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01926" w14:textId="41B6236D" w:rsidR="00946DF9" w:rsidRPr="00822016" w:rsidRDefault="00822016">
      <w:pPr>
        <w:rPr>
          <w:color w:val="auto"/>
          <w:sz w:val="32"/>
          <w:szCs w:val="28"/>
          <w:lang w:val="ro-RO"/>
        </w:rPr>
      </w:pPr>
      <w:r w:rsidRPr="00822016">
        <w:rPr>
          <w:color w:val="auto"/>
          <w:sz w:val="32"/>
          <w:szCs w:val="28"/>
          <w:lang w:val="ro-RO"/>
        </w:rPr>
        <w:t>ANEXA</w:t>
      </w:r>
    </w:p>
    <w:p w14:paraId="2022AEAE" w14:textId="77777777" w:rsidR="00822016" w:rsidRPr="00822016" w:rsidRDefault="00822016">
      <w:pPr>
        <w:rPr>
          <w:sz w:val="32"/>
          <w:szCs w:val="28"/>
          <w:lang w:val="ro-RO"/>
        </w:rPr>
      </w:pPr>
    </w:p>
    <w:p w14:paraId="2C21A61D" w14:textId="77777777" w:rsidR="00D077E9" w:rsidRPr="00445892" w:rsidRDefault="00D077E9" w:rsidP="00D70D02">
      <w:pPr>
        <w:rPr>
          <w:rFonts w:cs="Arial"/>
          <w:lang w:val="ro-RO"/>
        </w:rPr>
      </w:pPr>
      <w:bookmarkStart w:id="0" w:name="_Hlk118749464"/>
      <w:bookmarkEnd w:id="0"/>
    </w:p>
    <w:bookmarkStart w:id="1" w:name="_Hlk132198276" w:displacedByCustomXml="next"/>
    <w:bookmarkStart w:id="2" w:name="_Hlk132198383" w:displacedByCustomXml="next"/>
    <w:bookmarkStart w:id="3" w:name="_Hlk132197476" w:displacedByCustomXml="next"/>
    <w:sdt>
      <w:sdtPr>
        <w:rPr>
          <w:rFonts w:asciiTheme="majorHAnsi" w:eastAsiaTheme="minorEastAsia" w:hAnsiTheme="majorHAnsi" w:cstheme="minorBidi"/>
          <w:b/>
          <w:i/>
          <w:color w:val="auto"/>
          <w:sz w:val="18"/>
          <w:szCs w:val="16"/>
          <w:lang w:val="ro-RO"/>
        </w:rPr>
        <w:id w:val="107030470"/>
        <w:docPartObj>
          <w:docPartGallery w:val="Cover Pages"/>
          <w:docPartUnique/>
        </w:docPartObj>
      </w:sdtPr>
      <w:sdtEndPr>
        <w:rPr>
          <w:rFonts w:asciiTheme="minorHAnsi" w:hAnsiTheme="minorHAnsi" w:cstheme="minorHAnsi"/>
          <w:b w:val="0"/>
          <w:bCs/>
          <w:i w:val="0"/>
          <w:color w:val="7D7D7D" w:themeColor="text2"/>
        </w:rPr>
      </w:sdtEndPr>
      <w:sdtContent>
        <w:p w14:paraId="3F749A6F" w14:textId="77777777" w:rsidR="00471357" w:rsidRPr="00445892" w:rsidRDefault="00471357" w:rsidP="00471357">
          <w:pPr>
            <w:pStyle w:val="Default"/>
            <w:rPr>
              <w:rFonts w:asciiTheme="majorHAnsi" w:hAnsiTheme="majorHAnsi"/>
              <w:sz w:val="20"/>
              <w:szCs w:val="20"/>
              <w:lang w:val="ro-RO"/>
            </w:rPr>
          </w:pPr>
        </w:p>
        <w:p w14:paraId="5854113E" w14:textId="4202C39F" w:rsidR="00471357" w:rsidRPr="00445892" w:rsidRDefault="00471357" w:rsidP="00471357">
          <w:pPr>
            <w:autoSpaceDE w:val="0"/>
            <w:autoSpaceDN w:val="0"/>
            <w:adjustRightInd w:val="0"/>
            <w:spacing w:line="240" w:lineRule="auto"/>
            <w:rPr>
              <w:rFonts w:ascii="Georgia" w:hAnsi="Georgia" w:cs="Arial"/>
              <w:color w:val="FFFFFF" w:themeColor="background1"/>
              <w:sz w:val="52"/>
              <w:szCs w:val="52"/>
              <w:lang w:val="ro-RO"/>
            </w:rPr>
          </w:pPr>
          <w:bookmarkStart w:id="4" w:name="_Hlk132270564"/>
          <w:r w:rsidRPr="00445892">
            <w:rPr>
              <w:rFonts w:ascii="Georgia" w:hAnsi="Georgia" w:cs="Arial"/>
              <w:color w:val="FFFFFF" w:themeColor="background1"/>
              <w:sz w:val="56"/>
              <w:szCs w:val="56"/>
              <w:lang w:val="ro-RO"/>
            </w:rPr>
            <w:t>STRATEGIA PE TERMEN LUNG A ROMÂNIEI</w:t>
          </w:r>
          <w:r w:rsidR="00EB3845" w:rsidRPr="00445892">
            <w:rPr>
              <w:rFonts w:ascii="Georgia" w:hAnsi="Georgia" w:cs="Arial"/>
              <w:color w:val="FFFFFF" w:themeColor="background1"/>
              <w:sz w:val="56"/>
              <w:szCs w:val="56"/>
              <w:lang w:val="ro-RO"/>
            </w:rPr>
            <w:t xml:space="preserve"> </w:t>
          </w:r>
          <w:r w:rsidR="00390F9F" w:rsidRPr="00445892">
            <w:rPr>
              <w:rFonts w:ascii="Georgia" w:hAnsi="Georgia" w:cs="Arial"/>
              <w:color w:val="FFFFFF" w:themeColor="background1"/>
              <w:sz w:val="56"/>
              <w:szCs w:val="56"/>
              <w:lang w:val="ro-RO"/>
            </w:rPr>
            <w:t xml:space="preserve">PENTRU REDUCEREA EMISIILOR DE GAZE CU EFECT DE SERĂ </w:t>
          </w:r>
        </w:p>
        <w:p w14:paraId="2C265124" w14:textId="44E1020C" w:rsidR="00471357" w:rsidRPr="00445892" w:rsidRDefault="00471357" w:rsidP="00471357">
          <w:pPr>
            <w:autoSpaceDE w:val="0"/>
            <w:autoSpaceDN w:val="0"/>
            <w:adjustRightInd w:val="0"/>
            <w:spacing w:line="240" w:lineRule="auto"/>
            <w:rPr>
              <w:rFonts w:ascii="Georgia" w:hAnsi="Georgia" w:cs="Arial"/>
              <w:color w:val="FFFFFF" w:themeColor="background1"/>
              <w:sz w:val="52"/>
              <w:szCs w:val="52"/>
              <w:lang w:val="ro-RO"/>
            </w:rPr>
          </w:pPr>
        </w:p>
        <w:p w14:paraId="55038ED8" w14:textId="77777777" w:rsidR="00471357" w:rsidRPr="00445892" w:rsidRDefault="00471357" w:rsidP="00471357">
          <w:pPr>
            <w:autoSpaceDE w:val="0"/>
            <w:autoSpaceDN w:val="0"/>
            <w:adjustRightInd w:val="0"/>
            <w:spacing w:line="240" w:lineRule="auto"/>
            <w:rPr>
              <w:rFonts w:ascii="Georgia" w:hAnsi="Georgia" w:cs="Arial"/>
              <w:color w:val="FFFFFF" w:themeColor="background1"/>
              <w:sz w:val="52"/>
              <w:szCs w:val="52"/>
              <w:lang w:val="ro-RO"/>
            </w:rPr>
          </w:pPr>
        </w:p>
        <w:p w14:paraId="32D2461C" w14:textId="430ED274" w:rsidR="00471357" w:rsidRPr="00445892" w:rsidRDefault="00CA26A8" w:rsidP="00471357">
          <w:pPr>
            <w:spacing w:line="240" w:lineRule="auto"/>
            <w:ind w:right="2081"/>
            <w:rPr>
              <w:rFonts w:ascii="Georgia" w:hAnsi="Georgia" w:cstheme="minorHAnsi"/>
              <w:iCs/>
              <w:color w:val="000000" w:themeColor="text1"/>
              <w:sz w:val="28"/>
              <w:szCs w:val="28"/>
              <w:lang w:val="ro-RO"/>
            </w:rPr>
          </w:pPr>
          <w:r>
            <w:rPr>
              <w:rFonts w:ascii="Georgia" w:hAnsi="Georgia" w:cstheme="minorHAnsi"/>
              <w:iCs/>
              <w:color w:val="000000" w:themeColor="text1"/>
              <w:sz w:val="28"/>
              <w:szCs w:val="28"/>
              <w:lang w:val="ro-RO"/>
            </w:rPr>
            <w:t xml:space="preserve">8 </w:t>
          </w:r>
          <w:r w:rsidR="00FD0882" w:rsidRPr="00445892">
            <w:rPr>
              <w:rFonts w:ascii="Georgia" w:hAnsi="Georgia" w:cstheme="minorHAnsi"/>
              <w:iCs/>
              <w:color w:val="000000" w:themeColor="text1"/>
              <w:sz w:val="28"/>
              <w:szCs w:val="28"/>
              <w:lang w:val="ro-RO"/>
            </w:rPr>
            <w:t>septembrie</w:t>
          </w:r>
          <w:r w:rsidR="000C4243" w:rsidRPr="00445892">
            <w:rPr>
              <w:rFonts w:ascii="Georgia" w:hAnsi="Georgia" w:cstheme="minorHAnsi"/>
              <w:iCs/>
              <w:color w:val="000000" w:themeColor="text1"/>
              <w:sz w:val="28"/>
              <w:szCs w:val="28"/>
              <w:lang w:val="ro-RO"/>
            </w:rPr>
            <w:t xml:space="preserve"> 2023</w:t>
          </w:r>
        </w:p>
        <w:p w14:paraId="47D87B5C" w14:textId="20B20B26" w:rsidR="00471357" w:rsidRPr="00445892" w:rsidRDefault="00471357" w:rsidP="00471357">
          <w:pPr>
            <w:spacing w:line="240" w:lineRule="auto"/>
            <w:ind w:right="2081"/>
            <w:rPr>
              <w:rFonts w:ascii="Georgia" w:hAnsi="Georgia" w:cstheme="minorHAnsi"/>
              <w:iCs/>
              <w:color w:val="000000" w:themeColor="text1"/>
              <w:sz w:val="48"/>
              <w:szCs w:val="48"/>
              <w:lang w:val="ro-RO"/>
            </w:rPr>
          </w:pPr>
        </w:p>
        <w:p w14:paraId="254144E1" w14:textId="77777777" w:rsidR="004D6575" w:rsidRPr="00445892" w:rsidRDefault="004D6575" w:rsidP="00471357">
          <w:pPr>
            <w:spacing w:line="240" w:lineRule="auto"/>
            <w:ind w:right="2081"/>
            <w:rPr>
              <w:rFonts w:ascii="Georgia" w:hAnsi="Georgia" w:cstheme="majorHAnsi"/>
              <w:iCs/>
              <w:color w:val="000000" w:themeColor="text1"/>
              <w:sz w:val="40"/>
              <w:szCs w:val="40"/>
              <w:lang w:val="ro-RO"/>
            </w:rPr>
          </w:pPr>
        </w:p>
        <w:p w14:paraId="04914580" w14:textId="77777777" w:rsidR="00B94295" w:rsidRPr="00445892" w:rsidRDefault="00B94295" w:rsidP="00471357">
          <w:pPr>
            <w:spacing w:line="240" w:lineRule="auto"/>
            <w:ind w:right="2081"/>
            <w:rPr>
              <w:rFonts w:ascii="Georgia" w:hAnsi="Georgia" w:cstheme="majorHAnsi"/>
              <w:iCs/>
              <w:color w:val="000000" w:themeColor="text1"/>
              <w:sz w:val="36"/>
              <w:szCs w:val="36"/>
              <w:lang w:val="ro-RO"/>
            </w:rPr>
          </w:pPr>
        </w:p>
        <w:bookmarkEnd w:id="4"/>
        <w:p w14:paraId="60A005F2" w14:textId="76111018" w:rsidR="004D6575" w:rsidRPr="00445892" w:rsidRDefault="004D6575" w:rsidP="00471357">
          <w:pPr>
            <w:spacing w:line="240" w:lineRule="auto"/>
            <w:ind w:right="2081"/>
            <w:rPr>
              <w:rFonts w:ascii="Georgia" w:hAnsi="Georgia" w:cstheme="majorHAnsi"/>
              <w:iCs/>
              <w:color w:val="000000" w:themeColor="text1"/>
              <w:sz w:val="40"/>
              <w:szCs w:val="40"/>
              <w:lang w:val="ro-RO"/>
            </w:rPr>
          </w:pPr>
        </w:p>
        <w:p w14:paraId="6EAE1982" w14:textId="0A91E550" w:rsidR="00471357" w:rsidRPr="00445892" w:rsidRDefault="00000000" w:rsidP="00471357">
          <w:pPr>
            <w:tabs>
              <w:tab w:val="left" w:pos="883"/>
              <w:tab w:val="left" w:pos="1258"/>
            </w:tabs>
            <w:ind w:right="2080"/>
            <w:rPr>
              <w:rFonts w:asciiTheme="minorHAnsi" w:hAnsiTheme="minorHAnsi" w:cstheme="minorHAnsi"/>
              <w:b w:val="0"/>
              <w:bCs/>
              <w:i/>
              <w:color w:val="FFFFFF" w:themeColor="background1"/>
              <w:sz w:val="32"/>
              <w:szCs w:val="32"/>
              <w:lang w:val="ro-RO"/>
            </w:rPr>
          </w:pPr>
        </w:p>
        <w:bookmarkStart w:id="5" w:name="_Hlk132271943" w:displacedByCustomXml="next"/>
      </w:sdtContent>
    </w:sdt>
    <w:bookmarkEnd w:id="5" w:displacedByCustomXml="prev"/>
    <w:bookmarkEnd w:id="1" w:displacedByCustomXml="prev"/>
    <w:p w14:paraId="5A72EA66" w14:textId="4C9C2061" w:rsidR="004D6575" w:rsidRPr="00445892" w:rsidRDefault="004D6575" w:rsidP="004D6575">
      <w:pPr>
        <w:rPr>
          <w:rFonts w:asciiTheme="minorHAnsi" w:hAnsiTheme="minorHAnsi" w:cstheme="minorHAnsi"/>
          <w:sz w:val="32"/>
          <w:szCs w:val="32"/>
          <w:lang w:val="ro-RO"/>
        </w:rPr>
      </w:pPr>
    </w:p>
    <w:p w14:paraId="14CDBB94" w14:textId="77777777" w:rsidR="004D6575" w:rsidRPr="00445892" w:rsidRDefault="004D6575" w:rsidP="004D6575">
      <w:pPr>
        <w:rPr>
          <w:rFonts w:asciiTheme="minorHAnsi" w:hAnsiTheme="minorHAnsi" w:cstheme="minorHAnsi"/>
          <w:sz w:val="32"/>
          <w:szCs w:val="32"/>
          <w:lang w:val="ro-RO"/>
        </w:rPr>
      </w:pPr>
    </w:p>
    <w:p w14:paraId="6398F6DB" w14:textId="77777777" w:rsidR="004D6575" w:rsidRPr="00445892" w:rsidRDefault="004D6575" w:rsidP="004D6575">
      <w:pPr>
        <w:rPr>
          <w:rFonts w:asciiTheme="minorHAnsi" w:hAnsiTheme="minorHAnsi" w:cstheme="minorHAnsi"/>
          <w:sz w:val="32"/>
          <w:szCs w:val="32"/>
          <w:lang w:val="ro-RO"/>
        </w:rPr>
      </w:pPr>
    </w:p>
    <w:p w14:paraId="6E506E44" w14:textId="54D35B2D" w:rsidR="004D6575" w:rsidRPr="00445892" w:rsidRDefault="004D6575" w:rsidP="004D6575">
      <w:pPr>
        <w:rPr>
          <w:rFonts w:asciiTheme="minorHAnsi" w:hAnsiTheme="minorHAnsi" w:cstheme="minorHAnsi"/>
          <w:sz w:val="32"/>
          <w:szCs w:val="32"/>
          <w:lang w:val="ro-RO"/>
        </w:rPr>
      </w:pPr>
    </w:p>
    <w:p w14:paraId="712745E9" w14:textId="451604D4" w:rsidR="004D6575" w:rsidRPr="00445892" w:rsidRDefault="004D6575" w:rsidP="004D6575">
      <w:pPr>
        <w:rPr>
          <w:rFonts w:asciiTheme="minorHAnsi" w:hAnsiTheme="minorHAnsi" w:cstheme="minorHAnsi"/>
          <w:sz w:val="32"/>
          <w:szCs w:val="32"/>
          <w:lang w:val="ro-RO"/>
        </w:rPr>
      </w:pPr>
    </w:p>
    <w:p w14:paraId="652692E5" w14:textId="4F7744F9" w:rsidR="004D6575" w:rsidRPr="00445892" w:rsidRDefault="0068633C" w:rsidP="004D6575">
      <w:pPr>
        <w:rPr>
          <w:rFonts w:asciiTheme="minorHAnsi" w:hAnsiTheme="minorHAnsi" w:cstheme="minorHAnsi"/>
          <w:sz w:val="32"/>
          <w:szCs w:val="32"/>
          <w:lang w:val="ro-RO"/>
        </w:rPr>
      </w:pPr>
      <w:r w:rsidRPr="00445892">
        <w:rPr>
          <w:rFonts w:asciiTheme="minorHAnsi" w:hAnsiTheme="minorHAnsi" w:cstheme="minorHAnsi"/>
          <w:noProof/>
          <w:sz w:val="32"/>
          <w:szCs w:val="32"/>
        </w:rPr>
        <w:drawing>
          <wp:inline distT="0" distB="0" distL="0" distR="0" wp14:anchorId="7A42CCC7" wp14:editId="341B0DCE">
            <wp:extent cx="1805940" cy="18059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5940" cy="1805940"/>
                    </a:xfrm>
                    <a:prstGeom prst="rect">
                      <a:avLst/>
                    </a:prstGeom>
                  </pic:spPr>
                </pic:pic>
              </a:graphicData>
            </a:graphic>
          </wp:inline>
        </w:drawing>
      </w:r>
    </w:p>
    <w:p w14:paraId="625644CA" w14:textId="20BC2918" w:rsidR="004D6575" w:rsidRPr="00445892" w:rsidRDefault="004D6575" w:rsidP="004D6575">
      <w:pPr>
        <w:rPr>
          <w:rFonts w:asciiTheme="minorHAnsi" w:hAnsiTheme="minorHAnsi" w:cstheme="minorHAnsi"/>
          <w:sz w:val="32"/>
          <w:szCs w:val="32"/>
          <w:lang w:val="ro-RO"/>
        </w:rPr>
        <w:sectPr w:rsidR="004D6575" w:rsidRPr="00445892" w:rsidSect="00822016">
          <w:headerReference w:type="even" r:id="rId9"/>
          <w:headerReference w:type="default" r:id="rId10"/>
          <w:footerReference w:type="even" r:id="rId11"/>
          <w:footerReference w:type="default" r:id="rId12"/>
          <w:headerReference w:type="first" r:id="rId13"/>
          <w:footerReference w:type="first" r:id="rId14"/>
          <w:pgSz w:w="11906" w:h="16838" w:code="9"/>
          <w:pgMar w:top="1135" w:right="2408" w:bottom="1440" w:left="1440" w:header="567" w:footer="567" w:gutter="0"/>
          <w:cols w:space="708"/>
          <w:titlePg/>
          <w:docGrid w:linePitch="360"/>
        </w:sectPr>
      </w:pPr>
    </w:p>
    <w:p w14:paraId="4FF34544" w14:textId="5CF0F188" w:rsidR="00471357" w:rsidRPr="00445892" w:rsidRDefault="00471357" w:rsidP="00471357">
      <w:pPr>
        <w:rPr>
          <w:rFonts w:asciiTheme="majorHAnsi" w:eastAsiaTheme="majorEastAsia" w:hAnsiTheme="majorHAnsi" w:cstheme="majorHAnsi"/>
          <w:b w:val="0"/>
          <w:color w:val="D04A02"/>
          <w:sz w:val="32"/>
          <w:szCs w:val="32"/>
          <w:lang w:val="ro-RO"/>
        </w:rPr>
      </w:pPr>
      <w:r w:rsidRPr="00445892">
        <w:rPr>
          <w:rFonts w:asciiTheme="majorHAnsi" w:eastAsiaTheme="majorEastAsia" w:hAnsiTheme="majorHAnsi" w:cstheme="majorHAnsi"/>
          <w:color w:val="D04A02"/>
          <w:sz w:val="32"/>
          <w:szCs w:val="32"/>
          <w:lang w:val="ro-RO"/>
        </w:rPr>
        <w:lastRenderedPageBreak/>
        <w:t>Cuvânt înainte</w:t>
      </w:r>
    </w:p>
    <w:bookmarkEnd w:id="2"/>
    <w:p w14:paraId="0EDD59B1" w14:textId="77777777" w:rsidR="00AE4DD3" w:rsidRPr="00445892" w:rsidRDefault="00AE4DD3" w:rsidP="00AE4DD3">
      <w:pPr>
        <w:pStyle w:val="BodyText0"/>
        <w:rPr>
          <w:lang w:val="ro-RO"/>
        </w:rPr>
      </w:pPr>
      <w:r w:rsidRPr="00445892">
        <w:rPr>
          <w:lang w:val="ro-RO"/>
        </w:rPr>
        <w:t xml:space="preserve">Această strategie a fost elaborată de PricewaterhouseCoopers Management Consultants SRL (PwC), cu sprijinul consistent al experților din cadrul Macedonian Academy of Sciences and Arts. </w:t>
      </w:r>
    </w:p>
    <w:p w14:paraId="5CC69A17" w14:textId="77777777" w:rsidR="00AE4DD3" w:rsidRPr="00445892" w:rsidRDefault="00AE4DD3" w:rsidP="00AE4DD3">
      <w:pPr>
        <w:pStyle w:val="BodyText0"/>
        <w:rPr>
          <w:lang w:val="ro-RO"/>
        </w:rPr>
      </w:pPr>
      <w:r w:rsidRPr="00445892">
        <w:rPr>
          <w:lang w:val="ro-RO"/>
        </w:rPr>
        <w:t xml:space="preserve">Strategia a fost realizată în proiectului “Implementarea Planului Național Integrat pentru Energie și Schimbări Climatice și elaborarea Strategiei pe Termen Lung a României”, finanțat de Uniunea Europeană prin intermediul Instrumentului de Sprijin Tehnic (Technical Support Instrument), gestionat la nivelul Direcției Generale Sprijin pentru Reforme Structurale (DG REFORM), derulat în baza contractului nr. REFORM/2021/OP/0006-07 LOT 1, încheiat între compania de consultanță PricewaterhouseCoopers EU Services EESv și DG REFORM și semnat în octombrie 2021. </w:t>
      </w:r>
    </w:p>
    <w:p w14:paraId="4A124670" w14:textId="77777777" w:rsidR="00AE4DD3" w:rsidRPr="00445892" w:rsidRDefault="00AE4DD3" w:rsidP="00AE4DD3">
      <w:pPr>
        <w:pStyle w:val="BodyText0"/>
        <w:rPr>
          <w:lang w:val="ro-RO"/>
        </w:rPr>
      </w:pPr>
      <w:r w:rsidRPr="00445892">
        <w:rPr>
          <w:lang w:val="ro-RO"/>
        </w:rPr>
        <w:t>Această strategie poate fi publicată în vederea consultării publice de către Beneficiari (Ministerul Energiei și Ministerul Mediului, Apelor și Pădurilor). PwC nu își asumă nicio răspundere sau responsabilitate pentru această strategie față de altcineva în afara Beneficiarilor și a DG REFORM.</w:t>
      </w:r>
    </w:p>
    <w:p w14:paraId="3A25079C" w14:textId="77777777" w:rsidR="00AE4DD3" w:rsidRPr="00445892" w:rsidRDefault="00AE4DD3" w:rsidP="00AE4DD3">
      <w:pPr>
        <w:pStyle w:val="BodyText0"/>
        <w:rPr>
          <w:lang w:val="ro-RO"/>
        </w:rPr>
      </w:pPr>
      <w:r w:rsidRPr="00445892">
        <w:rPr>
          <w:lang w:val="ro-RO"/>
        </w:rPr>
        <w:t>Sursele datelor și informațiilor utilizate în document sunt indicate în text și în notele de subsol. Datele și informațiile au fost considerate corecte și nu au fost verificate independent în scopul realizării acestui demers.</w:t>
      </w:r>
    </w:p>
    <w:p w14:paraId="39A1CC1B" w14:textId="77777777" w:rsidR="00AE4DD3" w:rsidRPr="00445892" w:rsidRDefault="00AE4DD3" w:rsidP="00AE4DD3">
      <w:pPr>
        <w:pStyle w:val="BodyText0"/>
        <w:rPr>
          <w:lang w:val="ro-RO"/>
        </w:rPr>
      </w:pPr>
      <w:r w:rsidRPr="00445892">
        <w:rPr>
          <w:lang w:val="ro-RO"/>
        </w:rPr>
        <w:t>Această strategie a fost realizată cu sprijinul financiar al Uniunii Europene. Opiniile exprimate în acest document nu reflectă opinia oficială a Uniunii Europene.</w:t>
      </w:r>
    </w:p>
    <w:p w14:paraId="74D6247B" w14:textId="156A1C5D" w:rsidR="004D6575" w:rsidRPr="00445892" w:rsidRDefault="004D6575">
      <w:pPr>
        <w:spacing w:after="200"/>
        <w:rPr>
          <w:rFonts w:asciiTheme="minorHAnsi" w:eastAsiaTheme="minorHAnsi" w:hAnsiTheme="minorHAnsi"/>
          <w:b w:val="0"/>
          <w:color w:val="auto"/>
          <w:sz w:val="20"/>
          <w:szCs w:val="20"/>
          <w:lang w:val="ro-RO"/>
        </w:rPr>
      </w:pPr>
      <w:r w:rsidRPr="00445892">
        <w:rPr>
          <w:sz w:val="20"/>
          <w:lang w:val="ro-RO"/>
        </w:rPr>
        <w:br w:type="page"/>
      </w:r>
    </w:p>
    <w:p w14:paraId="22CED1F6" w14:textId="77777777" w:rsidR="00471357" w:rsidRPr="00445892" w:rsidRDefault="00471357" w:rsidP="00471357">
      <w:pPr>
        <w:pStyle w:val="BodySingle"/>
        <w:jc w:val="left"/>
        <w:rPr>
          <w:sz w:val="20"/>
          <w:lang w:val="ro-RO"/>
        </w:rPr>
      </w:pPr>
    </w:p>
    <w:bookmarkEnd w:id="3" w:displacedByCustomXml="next"/>
    <w:sdt>
      <w:sdtPr>
        <w:rPr>
          <w:rFonts w:ascii="Arial" w:eastAsiaTheme="minorEastAsia" w:hAnsi="Arial" w:cs="Arial"/>
          <w:b/>
          <w:color w:val="7D7D7D" w:themeColor="text2"/>
          <w:sz w:val="24"/>
          <w:szCs w:val="22"/>
          <w:lang w:val="ro-RO"/>
        </w:rPr>
        <w:id w:val="-1643801619"/>
        <w:docPartObj>
          <w:docPartGallery w:val="Table of Contents"/>
          <w:docPartUnique/>
        </w:docPartObj>
      </w:sdtPr>
      <w:sdtEndPr>
        <w:rPr>
          <w:bCs/>
        </w:rPr>
      </w:sdtEndPr>
      <w:sdtContent>
        <w:p w14:paraId="001C4851" w14:textId="77777777" w:rsidR="00576A56" w:rsidRPr="00445892" w:rsidRDefault="00576A56" w:rsidP="00A13750">
          <w:pPr>
            <w:pStyle w:val="TOCHeading"/>
            <w:numPr>
              <w:ilvl w:val="0"/>
              <w:numId w:val="0"/>
            </w:numPr>
            <w:rPr>
              <w:rFonts w:ascii="Arial" w:hAnsi="Arial" w:cs="Arial"/>
              <w:lang w:val="ro-RO"/>
            </w:rPr>
          </w:pPr>
          <w:r w:rsidRPr="00445892">
            <w:rPr>
              <w:rFonts w:ascii="Arial" w:hAnsi="Arial" w:cs="Arial"/>
              <w:lang w:val="ro-RO"/>
            </w:rPr>
            <w:t>Cuprins</w:t>
          </w:r>
        </w:p>
        <w:p w14:paraId="563FE025" w14:textId="08EC43E2" w:rsidR="004F47B0" w:rsidRDefault="00576A56">
          <w:pPr>
            <w:pStyle w:val="TOC1"/>
            <w:rPr>
              <w:rFonts w:asciiTheme="minorHAnsi" w:hAnsiTheme="minorHAnsi"/>
              <w:b w:val="0"/>
              <w:noProof/>
              <w:color w:val="auto"/>
              <w:sz w:val="22"/>
              <w:lang w:val="en-GB" w:eastAsia="en-GB"/>
            </w:rPr>
          </w:pPr>
          <w:r w:rsidRPr="00445892">
            <w:rPr>
              <w:rFonts w:cs="Arial"/>
              <w:bCs/>
              <w:lang w:val="ro-RO"/>
            </w:rPr>
            <w:fldChar w:fldCharType="begin"/>
          </w:r>
          <w:r w:rsidRPr="00445892">
            <w:rPr>
              <w:rFonts w:cs="Arial"/>
              <w:bCs/>
              <w:lang w:val="ro-RO"/>
            </w:rPr>
            <w:instrText xml:space="preserve"> TOC \o "1-3" \h \z \u </w:instrText>
          </w:r>
          <w:r w:rsidRPr="00445892">
            <w:rPr>
              <w:rFonts w:cs="Arial"/>
              <w:bCs/>
              <w:lang w:val="ro-RO"/>
            </w:rPr>
            <w:fldChar w:fldCharType="separate"/>
          </w:r>
          <w:hyperlink w:anchor="_Toc145067013" w:history="1">
            <w:r w:rsidR="004F47B0" w:rsidRPr="00DB6986">
              <w:rPr>
                <w:rStyle w:val="Hyperlink"/>
                <w:rFonts w:cs="Arial"/>
                <w:noProof/>
                <w:lang w:val="ro-RO"/>
              </w:rPr>
              <w:t>LISTA FIGURILOR</w:t>
            </w:r>
            <w:r w:rsidR="004F47B0">
              <w:rPr>
                <w:noProof/>
                <w:webHidden/>
              </w:rPr>
              <w:tab/>
            </w:r>
            <w:r w:rsidR="004F47B0">
              <w:rPr>
                <w:noProof/>
                <w:webHidden/>
              </w:rPr>
              <w:fldChar w:fldCharType="begin"/>
            </w:r>
            <w:r w:rsidR="004F47B0">
              <w:rPr>
                <w:noProof/>
                <w:webHidden/>
              </w:rPr>
              <w:instrText xml:space="preserve"> PAGEREF _Toc145067013 \h </w:instrText>
            </w:r>
            <w:r w:rsidR="004F47B0">
              <w:rPr>
                <w:noProof/>
                <w:webHidden/>
              </w:rPr>
            </w:r>
            <w:r w:rsidR="004F47B0">
              <w:rPr>
                <w:noProof/>
                <w:webHidden/>
              </w:rPr>
              <w:fldChar w:fldCharType="separate"/>
            </w:r>
            <w:r w:rsidR="00905162">
              <w:rPr>
                <w:noProof/>
                <w:webHidden/>
              </w:rPr>
              <w:t>5</w:t>
            </w:r>
            <w:r w:rsidR="004F47B0">
              <w:rPr>
                <w:noProof/>
                <w:webHidden/>
              </w:rPr>
              <w:fldChar w:fldCharType="end"/>
            </w:r>
          </w:hyperlink>
        </w:p>
        <w:p w14:paraId="6B86C98D" w14:textId="14994151" w:rsidR="004F47B0" w:rsidRDefault="00000000">
          <w:pPr>
            <w:pStyle w:val="TOC1"/>
            <w:rPr>
              <w:rFonts w:asciiTheme="minorHAnsi" w:hAnsiTheme="minorHAnsi"/>
              <w:b w:val="0"/>
              <w:noProof/>
              <w:color w:val="auto"/>
              <w:sz w:val="22"/>
              <w:lang w:val="en-GB" w:eastAsia="en-GB"/>
            </w:rPr>
          </w:pPr>
          <w:hyperlink w:anchor="_Toc145067014" w:history="1">
            <w:r w:rsidR="004F47B0" w:rsidRPr="00DB6986">
              <w:rPr>
                <w:rStyle w:val="Hyperlink"/>
                <w:rFonts w:cs="Arial"/>
                <w:noProof/>
                <w:lang w:val="ro-RO"/>
              </w:rPr>
              <w:t>REZUMAT</w:t>
            </w:r>
            <w:r w:rsidR="004F47B0">
              <w:rPr>
                <w:noProof/>
                <w:webHidden/>
              </w:rPr>
              <w:tab/>
            </w:r>
            <w:r w:rsidR="004F47B0">
              <w:rPr>
                <w:noProof/>
                <w:webHidden/>
              </w:rPr>
              <w:fldChar w:fldCharType="begin"/>
            </w:r>
            <w:r w:rsidR="004F47B0">
              <w:rPr>
                <w:noProof/>
                <w:webHidden/>
              </w:rPr>
              <w:instrText xml:space="preserve"> PAGEREF _Toc145067014 \h </w:instrText>
            </w:r>
            <w:r w:rsidR="004F47B0">
              <w:rPr>
                <w:noProof/>
                <w:webHidden/>
              </w:rPr>
            </w:r>
            <w:r w:rsidR="004F47B0">
              <w:rPr>
                <w:noProof/>
                <w:webHidden/>
              </w:rPr>
              <w:fldChar w:fldCharType="separate"/>
            </w:r>
            <w:r w:rsidR="00905162">
              <w:rPr>
                <w:noProof/>
                <w:webHidden/>
              </w:rPr>
              <w:t>11</w:t>
            </w:r>
            <w:r w:rsidR="004F47B0">
              <w:rPr>
                <w:noProof/>
                <w:webHidden/>
              </w:rPr>
              <w:fldChar w:fldCharType="end"/>
            </w:r>
          </w:hyperlink>
        </w:p>
        <w:p w14:paraId="2CEF0575" w14:textId="2CEFCB6D" w:rsidR="004F47B0" w:rsidRDefault="00000000">
          <w:pPr>
            <w:pStyle w:val="TOC1"/>
            <w:tabs>
              <w:tab w:val="left" w:pos="560"/>
            </w:tabs>
            <w:rPr>
              <w:rFonts w:asciiTheme="minorHAnsi" w:hAnsiTheme="minorHAnsi"/>
              <w:b w:val="0"/>
              <w:noProof/>
              <w:color w:val="auto"/>
              <w:sz w:val="22"/>
              <w:lang w:val="en-GB" w:eastAsia="en-GB"/>
            </w:rPr>
          </w:pPr>
          <w:hyperlink w:anchor="_Toc145067015" w:history="1">
            <w:r w:rsidR="004F47B0" w:rsidRPr="00DB6986">
              <w:rPr>
                <w:rStyle w:val="Hyperlink"/>
                <w:rFonts w:cs="Arial"/>
                <w:noProof/>
                <w:lang w:val="ro-RO"/>
              </w:rPr>
              <w:t>1</w:t>
            </w:r>
            <w:r w:rsidR="004F47B0">
              <w:rPr>
                <w:rFonts w:asciiTheme="minorHAnsi" w:hAnsiTheme="minorHAnsi"/>
                <w:b w:val="0"/>
                <w:noProof/>
                <w:color w:val="auto"/>
                <w:sz w:val="22"/>
                <w:lang w:val="en-GB" w:eastAsia="en-GB"/>
              </w:rPr>
              <w:tab/>
            </w:r>
            <w:r w:rsidR="004F47B0" w:rsidRPr="00DB6986">
              <w:rPr>
                <w:rStyle w:val="Hyperlink"/>
                <w:rFonts w:cs="Arial"/>
                <w:noProof/>
                <w:lang w:val="ro-RO"/>
              </w:rPr>
              <w:t>POLITICI ȘI ȚINTE CLIMATICE ALE UE</w:t>
            </w:r>
            <w:r w:rsidR="004F47B0">
              <w:rPr>
                <w:noProof/>
                <w:webHidden/>
              </w:rPr>
              <w:tab/>
            </w:r>
            <w:r w:rsidR="004F47B0">
              <w:rPr>
                <w:noProof/>
                <w:webHidden/>
              </w:rPr>
              <w:fldChar w:fldCharType="begin"/>
            </w:r>
            <w:r w:rsidR="004F47B0">
              <w:rPr>
                <w:noProof/>
                <w:webHidden/>
              </w:rPr>
              <w:instrText xml:space="preserve"> PAGEREF _Toc145067015 \h </w:instrText>
            </w:r>
            <w:r w:rsidR="004F47B0">
              <w:rPr>
                <w:noProof/>
                <w:webHidden/>
              </w:rPr>
            </w:r>
            <w:r w:rsidR="004F47B0">
              <w:rPr>
                <w:noProof/>
                <w:webHidden/>
              </w:rPr>
              <w:fldChar w:fldCharType="separate"/>
            </w:r>
            <w:r w:rsidR="00905162">
              <w:rPr>
                <w:noProof/>
                <w:webHidden/>
              </w:rPr>
              <w:t>22</w:t>
            </w:r>
            <w:r w:rsidR="004F47B0">
              <w:rPr>
                <w:noProof/>
                <w:webHidden/>
              </w:rPr>
              <w:fldChar w:fldCharType="end"/>
            </w:r>
          </w:hyperlink>
        </w:p>
        <w:p w14:paraId="68B12E3F" w14:textId="215A7E78"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16" w:history="1">
            <w:r w:rsidR="004F47B0" w:rsidRPr="00DB6986">
              <w:rPr>
                <w:rStyle w:val="Hyperlink"/>
                <w:noProof/>
                <w:lang w:val="ro-RO"/>
              </w:rPr>
              <w:t>1.1</w:t>
            </w:r>
            <w:r w:rsidR="004F47B0">
              <w:rPr>
                <w:rFonts w:asciiTheme="minorHAnsi" w:hAnsiTheme="minorHAnsi"/>
                <w:b w:val="0"/>
                <w:noProof/>
                <w:color w:val="auto"/>
                <w:sz w:val="22"/>
                <w:lang w:val="en-GB" w:eastAsia="en-GB"/>
              </w:rPr>
              <w:tab/>
            </w:r>
            <w:r w:rsidR="004F47B0" w:rsidRPr="00DB6986">
              <w:rPr>
                <w:rStyle w:val="Hyperlink"/>
                <w:noProof/>
                <w:lang w:val="ro-RO"/>
              </w:rPr>
              <w:t>Strategiile naționale pe termen lung pentru reducerea emisiilor de gaze cu efect de seră (STL)</w:t>
            </w:r>
            <w:r w:rsidR="004F47B0">
              <w:rPr>
                <w:noProof/>
                <w:webHidden/>
              </w:rPr>
              <w:tab/>
            </w:r>
            <w:r w:rsidR="004F47B0">
              <w:rPr>
                <w:noProof/>
                <w:webHidden/>
              </w:rPr>
              <w:fldChar w:fldCharType="begin"/>
            </w:r>
            <w:r w:rsidR="004F47B0">
              <w:rPr>
                <w:noProof/>
                <w:webHidden/>
              </w:rPr>
              <w:instrText xml:space="preserve"> PAGEREF _Toc145067016 \h </w:instrText>
            </w:r>
            <w:r w:rsidR="004F47B0">
              <w:rPr>
                <w:noProof/>
                <w:webHidden/>
              </w:rPr>
            </w:r>
            <w:r w:rsidR="004F47B0">
              <w:rPr>
                <w:noProof/>
                <w:webHidden/>
              </w:rPr>
              <w:fldChar w:fldCharType="separate"/>
            </w:r>
            <w:r w:rsidR="00905162">
              <w:rPr>
                <w:noProof/>
                <w:webHidden/>
              </w:rPr>
              <w:t>22</w:t>
            </w:r>
            <w:r w:rsidR="004F47B0">
              <w:rPr>
                <w:noProof/>
                <w:webHidden/>
              </w:rPr>
              <w:fldChar w:fldCharType="end"/>
            </w:r>
          </w:hyperlink>
        </w:p>
        <w:p w14:paraId="7048116F" w14:textId="27B27599"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17" w:history="1">
            <w:r w:rsidR="004F47B0" w:rsidRPr="00DB6986">
              <w:rPr>
                <w:rStyle w:val="Hyperlink"/>
                <w:noProof/>
                <w:lang w:val="ro-RO"/>
              </w:rPr>
              <w:t>1.2</w:t>
            </w:r>
            <w:r w:rsidR="004F47B0">
              <w:rPr>
                <w:rFonts w:asciiTheme="minorHAnsi" w:hAnsiTheme="minorHAnsi"/>
                <w:b w:val="0"/>
                <w:noProof/>
                <w:color w:val="auto"/>
                <w:sz w:val="22"/>
                <w:lang w:val="en-GB" w:eastAsia="en-GB"/>
              </w:rPr>
              <w:tab/>
            </w:r>
            <w:r w:rsidR="004F47B0" w:rsidRPr="00DB6986">
              <w:rPr>
                <w:rStyle w:val="Hyperlink"/>
                <w:noProof/>
                <w:lang w:val="ro-RO"/>
              </w:rPr>
              <w:t>Prezentare generală a obiectivelor STL din alte țările membre UE</w:t>
            </w:r>
            <w:r w:rsidR="004F47B0">
              <w:rPr>
                <w:noProof/>
                <w:webHidden/>
              </w:rPr>
              <w:tab/>
            </w:r>
            <w:r w:rsidR="004F47B0">
              <w:rPr>
                <w:noProof/>
                <w:webHidden/>
              </w:rPr>
              <w:fldChar w:fldCharType="begin"/>
            </w:r>
            <w:r w:rsidR="004F47B0">
              <w:rPr>
                <w:noProof/>
                <w:webHidden/>
              </w:rPr>
              <w:instrText xml:space="preserve"> PAGEREF _Toc145067017 \h </w:instrText>
            </w:r>
            <w:r w:rsidR="004F47B0">
              <w:rPr>
                <w:noProof/>
                <w:webHidden/>
              </w:rPr>
            </w:r>
            <w:r w:rsidR="004F47B0">
              <w:rPr>
                <w:noProof/>
                <w:webHidden/>
              </w:rPr>
              <w:fldChar w:fldCharType="separate"/>
            </w:r>
            <w:r w:rsidR="00905162">
              <w:rPr>
                <w:noProof/>
                <w:webHidden/>
              </w:rPr>
              <w:t>23</w:t>
            </w:r>
            <w:r w:rsidR="004F47B0">
              <w:rPr>
                <w:noProof/>
                <w:webHidden/>
              </w:rPr>
              <w:fldChar w:fldCharType="end"/>
            </w:r>
          </w:hyperlink>
        </w:p>
        <w:p w14:paraId="17D1B468" w14:textId="0456244F" w:rsidR="004F47B0" w:rsidRDefault="00000000">
          <w:pPr>
            <w:pStyle w:val="TOC3"/>
            <w:rPr>
              <w:rFonts w:asciiTheme="minorHAnsi" w:hAnsiTheme="minorHAnsi"/>
              <w:b w:val="0"/>
              <w:noProof/>
              <w:color w:val="auto"/>
              <w:sz w:val="22"/>
              <w:lang w:val="en-GB" w:eastAsia="en-GB"/>
            </w:rPr>
          </w:pPr>
          <w:hyperlink w:anchor="_Toc145067018" w:history="1">
            <w:r w:rsidR="004F47B0" w:rsidRPr="00DB6986">
              <w:rPr>
                <w:rStyle w:val="Hyperlink"/>
                <w:noProof/>
                <w:lang w:val="ro-RO"/>
              </w:rPr>
              <w:t>1.2.1</w:t>
            </w:r>
            <w:r w:rsidR="004F47B0">
              <w:rPr>
                <w:rFonts w:asciiTheme="minorHAnsi" w:hAnsiTheme="minorHAnsi"/>
                <w:b w:val="0"/>
                <w:noProof/>
                <w:color w:val="auto"/>
                <w:sz w:val="22"/>
                <w:lang w:val="en-GB" w:eastAsia="en-GB"/>
              </w:rPr>
              <w:tab/>
            </w:r>
            <w:r w:rsidR="004F47B0" w:rsidRPr="00DB6986">
              <w:rPr>
                <w:rStyle w:val="Hyperlink"/>
                <w:noProof/>
                <w:lang w:val="ro-RO"/>
              </w:rPr>
              <w:t>Reducerea emisiilor de GES</w:t>
            </w:r>
            <w:r w:rsidR="004F47B0">
              <w:rPr>
                <w:noProof/>
                <w:webHidden/>
              </w:rPr>
              <w:tab/>
            </w:r>
            <w:r w:rsidR="004F47B0">
              <w:rPr>
                <w:noProof/>
                <w:webHidden/>
              </w:rPr>
              <w:fldChar w:fldCharType="begin"/>
            </w:r>
            <w:r w:rsidR="004F47B0">
              <w:rPr>
                <w:noProof/>
                <w:webHidden/>
              </w:rPr>
              <w:instrText xml:space="preserve"> PAGEREF _Toc145067018 \h </w:instrText>
            </w:r>
            <w:r w:rsidR="004F47B0">
              <w:rPr>
                <w:noProof/>
                <w:webHidden/>
              </w:rPr>
            </w:r>
            <w:r w:rsidR="004F47B0">
              <w:rPr>
                <w:noProof/>
                <w:webHidden/>
              </w:rPr>
              <w:fldChar w:fldCharType="separate"/>
            </w:r>
            <w:r w:rsidR="00905162">
              <w:rPr>
                <w:noProof/>
                <w:webHidden/>
              </w:rPr>
              <w:t>23</w:t>
            </w:r>
            <w:r w:rsidR="004F47B0">
              <w:rPr>
                <w:noProof/>
                <w:webHidden/>
              </w:rPr>
              <w:fldChar w:fldCharType="end"/>
            </w:r>
          </w:hyperlink>
        </w:p>
        <w:p w14:paraId="6302AE9B" w14:textId="77BBA73D" w:rsidR="004F47B0" w:rsidRDefault="00000000">
          <w:pPr>
            <w:pStyle w:val="TOC3"/>
            <w:rPr>
              <w:rFonts w:asciiTheme="minorHAnsi" w:hAnsiTheme="minorHAnsi"/>
              <w:b w:val="0"/>
              <w:noProof/>
              <w:color w:val="auto"/>
              <w:sz w:val="22"/>
              <w:lang w:val="en-GB" w:eastAsia="en-GB"/>
            </w:rPr>
          </w:pPr>
          <w:hyperlink w:anchor="_Toc145067019" w:history="1">
            <w:r w:rsidR="004F47B0" w:rsidRPr="00DB6986">
              <w:rPr>
                <w:rStyle w:val="Hyperlink"/>
                <w:noProof/>
                <w:lang w:val="ro-RO"/>
              </w:rPr>
              <w:t>1.2.2</w:t>
            </w:r>
            <w:r w:rsidR="004F47B0">
              <w:rPr>
                <w:rFonts w:asciiTheme="minorHAnsi" w:hAnsiTheme="minorHAnsi"/>
                <w:b w:val="0"/>
                <w:noProof/>
                <w:color w:val="auto"/>
                <w:sz w:val="22"/>
                <w:lang w:val="en-GB" w:eastAsia="en-GB"/>
              </w:rPr>
              <w:tab/>
            </w:r>
            <w:r w:rsidR="004F47B0" w:rsidRPr="00DB6986">
              <w:rPr>
                <w:rStyle w:val="Hyperlink"/>
                <w:noProof/>
                <w:lang w:val="ro-RO"/>
              </w:rPr>
              <w:t>Surse regenerabile de energie</w:t>
            </w:r>
            <w:r w:rsidR="004F47B0">
              <w:rPr>
                <w:noProof/>
                <w:webHidden/>
              </w:rPr>
              <w:tab/>
            </w:r>
            <w:r w:rsidR="004F47B0">
              <w:rPr>
                <w:noProof/>
                <w:webHidden/>
              </w:rPr>
              <w:fldChar w:fldCharType="begin"/>
            </w:r>
            <w:r w:rsidR="004F47B0">
              <w:rPr>
                <w:noProof/>
                <w:webHidden/>
              </w:rPr>
              <w:instrText xml:space="preserve"> PAGEREF _Toc145067019 \h </w:instrText>
            </w:r>
            <w:r w:rsidR="004F47B0">
              <w:rPr>
                <w:noProof/>
                <w:webHidden/>
              </w:rPr>
            </w:r>
            <w:r w:rsidR="004F47B0">
              <w:rPr>
                <w:noProof/>
                <w:webHidden/>
              </w:rPr>
              <w:fldChar w:fldCharType="separate"/>
            </w:r>
            <w:r w:rsidR="00905162">
              <w:rPr>
                <w:noProof/>
                <w:webHidden/>
              </w:rPr>
              <w:t>24</w:t>
            </w:r>
            <w:r w:rsidR="004F47B0">
              <w:rPr>
                <w:noProof/>
                <w:webHidden/>
              </w:rPr>
              <w:fldChar w:fldCharType="end"/>
            </w:r>
          </w:hyperlink>
        </w:p>
        <w:p w14:paraId="78F14C51" w14:textId="750BC65E" w:rsidR="004F47B0" w:rsidRDefault="00000000">
          <w:pPr>
            <w:pStyle w:val="TOC3"/>
            <w:rPr>
              <w:rFonts w:asciiTheme="minorHAnsi" w:hAnsiTheme="minorHAnsi"/>
              <w:b w:val="0"/>
              <w:noProof/>
              <w:color w:val="auto"/>
              <w:sz w:val="22"/>
              <w:lang w:val="en-GB" w:eastAsia="en-GB"/>
            </w:rPr>
          </w:pPr>
          <w:hyperlink w:anchor="_Toc145067020" w:history="1">
            <w:r w:rsidR="004F47B0" w:rsidRPr="00DB6986">
              <w:rPr>
                <w:rStyle w:val="Hyperlink"/>
                <w:rFonts w:eastAsiaTheme="minorHAnsi"/>
                <w:noProof/>
                <w:lang w:val="ro-RO"/>
              </w:rPr>
              <w:t>1.2.3</w:t>
            </w:r>
            <w:r w:rsidR="004F47B0">
              <w:rPr>
                <w:rFonts w:asciiTheme="minorHAnsi" w:hAnsiTheme="minorHAnsi"/>
                <w:b w:val="0"/>
                <w:noProof/>
                <w:color w:val="auto"/>
                <w:sz w:val="22"/>
                <w:lang w:val="en-GB" w:eastAsia="en-GB"/>
              </w:rPr>
              <w:tab/>
            </w:r>
            <w:r w:rsidR="004F47B0" w:rsidRPr="00DB6986">
              <w:rPr>
                <w:rStyle w:val="Hyperlink"/>
                <w:rFonts w:eastAsiaTheme="minorHAnsi"/>
                <w:noProof/>
                <w:lang w:val="ro-RO"/>
              </w:rPr>
              <w:t>Eficiența energetică</w:t>
            </w:r>
            <w:r w:rsidR="004F47B0">
              <w:rPr>
                <w:noProof/>
                <w:webHidden/>
              </w:rPr>
              <w:tab/>
            </w:r>
            <w:r w:rsidR="004F47B0">
              <w:rPr>
                <w:noProof/>
                <w:webHidden/>
              </w:rPr>
              <w:fldChar w:fldCharType="begin"/>
            </w:r>
            <w:r w:rsidR="004F47B0">
              <w:rPr>
                <w:noProof/>
                <w:webHidden/>
              </w:rPr>
              <w:instrText xml:space="preserve"> PAGEREF _Toc145067020 \h </w:instrText>
            </w:r>
            <w:r w:rsidR="004F47B0">
              <w:rPr>
                <w:noProof/>
                <w:webHidden/>
              </w:rPr>
            </w:r>
            <w:r w:rsidR="004F47B0">
              <w:rPr>
                <w:noProof/>
                <w:webHidden/>
              </w:rPr>
              <w:fldChar w:fldCharType="separate"/>
            </w:r>
            <w:r w:rsidR="00905162">
              <w:rPr>
                <w:noProof/>
                <w:webHidden/>
              </w:rPr>
              <w:t>24</w:t>
            </w:r>
            <w:r w:rsidR="004F47B0">
              <w:rPr>
                <w:noProof/>
                <w:webHidden/>
              </w:rPr>
              <w:fldChar w:fldCharType="end"/>
            </w:r>
          </w:hyperlink>
        </w:p>
        <w:p w14:paraId="5C09C1BA" w14:textId="5FC6040D"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21" w:history="1">
            <w:r w:rsidR="004F47B0" w:rsidRPr="00DB6986">
              <w:rPr>
                <w:rStyle w:val="Hyperlink"/>
                <w:noProof/>
                <w:lang w:val="ro-RO"/>
              </w:rPr>
              <w:t>1.3</w:t>
            </w:r>
            <w:r w:rsidR="004F47B0">
              <w:rPr>
                <w:rFonts w:asciiTheme="minorHAnsi" w:hAnsiTheme="minorHAnsi"/>
                <w:b w:val="0"/>
                <w:noProof/>
                <w:color w:val="auto"/>
                <w:sz w:val="22"/>
                <w:lang w:val="en-GB" w:eastAsia="en-GB"/>
              </w:rPr>
              <w:tab/>
            </w:r>
            <w:r w:rsidR="004F47B0" w:rsidRPr="00DB6986">
              <w:rPr>
                <w:rStyle w:val="Hyperlink"/>
                <w:noProof/>
                <w:lang w:val="ro-RO"/>
              </w:rPr>
              <w:t>Rezumat al politicilor, măsurilor și acțiunilor propuse de alte state membre ale UE</w:t>
            </w:r>
            <w:r w:rsidR="004F47B0">
              <w:rPr>
                <w:noProof/>
                <w:webHidden/>
              </w:rPr>
              <w:tab/>
            </w:r>
            <w:r w:rsidR="00EB5E14">
              <w:rPr>
                <w:noProof/>
                <w:webHidden/>
              </w:rPr>
              <w:t xml:space="preserve">…………………………………………………………………….                                     </w:t>
            </w:r>
            <w:r w:rsidR="004F47B0">
              <w:rPr>
                <w:noProof/>
                <w:webHidden/>
              </w:rPr>
              <w:fldChar w:fldCharType="begin"/>
            </w:r>
            <w:r w:rsidR="004F47B0">
              <w:rPr>
                <w:noProof/>
                <w:webHidden/>
              </w:rPr>
              <w:instrText xml:space="preserve"> PAGEREF _Toc145067021 \h </w:instrText>
            </w:r>
            <w:r w:rsidR="004F47B0">
              <w:rPr>
                <w:noProof/>
                <w:webHidden/>
              </w:rPr>
            </w:r>
            <w:r w:rsidR="004F47B0">
              <w:rPr>
                <w:noProof/>
                <w:webHidden/>
              </w:rPr>
              <w:fldChar w:fldCharType="separate"/>
            </w:r>
            <w:r w:rsidR="00905162">
              <w:rPr>
                <w:noProof/>
                <w:webHidden/>
              </w:rPr>
              <w:t>25</w:t>
            </w:r>
            <w:r w:rsidR="004F47B0">
              <w:rPr>
                <w:noProof/>
                <w:webHidden/>
              </w:rPr>
              <w:fldChar w:fldCharType="end"/>
            </w:r>
          </w:hyperlink>
        </w:p>
        <w:p w14:paraId="7D59D19C" w14:textId="4A9642F6" w:rsidR="004F47B0" w:rsidRDefault="00000000">
          <w:pPr>
            <w:pStyle w:val="TOC1"/>
            <w:tabs>
              <w:tab w:val="left" w:pos="560"/>
            </w:tabs>
            <w:rPr>
              <w:rFonts w:asciiTheme="minorHAnsi" w:hAnsiTheme="minorHAnsi"/>
              <w:b w:val="0"/>
              <w:noProof/>
              <w:color w:val="auto"/>
              <w:sz w:val="22"/>
              <w:lang w:val="en-GB" w:eastAsia="en-GB"/>
            </w:rPr>
          </w:pPr>
          <w:hyperlink w:anchor="_Toc145067022" w:history="1">
            <w:r w:rsidR="004F47B0" w:rsidRPr="00DB6986">
              <w:rPr>
                <w:rStyle w:val="Hyperlink"/>
                <w:noProof/>
                <w:lang w:val="ro-RO"/>
              </w:rPr>
              <w:t>2</w:t>
            </w:r>
            <w:r w:rsidR="004F47B0">
              <w:rPr>
                <w:rFonts w:asciiTheme="minorHAnsi" w:hAnsiTheme="minorHAnsi"/>
                <w:b w:val="0"/>
                <w:noProof/>
                <w:color w:val="auto"/>
                <w:sz w:val="22"/>
                <w:lang w:val="en-GB" w:eastAsia="en-GB"/>
              </w:rPr>
              <w:tab/>
            </w:r>
            <w:r w:rsidR="004F47B0" w:rsidRPr="00DB6986">
              <w:rPr>
                <w:rStyle w:val="Hyperlink"/>
                <w:noProof/>
                <w:lang w:val="ro-RO"/>
              </w:rPr>
              <w:t>PREZENTARE GENERALĂ ȘI PROCESUL DE DEZVOLTARE A STRATEGIILOR</w:t>
            </w:r>
            <w:r w:rsidR="004F47B0">
              <w:rPr>
                <w:noProof/>
                <w:webHidden/>
              </w:rPr>
              <w:tab/>
            </w:r>
            <w:r w:rsidR="004F47B0">
              <w:rPr>
                <w:noProof/>
                <w:webHidden/>
              </w:rPr>
              <w:fldChar w:fldCharType="begin"/>
            </w:r>
            <w:r w:rsidR="004F47B0">
              <w:rPr>
                <w:noProof/>
                <w:webHidden/>
              </w:rPr>
              <w:instrText xml:space="preserve"> PAGEREF _Toc145067022 \h </w:instrText>
            </w:r>
            <w:r w:rsidR="004F47B0">
              <w:rPr>
                <w:noProof/>
                <w:webHidden/>
              </w:rPr>
            </w:r>
            <w:r w:rsidR="004F47B0">
              <w:rPr>
                <w:noProof/>
                <w:webHidden/>
              </w:rPr>
              <w:fldChar w:fldCharType="separate"/>
            </w:r>
            <w:r w:rsidR="00905162">
              <w:rPr>
                <w:noProof/>
                <w:webHidden/>
              </w:rPr>
              <w:t>29</w:t>
            </w:r>
            <w:r w:rsidR="004F47B0">
              <w:rPr>
                <w:noProof/>
                <w:webHidden/>
              </w:rPr>
              <w:fldChar w:fldCharType="end"/>
            </w:r>
          </w:hyperlink>
        </w:p>
        <w:p w14:paraId="79CB5417" w14:textId="0193A1DA"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23" w:history="1">
            <w:r w:rsidR="004F47B0" w:rsidRPr="00DB6986">
              <w:rPr>
                <w:rStyle w:val="Hyperlink"/>
                <w:noProof/>
                <w:lang w:val="ro-RO"/>
              </w:rPr>
              <w:t>2.1</w:t>
            </w:r>
            <w:r w:rsidR="004F47B0">
              <w:rPr>
                <w:rFonts w:asciiTheme="minorHAnsi" w:hAnsiTheme="minorHAnsi"/>
                <w:b w:val="0"/>
                <w:noProof/>
                <w:color w:val="auto"/>
                <w:sz w:val="22"/>
                <w:lang w:val="en-GB" w:eastAsia="en-GB"/>
              </w:rPr>
              <w:tab/>
            </w:r>
            <w:r w:rsidR="004F47B0" w:rsidRPr="00DB6986">
              <w:rPr>
                <w:rStyle w:val="Hyperlink"/>
                <w:noProof/>
                <w:lang w:val="ro-RO"/>
              </w:rPr>
              <w:t>Contextul juridic și contextul politicii</w:t>
            </w:r>
            <w:r w:rsidR="004F47B0">
              <w:rPr>
                <w:noProof/>
                <w:webHidden/>
              </w:rPr>
              <w:tab/>
            </w:r>
            <w:r w:rsidR="004F47B0">
              <w:rPr>
                <w:noProof/>
                <w:webHidden/>
              </w:rPr>
              <w:fldChar w:fldCharType="begin"/>
            </w:r>
            <w:r w:rsidR="004F47B0">
              <w:rPr>
                <w:noProof/>
                <w:webHidden/>
              </w:rPr>
              <w:instrText xml:space="preserve"> PAGEREF _Toc145067023 \h </w:instrText>
            </w:r>
            <w:r w:rsidR="004F47B0">
              <w:rPr>
                <w:noProof/>
                <w:webHidden/>
              </w:rPr>
            </w:r>
            <w:r w:rsidR="004F47B0">
              <w:rPr>
                <w:noProof/>
                <w:webHidden/>
              </w:rPr>
              <w:fldChar w:fldCharType="separate"/>
            </w:r>
            <w:r w:rsidR="00905162">
              <w:rPr>
                <w:noProof/>
                <w:webHidden/>
              </w:rPr>
              <w:t>29</w:t>
            </w:r>
            <w:r w:rsidR="004F47B0">
              <w:rPr>
                <w:noProof/>
                <w:webHidden/>
              </w:rPr>
              <w:fldChar w:fldCharType="end"/>
            </w:r>
          </w:hyperlink>
        </w:p>
        <w:p w14:paraId="0865F177" w14:textId="17B4CA71"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24" w:history="1">
            <w:r w:rsidR="004F47B0" w:rsidRPr="00DB6986">
              <w:rPr>
                <w:rStyle w:val="Hyperlink"/>
                <w:rFonts w:cs="Arial"/>
                <w:noProof/>
                <w:lang w:val="ro-RO"/>
              </w:rPr>
              <w:t>2.2</w:t>
            </w:r>
            <w:r w:rsidR="004F47B0">
              <w:rPr>
                <w:rFonts w:asciiTheme="minorHAnsi" w:hAnsiTheme="minorHAnsi"/>
                <w:b w:val="0"/>
                <w:noProof/>
                <w:color w:val="auto"/>
                <w:sz w:val="22"/>
                <w:lang w:val="en-GB" w:eastAsia="en-GB"/>
              </w:rPr>
              <w:tab/>
            </w:r>
            <w:r w:rsidR="004F47B0" w:rsidRPr="00DB6986">
              <w:rPr>
                <w:rStyle w:val="Hyperlink"/>
                <w:rFonts w:cs="Arial"/>
                <w:noProof/>
                <w:lang w:val="ro-RO"/>
              </w:rPr>
              <w:t>Consultări publice și implicare a entităților naționale și ale UE</w:t>
            </w:r>
            <w:r w:rsidR="004F47B0">
              <w:rPr>
                <w:noProof/>
                <w:webHidden/>
              </w:rPr>
              <w:tab/>
            </w:r>
            <w:r w:rsidR="004F47B0">
              <w:rPr>
                <w:noProof/>
                <w:webHidden/>
              </w:rPr>
              <w:fldChar w:fldCharType="begin"/>
            </w:r>
            <w:r w:rsidR="004F47B0">
              <w:rPr>
                <w:noProof/>
                <w:webHidden/>
              </w:rPr>
              <w:instrText xml:space="preserve"> PAGEREF _Toc145067024 \h </w:instrText>
            </w:r>
            <w:r w:rsidR="004F47B0">
              <w:rPr>
                <w:noProof/>
                <w:webHidden/>
              </w:rPr>
            </w:r>
            <w:r w:rsidR="004F47B0">
              <w:rPr>
                <w:noProof/>
                <w:webHidden/>
              </w:rPr>
              <w:fldChar w:fldCharType="separate"/>
            </w:r>
            <w:r w:rsidR="00905162">
              <w:rPr>
                <w:noProof/>
                <w:webHidden/>
              </w:rPr>
              <w:t>35</w:t>
            </w:r>
            <w:r w:rsidR="004F47B0">
              <w:rPr>
                <w:noProof/>
                <w:webHidden/>
              </w:rPr>
              <w:fldChar w:fldCharType="end"/>
            </w:r>
          </w:hyperlink>
        </w:p>
        <w:p w14:paraId="49ED267D" w14:textId="0DC704E8"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25" w:history="1">
            <w:r w:rsidR="004F47B0" w:rsidRPr="00DB6986">
              <w:rPr>
                <w:rStyle w:val="Hyperlink"/>
                <w:rFonts w:cs="Arial"/>
                <w:noProof/>
                <w:lang w:val="ro-RO"/>
              </w:rPr>
              <w:t>2.3</w:t>
            </w:r>
            <w:r w:rsidR="004F47B0">
              <w:rPr>
                <w:rFonts w:asciiTheme="minorHAnsi" w:hAnsiTheme="minorHAnsi"/>
                <w:b w:val="0"/>
                <w:noProof/>
                <w:color w:val="auto"/>
                <w:sz w:val="22"/>
                <w:lang w:val="en-GB" w:eastAsia="en-GB"/>
              </w:rPr>
              <w:tab/>
            </w:r>
            <w:r w:rsidR="004F47B0" w:rsidRPr="00DB6986">
              <w:rPr>
                <w:rStyle w:val="Hyperlink"/>
                <w:rFonts w:cs="Arial"/>
                <w:noProof/>
                <w:lang w:val="ro-RO"/>
              </w:rPr>
              <w:t>Guvernanța STL</w:t>
            </w:r>
            <w:r w:rsidR="004F47B0">
              <w:rPr>
                <w:noProof/>
                <w:webHidden/>
              </w:rPr>
              <w:tab/>
            </w:r>
            <w:r w:rsidR="004F47B0">
              <w:rPr>
                <w:noProof/>
                <w:webHidden/>
              </w:rPr>
              <w:fldChar w:fldCharType="begin"/>
            </w:r>
            <w:r w:rsidR="004F47B0">
              <w:rPr>
                <w:noProof/>
                <w:webHidden/>
              </w:rPr>
              <w:instrText xml:space="preserve"> PAGEREF _Toc145067025 \h </w:instrText>
            </w:r>
            <w:r w:rsidR="004F47B0">
              <w:rPr>
                <w:noProof/>
                <w:webHidden/>
              </w:rPr>
            </w:r>
            <w:r w:rsidR="004F47B0">
              <w:rPr>
                <w:noProof/>
                <w:webHidden/>
              </w:rPr>
              <w:fldChar w:fldCharType="separate"/>
            </w:r>
            <w:r w:rsidR="00905162">
              <w:rPr>
                <w:noProof/>
                <w:webHidden/>
              </w:rPr>
              <w:t>36</w:t>
            </w:r>
            <w:r w:rsidR="004F47B0">
              <w:rPr>
                <w:noProof/>
                <w:webHidden/>
              </w:rPr>
              <w:fldChar w:fldCharType="end"/>
            </w:r>
          </w:hyperlink>
        </w:p>
        <w:p w14:paraId="29EA7575" w14:textId="2713EB92" w:rsidR="004F47B0" w:rsidRDefault="00000000">
          <w:pPr>
            <w:pStyle w:val="TOC1"/>
            <w:tabs>
              <w:tab w:val="left" w:pos="560"/>
            </w:tabs>
            <w:rPr>
              <w:rFonts w:asciiTheme="minorHAnsi" w:hAnsiTheme="minorHAnsi"/>
              <w:b w:val="0"/>
              <w:noProof/>
              <w:color w:val="auto"/>
              <w:sz w:val="22"/>
              <w:lang w:val="en-GB" w:eastAsia="en-GB"/>
            </w:rPr>
          </w:pPr>
          <w:hyperlink w:anchor="_Toc145067026" w:history="1">
            <w:r w:rsidR="004F47B0" w:rsidRPr="00DB6986">
              <w:rPr>
                <w:rStyle w:val="Hyperlink"/>
                <w:rFonts w:cs="Arial"/>
                <w:noProof/>
                <w:lang w:val="ro-RO"/>
              </w:rPr>
              <w:t>3</w:t>
            </w:r>
            <w:r w:rsidR="004F47B0">
              <w:rPr>
                <w:rFonts w:asciiTheme="minorHAnsi" w:hAnsiTheme="minorHAnsi"/>
                <w:b w:val="0"/>
                <w:noProof/>
                <w:color w:val="auto"/>
                <w:sz w:val="22"/>
                <w:lang w:val="en-GB" w:eastAsia="en-GB"/>
              </w:rPr>
              <w:tab/>
            </w:r>
            <w:r w:rsidR="004F47B0" w:rsidRPr="00DB6986">
              <w:rPr>
                <w:rStyle w:val="Hyperlink"/>
                <w:rFonts w:cs="Arial"/>
                <w:noProof/>
                <w:lang w:val="ro-RO"/>
              </w:rPr>
              <w:t>REDUCEREA TOTALĂ A EMISIILOR DE GES ȘI ÎMBUNĂTĂȚIREA ABSORBȚIILOR</w:t>
            </w:r>
            <w:r w:rsidR="004F47B0">
              <w:rPr>
                <w:noProof/>
                <w:webHidden/>
              </w:rPr>
              <w:tab/>
            </w:r>
            <w:r w:rsidR="00EB5E14">
              <w:rPr>
                <w:noProof/>
                <w:webHidden/>
              </w:rPr>
              <w:t xml:space="preserve">……………………………………………………………………………………..                  </w:t>
            </w:r>
            <w:r w:rsidR="004F47B0">
              <w:rPr>
                <w:noProof/>
                <w:webHidden/>
              </w:rPr>
              <w:fldChar w:fldCharType="begin"/>
            </w:r>
            <w:r w:rsidR="004F47B0">
              <w:rPr>
                <w:noProof/>
                <w:webHidden/>
              </w:rPr>
              <w:instrText xml:space="preserve"> PAGEREF _Toc145067026 \h </w:instrText>
            </w:r>
            <w:r w:rsidR="004F47B0">
              <w:rPr>
                <w:noProof/>
                <w:webHidden/>
              </w:rPr>
            </w:r>
            <w:r w:rsidR="004F47B0">
              <w:rPr>
                <w:noProof/>
                <w:webHidden/>
              </w:rPr>
              <w:fldChar w:fldCharType="separate"/>
            </w:r>
            <w:r w:rsidR="00905162">
              <w:rPr>
                <w:noProof/>
                <w:webHidden/>
              </w:rPr>
              <w:t>37</w:t>
            </w:r>
            <w:r w:rsidR="004F47B0">
              <w:rPr>
                <w:noProof/>
                <w:webHidden/>
              </w:rPr>
              <w:fldChar w:fldCharType="end"/>
            </w:r>
          </w:hyperlink>
        </w:p>
        <w:p w14:paraId="22A8E07F" w14:textId="42411379"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27" w:history="1">
            <w:r w:rsidR="004F47B0" w:rsidRPr="00DB6986">
              <w:rPr>
                <w:rStyle w:val="Hyperlink"/>
                <w:rFonts w:cs="Arial"/>
                <w:bCs/>
                <w:noProof/>
                <w:lang w:val="ro-RO"/>
              </w:rPr>
              <w:t>3.1</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Traiectorii la nivelul economiei</w:t>
            </w:r>
            <w:r w:rsidR="004F47B0">
              <w:rPr>
                <w:noProof/>
                <w:webHidden/>
              </w:rPr>
              <w:tab/>
            </w:r>
            <w:r w:rsidR="004F47B0">
              <w:rPr>
                <w:noProof/>
                <w:webHidden/>
              </w:rPr>
              <w:fldChar w:fldCharType="begin"/>
            </w:r>
            <w:r w:rsidR="004F47B0">
              <w:rPr>
                <w:noProof/>
                <w:webHidden/>
              </w:rPr>
              <w:instrText xml:space="preserve"> PAGEREF _Toc145067027 \h </w:instrText>
            </w:r>
            <w:r w:rsidR="004F47B0">
              <w:rPr>
                <w:noProof/>
                <w:webHidden/>
              </w:rPr>
            </w:r>
            <w:r w:rsidR="004F47B0">
              <w:rPr>
                <w:noProof/>
                <w:webHidden/>
              </w:rPr>
              <w:fldChar w:fldCharType="separate"/>
            </w:r>
            <w:r w:rsidR="00905162">
              <w:rPr>
                <w:noProof/>
                <w:webHidden/>
              </w:rPr>
              <w:t>37</w:t>
            </w:r>
            <w:r w:rsidR="004F47B0">
              <w:rPr>
                <w:noProof/>
                <w:webHidden/>
              </w:rPr>
              <w:fldChar w:fldCharType="end"/>
            </w:r>
          </w:hyperlink>
        </w:p>
        <w:p w14:paraId="43B93D8E" w14:textId="5594D977" w:rsidR="004F47B0" w:rsidRDefault="00000000">
          <w:pPr>
            <w:pStyle w:val="TOC3"/>
            <w:rPr>
              <w:rFonts w:asciiTheme="minorHAnsi" w:hAnsiTheme="minorHAnsi"/>
              <w:b w:val="0"/>
              <w:noProof/>
              <w:color w:val="auto"/>
              <w:sz w:val="22"/>
              <w:lang w:val="en-GB" w:eastAsia="en-GB"/>
            </w:rPr>
          </w:pPr>
          <w:hyperlink w:anchor="_Toc145067028" w:history="1">
            <w:r w:rsidR="004F47B0" w:rsidRPr="00DB6986">
              <w:rPr>
                <w:rStyle w:val="Hyperlink"/>
                <w:rFonts w:cs="Arial"/>
                <w:noProof/>
                <w:lang w:val="ro-RO"/>
              </w:rPr>
              <w:t>3.1.1</w:t>
            </w:r>
            <w:r w:rsidR="004F47B0">
              <w:rPr>
                <w:rFonts w:asciiTheme="minorHAnsi" w:hAnsiTheme="minorHAnsi"/>
                <w:b w:val="0"/>
                <w:noProof/>
                <w:color w:val="auto"/>
                <w:sz w:val="22"/>
                <w:lang w:val="en-GB" w:eastAsia="en-GB"/>
              </w:rPr>
              <w:tab/>
            </w:r>
            <w:r w:rsidR="004F47B0" w:rsidRPr="00DB6986">
              <w:rPr>
                <w:rStyle w:val="Hyperlink"/>
                <w:rFonts w:cs="Arial"/>
                <w:noProof/>
                <w:lang w:val="ro-RO"/>
              </w:rPr>
              <w:t>Tendințe istorice în emisiile și absorbțiile de GES</w:t>
            </w:r>
            <w:r w:rsidR="004F47B0">
              <w:rPr>
                <w:noProof/>
                <w:webHidden/>
              </w:rPr>
              <w:tab/>
            </w:r>
            <w:r w:rsidR="004F47B0">
              <w:rPr>
                <w:noProof/>
                <w:webHidden/>
              </w:rPr>
              <w:fldChar w:fldCharType="begin"/>
            </w:r>
            <w:r w:rsidR="004F47B0">
              <w:rPr>
                <w:noProof/>
                <w:webHidden/>
              </w:rPr>
              <w:instrText xml:space="preserve"> PAGEREF _Toc145067028 \h </w:instrText>
            </w:r>
            <w:r w:rsidR="004F47B0">
              <w:rPr>
                <w:noProof/>
                <w:webHidden/>
              </w:rPr>
            </w:r>
            <w:r w:rsidR="004F47B0">
              <w:rPr>
                <w:noProof/>
                <w:webHidden/>
              </w:rPr>
              <w:fldChar w:fldCharType="separate"/>
            </w:r>
            <w:r w:rsidR="00905162">
              <w:rPr>
                <w:noProof/>
                <w:webHidden/>
              </w:rPr>
              <w:t>37</w:t>
            </w:r>
            <w:r w:rsidR="004F47B0">
              <w:rPr>
                <w:noProof/>
                <w:webHidden/>
              </w:rPr>
              <w:fldChar w:fldCharType="end"/>
            </w:r>
          </w:hyperlink>
        </w:p>
        <w:p w14:paraId="347B4D20" w14:textId="4A679DEB" w:rsidR="004F47B0" w:rsidRDefault="00000000">
          <w:pPr>
            <w:pStyle w:val="TOC3"/>
            <w:rPr>
              <w:rFonts w:asciiTheme="minorHAnsi" w:hAnsiTheme="minorHAnsi"/>
              <w:b w:val="0"/>
              <w:noProof/>
              <w:color w:val="auto"/>
              <w:sz w:val="22"/>
              <w:lang w:val="en-GB" w:eastAsia="en-GB"/>
            </w:rPr>
          </w:pPr>
          <w:hyperlink w:anchor="_Toc145067029" w:history="1">
            <w:r w:rsidR="004F47B0" w:rsidRPr="00DB6986">
              <w:rPr>
                <w:rStyle w:val="Hyperlink"/>
                <w:rFonts w:cs="Arial"/>
                <w:noProof/>
                <w:lang w:val="ro-RO"/>
              </w:rPr>
              <w:t>3.1.2</w:t>
            </w:r>
            <w:r w:rsidR="004F47B0">
              <w:rPr>
                <w:rFonts w:asciiTheme="minorHAnsi" w:hAnsiTheme="minorHAnsi"/>
                <w:b w:val="0"/>
                <w:noProof/>
                <w:color w:val="auto"/>
                <w:sz w:val="22"/>
                <w:lang w:val="en-GB" w:eastAsia="en-GB"/>
              </w:rPr>
              <w:tab/>
            </w:r>
            <w:r w:rsidR="004F47B0" w:rsidRPr="00DB6986">
              <w:rPr>
                <w:rStyle w:val="Hyperlink"/>
                <w:rFonts w:cs="Arial"/>
                <w:noProof/>
                <w:lang w:val="ro-RO"/>
              </w:rPr>
              <w:t>Viziunea de decarbonizare până în 2050 în 3 scenarii diferite</w:t>
            </w:r>
            <w:r w:rsidR="004F47B0">
              <w:rPr>
                <w:noProof/>
                <w:webHidden/>
              </w:rPr>
              <w:tab/>
            </w:r>
            <w:r w:rsidR="004F47B0">
              <w:rPr>
                <w:noProof/>
                <w:webHidden/>
              </w:rPr>
              <w:fldChar w:fldCharType="begin"/>
            </w:r>
            <w:r w:rsidR="004F47B0">
              <w:rPr>
                <w:noProof/>
                <w:webHidden/>
              </w:rPr>
              <w:instrText xml:space="preserve"> PAGEREF _Toc145067029 \h </w:instrText>
            </w:r>
            <w:r w:rsidR="004F47B0">
              <w:rPr>
                <w:noProof/>
                <w:webHidden/>
              </w:rPr>
            </w:r>
            <w:r w:rsidR="004F47B0">
              <w:rPr>
                <w:noProof/>
                <w:webHidden/>
              </w:rPr>
              <w:fldChar w:fldCharType="separate"/>
            </w:r>
            <w:r w:rsidR="00905162">
              <w:rPr>
                <w:noProof/>
                <w:webHidden/>
              </w:rPr>
              <w:t>39</w:t>
            </w:r>
            <w:r w:rsidR="004F47B0">
              <w:rPr>
                <w:noProof/>
                <w:webHidden/>
              </w:rPr>
              <w:fldChar w:fldCharType="end"/>
            </w:r>
          </w:hyperlink>
        </w:p>
        <w:p w14:paraId="794A849C" w14:textId="04222B99" w:rsidR="004F47B0" w:rsidRDefault="00000000">
          <w:pPr>
            <w:pStyle w:val="TOC3"/>
            <w:rPr>
              <w:rFonts w:asciiTheme="minorHAnsi" w:hAnsiTheme="minorHAnsi"/>
              <w:b w:val="0"/>
              <w:noProof/>
              <w:color w:val="auto"/>
              <w:sz w:val="22"/>
              <w:lang w:val="en-GB" w:eastAsia="en-GB"/>
            </w:rPr>
          </w:pPr>
          <w:hyperlink w:anchor="_Toc145067030" w:history="1">
            <w:r w:rsidR="004F47B0" w:rsidRPr="00DB6986">
              <w:rPr>
                <w:rStyle w:val="Hyperlink"/>
                <w:rFonts w:cs="Arial"/>
                <w:noProof/>
                <w:lang w:val="ro-RO"/>
              </w:rPr>
              <w:t>3.1.3</w:t>
            </w:r>
            <w:r w:rsidR="004F47B0">
              <w:rPr>
                <w:rFonts w:asciiTheme="minorHAnsi" w:hAnsiTheme="minorHAnsi"/>
                <w:b w:val="0"/>
                <w:noProof/>
                <w:color w:val="auto"/>
                <w:sz w:val="22"/>
                <w:lang w:val="en-GB" w:eastAsia="en-GB"/>
              </w:rPr>
              <w:tab/>
            </w:r>
            <w:r w:rsidR="004F47B0" w:rsidRPr="00DB6986">
              <w:rPr>
                <w:rStyle w:val="Hyperlink"/>
                <w:rFonts w:cs="Arial"/>
                <w:noProof/>
                <w:lang w:val="ro-RO"/>
              </w:rPr>
              <w:t>Ținte naționale și sectoriale până în 2050 pentru scenariul ales</w:t>
            </w:r>
            <w:r w:rsidR="004F47B0">
              <w:rPr>
                <w:noProof/>
                <w:webHidden/>
              </w:rPr>
              <w:tab/>
            </w:r>
            <w:r w:rsidR="004F47B0">
              <w:rPr>
                <w:noProof/>
                <w:webHidden/>
              </w:rPr>
              <w:fldChar w:fldCharType="begin"/>
            </w:r>
            <w:r w:rsidR="004F47B0">
              <w:rPr>
                <w:noProof/>
                <w:webHidden/>
              </w:rPr>
              <w:instrText xml:space="preserve"> PAGEREF _Toc145067030 \h </w:instrText>
            </w:r>
            <w:r w:rsidR="004F47B0">
              <w:rPr>
                <w:noProof/>
                <w:webHidden/>
              </w:rPr>
            </w:r>
            <w:r w:rsidR="004F47B0">
              <w:rPr>
                <w:noProof/>
                <w:webHidden/>
              </w:rPr>
              <w:fldChar w:fldCharType="separate"/>
            </w:r>
            <w:r w:rsidR="00905162">
              <w:rPr>
                <w:noProof/>
                <w:webHidden/>
              </w:rPr>
              <w:t>41</w:t>
            </w:r>
            <w:r w:rsidR="004F47B0">
              <w:rPr>
                <w:noProof/>
                <w:webHidden/>
              </w:rPr>
              <w:fldChar w:fldCharType="end"/>
            </w:r>
          </w:hyperlink>
        </w:p>
        <w:p w14:paraId="3ACE5985" w14:textId="2DEF3D49"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31" w:history="1">
            <w:r w:rsidR="004F47B0" w:rsidRPr="00DB6986">
              <w:rPr>
                <w:rStyle w:val="Hyperlink"/>
                <w:rFonts w:cs="Arial"/>
                <w:bCs/>
                <w:noProof/>
                <w:lang w:val="ro-RO"/>
              </w:rPr>
              <w:t>3.2</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Politici și măsuri de adaptare</w:t>
            </w:r>
            <w:r w:rsidR="004F47B0">
              <w:rPr>
                <w:noProof/>
                <w:webHidden/>
              </w:rPr>
              <w:tab/>
            </w:r>
            <w:r w:rsidR="004F47B0">
              <w:rPr>
                <w:noProof/>
                <w:webHidden/>
              </w:rPr>
              <w:fldChar w:fldCharType="begin"/>
            </w:r>
            <w:r w:rsidR="004F47B0">
              <w:rPr>
                <w:noProof/>
                <w:webHidden/>
              </w:rPr>
              <w:instrText xml:space="preserve"> PAGEREF _Toc145067031 \h </w:instrText>
            </w:r>
            <w:r w:rsidR="004F47B0">
              <w:rPr>
                <w:noProof/>
                <w:webHidden/>
              </w:rPr>
            </w:r>
            <w:r w:rsidR="004F47B0">
              <w:rPr>
                <w:noProof/>
                <w:webHidden/>
              </w:rPr>
              <w:fldChar w:fldCharType="separate"/>
            </w:r>
            <w:r w:rsidR="00905162">
              <w:rPr>
                <w:noProof/>
                <w:webHidden/>
              </w:rPr>
              <w:t>43</w:t>
            </w:r>
            <w:r w:rsidR="004F47B0">
              <w:rPr>
                <w:noProof/>
                <w:webHidden/>
              </w:rPr>
              <w:fldChar w:fldCharType="end"/>
            </w:r>
          </w:hyperlink>
        </w:p>
        <w:p w14:paraId="194D1F1B" w14:textId="4E0EF5E8" w:rsidR="004F47B0" w:rsidRDefault="00000000">
          <w:pPr>
            <w:pStyle w:val="TOC1"/>
            <w:tabs>
              <w:tab w:val="left" w:pos="560"/>
            </w:tabs>
            <w:rPr>
              <w:rFonts w:asciiTheme="minorHAnsi" w:hAnsiTheme="minorHAnsi"/>
              <w:b w:val="0"/>
              <w:noProof/>
              <w:color w:val="auto"/>
              <w:sz w:val="22"/>
              <w:lang w:val="en-GB" w:eastAsia="en-GB"/>
            </w:rPr>
          </w:pPr>
          <w:hyperlink w:anchor="_Toc145067032" w:history="1">
            <w:r w:rsidR="004F47B0" w:rsidRPr="00DB6986">
              <w:rPr>
                <w:rStyle w:val="Hyperlink"/>
                <w:rFonts w:cs="Arial"/>
                <w:noProof/>
                <w:lang w:val="ro-RO"/>
              </w:rPr>
              <w:t>4</w:t>
            </w:r>
            <w:r w:rsidR="004F47B0">
              <w:rPr>
                <w:rFonts w:asciiTheme="minorHAnsi" w:hAnsiTheme="minorHAnsi"/>
                <w:b w:val="0"/>
                <w:noProof/>
                <w:color w:val="auto"/>
                <w:sz w:val="22"/>
                <w:lang w:val="en-GB" w:eastAsia="en-GB"/>
              </w:rPr>
              <w:tab/>
            </w:r>
            <w:r w:rsidR="004F47B0" w:rsidRPr="00DB6986">
              <w:rPr>
                <w:rStyle w:val="Hyperlink"/>
                <w:rFonts w:cs="Arial"/>
                <w:noProof/>
                <w:lang w:val="ro-RO"/>
              </w:rPr>
              <w:t>ENERGIE DIN SURSE REGENERABILE</w:t>
            </w:r>
            <w:r w:rsidR="004F47B0">
              <w:rPr>
                <w:noProof/>
                <w:webHidden/>
              </w:rPr>
              <w:tab/>
            </w:r>
            <w:r w:rsidR="004F47B0">
              <w:rPr>
                <w:noProof/>
                <w:webHidden/>
              </w:rPr>
              <w:fldChar w:fldCharType="begin"/>
            </w:r>
            <w:r w:rsidR="004F47B0">
              <w:rPr>
                <w:noProof/>
                <w:webHidden/>
              </w:rPr>
              <w:instrText xml:space="preserve"> PAGEREF _Toc145067032 \h </w:instrText>
            </w:r>
            <w:r w:rsidR="004F47B0">
              <w:rPr>
                <w:noProof/>
                <w:webHidden/>
              </w:rPr>
            </w:r>
            <w:r w:rsidR="004F47B0">
              <w:rPr>
                <w:noProof/>
                <w:webHidden/>
              </w:rPr>
              <w:fldChar w:fldCharType="separate"/>
            </w:r>
            <w:r w:rsidR="00905162">
              <w:rPr>
                <w:noProof/>
                <w:webHidden/>
              </w:rPr>
              <w:t>49</w:t>
            </w:r>
            <w:r w:rsidR="004F47B0">
              <w:rPr>
                <w:noProof/>
                <w:webHidden/>
              </w:rPr>
              <w:fldChar w:fldCharType="end"/>
            </w:r>
          </w:hyperlink>
        </w:p>
        <w:p w14:paraId="3EAF15D7" w14:textId="2EFC9DB3"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33" w:history="1">
            <w:r w:rsidR="004F47B0" w:rsidRPr="00DB6986">
              <w:rPr>
                <w:rStyle w:val="Hyperlink"/>
                <w:rFonts w:cs="Arial"/>
                <w:bCs/>
                <w:noProof/>
                <w:lang w:val="ro-RO"/>
              </w:rPr>
              <w:t>4.1</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Evoluția istorică a ponderii SRE</w:t>
            </w:r>
            <w:r w:rsidR="004F47B0">
              <w:rPr>
                <w:noProof/>
                <w:webHidden/>
              </w:rPr>
              <w:tab/>
            </w:r>
            <w:r w:rsidR="004F47B0">
              <w:rPr>
                <w:noProof/>
                <w:webHidden/>
              </w:rPr>
              <w:fldChar w:fldCharType="begin"/>
            </w:r>
            <w:r w:rsidR="004F47B0">
              <w:rPr>
                <w:noProof/>
                <w:webHidden/>
              </w:rPr>
              <w:instrText xml:space="preserve"> PAGEREF _Toc145067033 \h </w:instrText>
            </w:r>
            <w:r w:rsidR="004F47B0">
              <w:rPr>
                <w:noProof/>
                <w:webHidden/>
              </w:rPr>
            </w:r>
            <w:r w:rsidR="004F47B0">
              <w:rPr>
                <w:noProof/>
                <w:webHidden/>
              </w:rPr>
              <w:fldChar w:fldCharType="separate"/>
            </w:r>
            <w:r w:rsidR="00905162">
              <w:rPr>
                <w:noProof/>
                <w:webHidden/>
              </w:rPr>
              <w:t>49</w:t>
            </w:r>
            <w:r w:rsidR="004F47B0">
              <w:rPr>
                <w:noProof/>
                <w:webHidden/>
              </w:rPr>
              <w:fldChar w:fldCharType="end"/>
            </w:r>
          </w:hyperlink>
        </w:p>
        <w:p w14:paraId="5DE5BA70" w14:textId="2C3A9C64"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34" w:history="1">
            <w:r w:rsidR="004F47B0" w:rsidRPr="00DB6986">
              <w:rPr>
                <w:rStyle w:val="Hyperlink"/>
                <w:rFonts w:cs="Arial"/>
                <w:bCs/>
                <w:noProof/>
                <w:lang w:val="ro-RO"/>
              </w:rPr>
              <w:t>4.2</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Viziunea privind evoluția ponderii SRE până în 2050</w:t>
            </w:r>
            <w:r w:rsidR="004F47B0">
              <w:rPr>
                <w:noProof/>
                <w:webHidden/>
              </w:rPr>
              <w:tab/>
            </w:r>
            <w:r w:rsidR="004F47B0">
              <w:rPr>
                <w:noProof/>
                <w:webHidden/>
              </w:rPr>
              <w:fldChar w:fldCharType="begin"/>
            </w:r>
            <w:r w:rsidR="004F47B0">
              <w:rPr>
                <w:noProof/>
                <w:webHidden/>
              </w:rPr>
              <w:instrText xml:space="preserve"> PAGEREF _Toc145067034 \h </w:instrText>
            </w:r>
            <w:r w:rsidR="004F47B0">
              <w:rPr>
                <w:noProof/>
                <w:webHidden/>
              </w:rPr>
            </w:r>
            <w:r w:rsidR="004F47B0">
              <w:rPr>
                <w:noProof/>
                <w:webHidden/>
              </w:rPr>
              <w:fldChar w:fldCharType="separate"/>
            </w:r>
            <w:r w:rsidR="00905162">
              <w:rPr>
                <w:noProof/>
                <w:webHidden/>
              </w:rPr>
              <w:t>49</w:t>
            </w:r>
            <w:r w:rsidR="004F47B0">
              <w:rPr>
                <w:noProof/>
                <w:webHidden/>
              </w:rPr>
              <w:fldChar w:fldCharType="end"/>
            </w:r>
          </w:hyperlink>
        </w:p>
        <w:p w14:paraId="512E32A7" w14:textId="1914F86E"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35" w:history="1">
            <w:r w:rsidR="004F47B0" w:rsidRPr="00DB6986">
              <w:rPr>
                <w:rStyle w:val="Hyperlink"/>
                <w:rFonts w:cs="Arial"/>
                <w:bCs/>
                <w:noProof/>
                <w:lang w:val="ro-RO"/>
              </w:rPr>
              <w:t>4.3</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Evoluția ponderii SRE și țintele intermediare până în 2050</w:t>
            </w:r>
            <w:r w:rsidR="004F47B0">
              <w:rPr>
                <w:noProof/>
                <w:webHidden/>
              </w:rPr>
              <w:tab/>
            </w:r>
            <w:r w:rsidR="004F47B0">
              <w:rPr>
                <w:noProof/>
                <w:webHidden/>
              </w:rPr>
              <w:fldChar w:fldCharType="begin"/>
            </w:r>
            <w:r w:rsidR="004F47B0">
              <w:rPr>
                <w:noProof/>
                <w:webHidden/>
              </w:rPr>
              <w:instrText xml:space="preserve"> PAGEREF _Toc145067035 \h </w:instrText>
            </w:r>
            <w:r w:rsidR="004F47B0">
              <w:rPr>
                <w:noProof/>
                <w:webHidden/>
              </w:rPr>
            </w:r>
            <w:r w:rsidR="004F47B0">
              <w:rPr>
                <w:noProof/>
                <w:webHidden/>
              </w:rPr>
              <w:fldChar w:fldCharType="separate"/>
            </w:r>
            <w:r w:rsidR="00905162">
              <w:rPr>
                <w:noProof/>
                <w:webHidden/>
              </w:rPr>
              <w:t>52</w:t>
            </w:r>
            <w:r w:rsidR="004F47B0">
              <w:rPr>
                <w:noProof/>
                <w:webHidden/>
              </w:rPr>
              <w:fldChar w:fldCharType="end"/>
            </w:r>
          </w:hyperlink>
        </w:p>
        <w:p w14:paraId="745A13F2" w14:textId="7F65982A" w:rsidR="004F47B0" w:rsidRDefault="00000000">
          <w:pPr>
            <w:pStyle w:val="TOC1"/>
            <w:tabs>
              <w:tab w:val="left" w:pos="560"/>
            </w:tabs>
            <w:rPr>
              <w:rFonts w:asciiTheme="minorHAnsi" w:hAnsiTheme="minorHAnsi"/>
              <w:b w:val="0"/>
              <w:noProof/>
              <w:color w:val="auto"/>
              <w:sz w:val="22"/>
              <w:lang w:val="en-GB" w:eastAsia="en-GB"/>
            </w:rPr>
          </w:pPr>
          <w:hyperlink w:anchor="_Toc145067036" w:history="1">
            <w:r w:rsidR="004F47B0" w:rsidRPr="00DB6986">
              <w:rPr>
                <w:rStyle w:val="Hyperlink"/>
                <w:rFonts w:cs="Arial"/>
                <w:noProof/>
                <w:lang w:val="ro-RO"/>
              </w:rPr>
              <w:t>5</w:t>
            </w:r>
            <w:r w:rsidR="004F47B0">
              <w:rPr>
                <w:rFonts w:asciiTheme="minorHAnsi" w:hAnsiTheme="minorHAnsi"/>
                <w:b w:val="0"/>
                <w:noProof/>
                <w:color w:val="auto"/>
                <w:sz w:val="22"/>
                <w:lang w:val="en-GB" w:eastAsia="en-GB"/>
              </w:rPr>
              <w:tab/>
            </w:r>
            <w:r w:rsidR="004F47B0" w:rsidRPr="00DB6986">
              <w:rPr>
                <w:rStyle w:val="Hyperlink"/>
                <w:rFonts w:cs="Arial"/>
                <w:noProof/>
                <w:lang w:val="ro-RO"/>
              </w:rPr>
              <w:t>EFICIENȚA ENERGETICĂ</w:t>
            </w:r>
            <w:r w:rsidR="004F47B0">
              <w:rPr>
                <w:noProof/>
                <w:webHidden/>
              </w:rPr>
              <w:tab/>
            </w:r>
            <w:r w:rsidR="004F47B0">
              <w:rPr>
                <w:noProof/>
                <w:webHidden/>
              </w:rPr>
              <w:fldChar w:fldCharType="begin"/>
            </w:r>
            <w:r w:rsidR="004F47B0">
              <w:rPr>
                <w:noProof/>
                <w:webHidden/>
              </w:rPr>
              <w:instrText xml:space="preserve"> PAGEREF _Toc145067036 \h </w:instrText>
            </w:r>
            <w:r w:rsidR="004F47B0">
              <w:rPr>
                <w:noProof/>
                <w:webHidden/>
              </w:rPr>
            </w:r>
            <w:r w:rsidR="004F47B0">
              <w:rPr>
                <w:noProof/>
                <w:webHidden/>
              </w:rPr>
              <w:fldChar w:fldCharType="separate"/>
            </w:r>
            <w:r w:rsidR="00905162">
              <w:rPr>
                <w:noProof/>
                <w:webHidden/>
              </w:rPr>
              <w:t>54</w:t>
            </w:r>
            <w:r w:rsidR="004F47B0">
              <w:rPr>
                <w:noProof/>
                <w:webHidden/>
              </w:rPr>
              <w:fldChar w:fldCharType="end"/>
            </w:r>
          </w:hyperlink>
        </w:p>
        <w:p w14:paraId="3EBC1E9B" w14:textId="3E6D158C"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37" w:history="1">
            <w:r w:rsidR="004F47B0" w:rsidRPr="00DB6986">
              <w:rPr>
                <w:rStyle w:val="Hyperlink"/>
                <w:rFonts w:cs="Arial"/>
                <w:bCs/>
                <w:noProof/>
                <w:lang w:val="ro-RO"/>
              </w:rPr>
              <w:t>5.1</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Evoluția istorică a EE</w:t>
            </w:r>
            <w:r w:rsidR="004F47B0">
              <w:rPr>
                <w:noProof/>
                <w:webHidden/>
              </w:rPr>
              <w:tab/>
            </w:r>
            <w:r w:rsidR="004F47B0">
              <w:rPr>
                <w:noProof/>
                <w:webHidden/>
              </w:rPr>
              <w:fldChar w:fldCharType="begin"/>
            </w:r>
            <w:r w:rsidR="004F47B0">
              <w:rPr>
                <w:noProof/>
                <w:webHidden/>
              </w:rPr>
              <w:instrText xml:space="preserve"> PAGEREF _Toc145067037 \h </w:instrText>
            </w:r>
            <w:r w:rsidR="004F47B0">
              <w:rPr>
                <w:noProof/>
                <w:webHidden/>
              </w:rPr>
            </w:r>
            <w:r w:rsidR="004F47B0">
              <w:rPr>
                <w:noProof/>
                <w:webHidden/>
              </w:rPr>
              <w:fldChar w:fldCharType="separate"/>
            </w:r>
            <w:r w:rsidR="00905162">
              <w:rPr>
                <w:noProof/>
                <w:webHidden/>
              </w:rPr>
              <w:t>54</w:t>
            </w:r>
            <w:r w:rsidR="004F47B0">
              <w:rPr>
                <w:noProof/>
                <w:webHidden/>
              </w:rPr>
              <w:fldChar w:fldCharType="end"/>
            </w:r>
          </w:hyperlink>
        </w:p>
        <w:p w14:paraId="51EEE52B" w14:textId="2FEB49E9"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38" w:history="1">
            <w:r w:rsidR="004F47B0" w:rsidRPr="00DB6986">
              <w:rPr>
                <w:rStyle w:val="Hyperlink"/>
                <w:rFonts w:cs="Arial"/>
                <w:bCs/>
                <w:noProof/>
                <w:lang w:val="ro-RO"/>
              </w:rPr>
              <w:t>5.2</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Viziunea EE până în 2050</w:t>
            </w:r>
            <w:r w:rsidR="004F47B0">
              <w:rPr>
                <w:noProof/>
                <w:webHidden/>
              </w:rPr>
              <w:tab/>
            </w:r>
            <w:r w:rsidR="004F47B0">
              <w:rPr>
                <w:noProof/>
                <w:webHidden/>
              </w:rPr>
              <w:fldChar w:fldCharType="begin"/>
            </w:r>
            <w:r w:rsidR="004F47B0">
              <w:rPr>
                <w:noProof/>
                <w:webHidden/>
              </w:rPr>
              <w:instrText xml:space="preserve"> PAGEREF _Toc145067038 \h </w:instrText>
            </w:r>
            <w:r w:rsidR="004F47B0">
              <w:rPr>
                <w:noProof/>
                <w:webHidden/>
              </w:rPr>
            </w:r>
            <w:r w:rsidR="004F47B0">
              <w:rPr>
                <w:noProof/>
                <w:webHidden/>
              </w:rPr>
              <w:fldChar w:fldCharType="separate"/>
            </w:r>
            <w:r w:rsidR="00905162">
              <w:rPr>
                <w:noProof/>
                <w:webHidden/>
              </w:rPr>
              <w:t>54</w:t>
            </w:r>
            <w:r w:rsidR="004F47B0">
              <w:rPr>
                <w:noProof/>
                <w:webHidden/>
              </w:rPr>
              <w:fldChar w:fldCharType="end"/>
            </w:r>
          </w:hyperlink>
        </w:p>
        <w:p w14:paraId="54DA79B0" w14:textId="5E9A6710"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39" w:history="1">
            <w:r w:rsidR="004F47B0" w:rsidRPr="00DB6986">
              <w:rPr>
                <w:rStyle w:val="Hyperlink"/>
                <w:rFonts w:cs="Arial"/>
                <w:bCs/>
                <w:noProof/>
                <w:lang w:val="ro-RO"/>
              </w:rPr>
              <w:t>5.3</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Evoluția consumului de energie și țintele intermediare până în 2050</w:t>
            </w:r>
            <w:r w:rsidR="004F47B0">
              <w:rPr>
                <w:noProof/>
                <w:webHidden/>
              </w:rPr>
              <w:tab/>
            </w:r>
            <w:r w:rsidR="004F47B0">
              <w:rPr>
                <w:noProof/>
                <w:webHidden/>
              </w:rPr>
              <w:fldChar w:fldCharType="begin"/>
            </w:r>
            <w:r w:rsidR="004F47B0">
              <w:rPr>
                <w:noProof/>
                <w:webHidden/>
              </w:rPr>
              <w:instrText xml:space="preserve"> PAGEREF _Toc145067039 \h </w:instrText>
            </w:r>
            <w:r w:rsidR="004F47B0">
              <w:rPr>
                <w:noProof/>
                <w:webHidden/>
              </w:rPr>
            </w:r>
            <w:r w:rsidR="004F47B0">
              <w:rPr>
                <w:noProof/>
                <w:webHidden/>
              </w:rPr>
              <w:fldChar w:fldCharType="separate"/>
            </w:r>
            <w:r w:rsidR="00905162">
              <w:rPr>
                <w:noProof/>
                <w:webHidden/>
              </w:rPr>
              <w:t>56</w:t>
            </w:r>
            <w:r w:rsidR="004F47B0">
              <w:rPr>
                <w:noProof/>
                <w:webHidden/>
              </w:rPr>
              <w:fldChar w:fldCharType="end"/>
            </w:r>
          </w:hyperlink>
        </w:p>
        <w:p w14:paraId="5C7B3153" w14:textId="52079210" w:rsidR="004F47B0" w:rsidRDefault="00000000">
          <w:pPr>
            <w:pStyle w:val="TOC1"/>
            <w:tabs>
              <w:tab w:val="left" w:pos="560"/>
            </w:tabs>
            <w:rPr>
              <w:rFonts w:asciiTheme="minorHAnsi" w:hAnsiTheme="minorHAnsi"/>
              <w:b w:val="0"/>
              <w:noProof/>
              <w:color w:val="auto"/>
              <w:sz w:val="22"/>
              <w:lang w:val="en-GB" w:eastAsia="en-GB"/>
            </w:rPr>
          </w:pPr>
          <w:hyperlink w:anchor="_Toc145067040" w:history="1">
            <w:r w:rsidR="004F47B0" w:rsidRPr="00DB6986">
              <w:rPr>
                <w:rStyle w:val="Hyperlink"/>
                <w:rFonts w:cs="Arial"/>
                <w:noProof/>
                <w:lang w:val="ro-RO"/>
              </w:rPr>
              <w:t>6</w:t>
            </w:r>
            <w:r w:rsidR="004F47B0">
              <w:rPr>
                <w:rFonts w:asciiTheme="minorHAnsi" w:hAnsiTheme="minorHAnsi"/>
                <w:b w:val="0"/>
                <w:noProof/>
                <w:color w:val="auto"/>
                <w:sz w:val="22"/>
                <w:lang w:val="en-GB" w:eastAsia="en-GB"/>
              </w:rPr>
              <w:tab/>
            </w:r>
            <w:r w:rsidR="004F47B0" w:rsidRPr="00DB6986">
              <w:rPr>
                <w:rStyle w:val="Hyperlink"/>
                <w:rFonts w:cs="Arial"/>
                <w:noProof/>
                <w:lang w:val="ro-RO"/>
              </w:rPr>
              <w:t>ȚINTE ȘI TRAIECTORII SECTORIALE</w:t>
            </w:r>
            <w:r w:rsidR="004F47B0">
              <w:rPr>
                <w:noProof/>
                <w:webHidden/>
              </w:rPr>
              <w:tab/>
            </w:r>
            <w:r w:rsidR="004F47B0">
              <w:rPr>
                <w:noProof/>
                <w:webHidden/>
              </w:rPr>
              <w:fldChar w:fldCharType="begin"/>
            </w:r>
            <w:r w:rsidR="004F47B0">
              <w:rPr>
                <w:noProof/>
                <w:webHidden/>
              </w:rPr>
              <w:instrText xml:space="preserve"> PAGEREF _Toc145067040 \h </w:instrText>
            </w:r>
            <w:r w:rsidR="004F47B0">
              <w:rPr>
                <w:noProof/>
                <w:webHidden/>
              </w:rPr>
            </w:r>
            <w:r w:rsidR="004F47B0">
              <w:rPr>
                <w:noProof/>
                <w:webHidden/>
              </w:rPr>
              <w:fldChar w:fldCharType="separate"/>
            </w:r>
            <w:r w:rsidR="00905162">
              <w:rPr>
                <w:noProof/>
                <w:webHidden/>
              </w:rPr>
              <w:t>57</w:t>
            </w:r>
            <w:r w:rsidR="004F47B0">
              <w:rPr>
                <w:noProof/>
                <w:webHidden/>
              </w:rPr>
              <w:fldChar w:fldCharType="end"/>
            </w:r>
          </w:hyperlink>
        </w:p>
        <w:p w14:paraId="7D201590" w14:textId="206C15D7"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41" w:history="1">
            <w:r w:rsidR="004F47B0" w:rsidRPr="00DB6986">
              <w:rPr>
                <w:rStyle w:val="Hyperlink"/>
                <w:rFonts w:cs="Arial"/>
                <w:bCs/>
                <w:noProof/>
                <w:lang w:val="ro-RO"/>
              </w:rPr>
              <w:t>6.1</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Producția de energie</w:t>
            </w:r>
            <w:r w:rsidR="004F47B0">
              <w:rPr>
                <w:noProof/>
                <w:webHidden/>
              </w:rPr>
              <w:tab/>
            </w:r>
            <w:r w:rsidR="004F47B0">
              <w:rPr>
                <w:noProof/>
                <w:webHidden/>
              </w:rPr>
              <w:fldChar w:fldCharType="begin"/>
            </w:r>
            <w:r w:rsidR="004F47B0">
              <w:rPr>
                <w:noProof/>
                <w:webHidden/>
              </w:rPr>
              <w:instrText xml:space="preserve"> PAGEREF _Toc145067041 \h </w:instrText>
            </w:r>
            <w:r w:rsidR="004F47B0">
              <w:rPr>
                <w:noProof/>
                <w:webHidden/>
              </w:rPr>
            </w:r>
            <w:r w:rsidR="004F47B0">
              <w:rPr>
                <w:noProof/>
                <w:webHidden/>
              </w:rPr>
              <w:fldChar w:fldCharType="separate"/>
            </w:r>
            <w:r w:rsidR="00905162">
              <w:rPr>
                <w:noProof/>
                <w:webHidden/>
              </w:rPr>
              <w:t>57</w:t>
            </w:r>
            <w:r w:rsidR="004F47B0">
              <w:rPr>
                <w:noProof/>
                <w:webHidden/>
              </w:rPr>
              <w:fldChar w:fldCharType="end"/>
            </w:r>
          </w:hyperlink>
        </w:p>
        <w:p w14:paraId="52E84267" w14:textId="150F4FA0" w:rsidR="004F47B0" w:rsidRDefault="00000000">
          <w:pPr>
            <w:pStyle w:val="TOC3"/>
            <w:rPr>
              <w:rFonts w:asciiTheme="minorHAnsi" w:hAnsiTheme="minorHAnsi"/>
              <w:b w:val="0"/>
              <w:noProof/>
              <w:color w:val="auto"/>
              <w:sz w:val="22"/>
              <w:lang w:val="en-GB" w:eastAsia="en-GB"/>
            </w:rPr>
          </w:pPr>
          <w:hyperlink w:anchor="_Toc145067042" w:history="1">
            <w:r w:rsidR="004F47B0" w:rsidRPr="00DB6986">
              <w:rPr>
                <w:rStyle w:val="Hyperlink"/>
                <w:rFonts w:cs="Arial"/>
                <w:noProof/>
                <w:lang w:val="ro-RO"/>
              </w:rPr>
              <w:t>6.1.1</w:t>
            </w:r>
            <w:r w:rsidR="004F47B0">
              <w:rPr>
                <w:rFonts w:asciiTheme="minorHAnsi" w:hAnsiTheme="minorHAnsi"/>
                <w:b w:val="0"/>
                <w:noProof/>
                <w:color w:val="auto"/>
                <w:sz w:val="22"/>
                <w:lang w:val="en-GB" w:eastAsia="en-GB"/>
              </w:rPr>
              <w:tab/>
            </w:r>
            <w:r w:rsidR="004F47B0" w:rsidRPr="00DB6986">
              <w:rPr>
                <w:rStyle w:val="Hyperlink"/>
                <w:rFonts w:cs="Arial"/>
                <w:noProof/>
                <w:lang w:val="ro-RO"/>
              </w:rPr>
              <w:t>Evoluția preconizată a emisiilor în domeniul producției de energie</w:t>
            </w:r>
            <w:r w:rsidR="004F47B0">
              <w:rPr>
                <w:noProof/>
                <w:webHidden/>
              </w:rPr>
              <w:tab/>
            </w:r>
            <w:r w:rsidR="004F47B0">
              <w:rPr>
                <w:noProof/>
                <w:webHidden/>
              </w:rPr>
              <w:fldChar w:fldCharType="begin"/>
            </w:r>
            <w:r w:rsidR="004F47B0">
              <w:rPr>
                <w:noProof/>
                <w:webHidden/>
              </w:rPr>
              <w:instrText xml:space="preserve"> PAGEREF _Toc145067042 \h </w:instrText>
            </w:r>
            <w:r w:rsidR="004F47B0">
              <w:rPr>
                <w:noProof/>
                <w:webHidden/>
              </w:rPr>
            </w:r>
            <w:r w:rsidR="004F47B0">
              <w:rPr>
                <w:noProof/>
                <w:webHidden/>
              </w:rPr>
              <w:fldChar w:fldCharType="separate"/>
            </w:r>
            <w:r w:rsidR="00905162">
              <w:rPr>
                <w:noProof/>
                <w:webHidden/>
              </w:rPr>
              <w:t>57</w:t>
            </w:r>
            <w:r w:rsidR="004F47B0">
              <w:rPr>
                <w:noProof/>
                <w:webHidden/>
              </w:rPr>
              <w:fldChar w:fldCharType="end"/>
            </w:r>
          </w:hyperlink>
        </w:p>
        <w:p w14:paraId="33484475" w14:textId="3248B0ED" w:rsidR="004F47B0" w:rsidRDefault="00000000">
          <w:pPr>
            <w:pStyle w:val="TOC3"/>
            <w:rPr>
              <w:rFonts w:asciiTheme="minorHAnsi" w:hAnsiTheme="minorHAnsi"/>
              <w:b w:val="0"/>
              <w:noProof/>
              <w:color w:val="auto"/>
              <w:sz w:val="22"/>
              <w:lang w:val="en-GB" w:eastAsia="en-GB"/>
            </w:rPr>
          </w:pPr>
          <w:hyperlink w:anchor="_Toc145067043" w:history="1">
            <w:r w:rsidR="004F47B0" w:rsidRPr="00DB6986">
              <w:rPr>
                <w:rStyle w:val="Hyperlink"/>
                <w:rFonts w:cs="Arial"/>
                <w:noProof/>
                <w:lang w:val="ro-RO"/>
              </w:rPr>
              <w:t>6.1.2</w:t>
            </w:r>
            <w:r w:rsidR="004F47B0">
              <w:rPr>
                <w:rFonts w:asciiTheme="minorHAnsi" w:hAnsiTheme="minorHAnsi"/>
                <w:b w:val="0"/>
                <w:noProof/>
                <w:color w:val="auto"/>
                <w:sz w:val="22"/>
                <w:lang w:val="en-GB" w:eastAsia="en-GB"/>
              </w:rPr>
              <w:tab/>
            </w:r>
            <w:r w:rsidR="004F47B0" w:rsidRPr="00DB6986">
              <w:rPr>
                <w:rStyle w:val="Hyperlink"/>
                <w:rFonts w:cs="Arial"/>
                <w:noProof/>
                <w:lang w:val="ro-RO"/>
              </w:rPr>
              <w:t>Descrierea generală a principalelor elemente privind decarbonizarea producției de energie</w:t>
            </w:r>
            <w:r w:rsidR="004F47B0">
              <w:rPr>
                <w:noProof/>
                <w:webHidden/>
              </w:rPr>
              <w:tab/>
            </w:r>
            <w:r w:rsidR="004F47B0">
              <w:rPr>
                <w:noProof/>
                <w:webHidden/>
              </w:rPr>
              <w:fldChar w:fldCharType="begin"/>
            </w:r>
            <w:r w:rsidR="004F47B0">
              <w:rPr>
                <w:noProof/>
                <w:webHidden/>
              </w:rPr>
              <w:instrText xml:space="preserve"> PAGEREF _Toc145067043 \h </w:instrText>
            </w:r>
            <w:r w:rsidR="004F47B0">
              <w:rPr>
                <w:noProof/>
                <w:webHidden/>
              </w:rPr>
            </w:r>
            <w:r w:rsidR="004F47B0">
              <w:rPr>
                <w:noProof/>
                <w:webHidden/>
              </w:rPr>
              <w:fldChar w:fldCharType="separate"/>
            </w:r>
            <w:r w:rsidR="00905162">
              <w:rPr>
                <w:noProof/>
                <w:webHidden/>
              </w:rPr>
              <w:t>58</w:t>
            </w:r>
            <w:r w:rsidR="004F47B0">
              <w:rPr>
                <w:noProof/>
                <w:webHidden/>
              </w:rPr>
              <w:fldChar w:fldCharType="end"/>
            </w:r>
          </w:hyperlink>
        </w:p>
        <w:p w14:paraId="76770A94" w14:textId="1D6D8F0E"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44" w:history="1">
            <w:r w:rsidR="004F47B0" w:rsidRPr="00DB6986">
              <w:rPr>
                <w:rStyle w:val="Hyperlink"/>
                <w:rFonts w:cs="Arial"/>
                <w:bCs/>
                <w:noProof/>
                <w:lang w:val="ro-RO"/>
              </w:rPr>
              <w:t>6.2</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Transporturi</w:t>
            </w:r>
            <w:r w:rsidR="004F47B0">
              <w:rPr>
                <w:noProof/>
                <w:webHidden/>
              </w:rPr>
              <w:tab/>
            </w:r>
            <w:r w:rsidR="004F47B0">
              <w:rPr>
                <w:noProof/>
                <w:webHidden/>
              </w:rPr>
              <w:fldChar w:fldCharType="begin"/>
            </w:r>
            <w:r w:rsidR="004F47B0">
              <w:rPr>
                <w:noProof/>
                <w:webHidden/>
              </w:rPr>
              <w:instrText xml:space="preserve"> PAGEREF _Toc145067044 \h </w:instrText>
            </w:r>
            <w:r w:rsidR="004F47B0">
              <w:rPr>
                <w:noProof/>
                <w:webHidden/>
              </w:rPr>
            </w:r>
            <w:r w:rsidR="004F47B0">
              <w:rPr>
                <w:noProof/>
                <w:webHidden/>
              </w:rPr>
              <w:fldChar w:fldCharType="separate"/>
            </w:r>
            <w:r w:rsidR="00905162">
              <w:rPr>
                <w:noProof/>
                <w:webHidden/>
              </w:rPr>
              <w:t>62</w:t>
            </w:r>
            <w:r w:rsidR="004F47B0">
              <w:rPr>
                <w:noProof/>
                <w:webHidden/>
              </w:rPr>
              <w:fldChar w:fldCharType="end"/>
            </w:r>
          </w:hyperlink>
        </w:p>
        <w:p w14:paraId="4FDDB3F2" w14:textId="50124C9B" w:rsidR="004F47B0" w:rsidRDefault="00000000">
          <w:pPr>
            <w:pStyle w:val="TOC3"/>
            <w:rPr>
              <w:rFonts w:asciiTheme="minorHAnsi" w:hAnsiTheme="minorHAnsi"/>
              <w:b w:val="0"/>
              <w:noProof/>
              <w:color w:val="auto"/>
              <w:sz w:val="22"/>
              <w:lang w:val="en-GB" w:eastAsia="en-GB"/>
            </w:rPr>
          </w:pPr>
          <w:hyperlink w:anchor="_Toc145067045" w:history="1">
            <w:r w:rsidR="004F47B0" w:rsidRPr="00DB6986">
              <w:rPr>
                <w:rStyle w:val="Hyperlink"/>
                <w:rFonts w:cs="Arial"/>
                <w:noProof/>
                <w:lang w:val="ro-RO"/>
              </w:rPr>
              <w:t>6.2.1</w:t>
            </w:r>
            <w:r w:rsidR="004F47B0">
              <w:rPr>
                <w:rFonts w:asciiTheme="minorHAnsi" w:hAnsiTheme="minorHAnsi"/>
                <w:b w:val="0"/>
                <w:noProof/>
                <w:color w:val="auto"/>
                <w:sz w:val="22"/>
                <w:lang w:val="en-GB" w:eastAsia="en-GB"/>
              </w:rPr>
              <w:tab/>
            </w:r>
            <w:r w:rsidR="004F47B0" w:rsidRPr="00DB6986">
              <w:rPr>
                <w:rStyle w:val="Hyperlink"/>
                <w:rFonts w:cs="Arial"/>
                <w:noProof/>
                <w:lang w:val="ro-RO"/>
              </w:rPr>
              <w:t>Evoluția preconizată a emisiilor, a consumului de energie și a tipurilor de combustibil în domeniul transporturilor</w:t>
            </w:r>
            <w:r w:rsidR="004F47B0">
              <w:rPr>
                <w:noProof/>
                <w:webHidden/>
              </w:rPr>
              <w:tab/>
            </w:r>
            <w:r w:rsidR="004F47B0">
              <w:rPr>
                <w:noProof/>
                <w:webHidden/>
              </w:rPr>
              <w:fldChar w:fldCharType="begin"/>
            </w:r>
            <w:r w:rsidR="004F47B0">
              <w:rPr>
                <w:noProof/>
                <w:webHidden/>
              </w:rPr>
              <w:instrText xml:space="preserve"> PAGEREF _Toc145067045 \h </w:instrText>
            </w:r>
            <w:r w:rsidR="004F47B0">
              <w:rPr>
                <w:noProof/>
                <w:webHidden/>
              </w:rPr>
            </w:r>
            <w:r w:rsidR="004F47B0">
              <w:rPr>
                <w:noProof/>
                <w:webHidden/>
              </w:rPr>
              <w:fldChar w:fldCharType="separate"/>
            </w:r>
            <w:r w:rsidR="00905162">
              <w:rPr>
                <w:noProof/>
                <w:webHidden/>
              </w:rPr>
              <w:t>62</w:t>
            </w:r>
            <w:r w:rsidR="004F47B0">
              <w:rPr>
                <w:noProof/>
                <w:webHidden/>
              </w:rPr>
              <w:fldChar w:fldCharType="end"/>
            </w:r>
          </w:hyperlink>
        </w:p>
        <w:p w14:paraId="074D1F36" w14:textId="6699B3BC" w:rsidR="004F47B0" w:rsidRDefault="00000000">
          <w:pPr>
            <w:pStyle w:val="TOC3"/>
            <w:rPr>
              <w:rFonts w:asciiTheme="minorHAnsi" w:hAnsiTheme="minorHAnsi"/>
              <w:b w:val="0"/>
              <w:noProof/>
              <w:color w:val="auto"/>
              <w:sz w:val="22"/>
              <w:lang w:val="en-GB" w:eastAsia="en-GB"/>
            </w:rPr>
          </w:pPr>
          <w:hyperlink w:anchor="_Toc145067046" w:history="1">
            <w:r w:rsidR="004F47B0" w:rsidRPr="00DB6986">
              <w:rPr>
                <w:rStyle w:val="Hyperlink"/>
                <w:rFonts w:cs="Arial"/>
                <w:noProof/>
                <w:lang w:val="ro-RO"/>
              </w:rPr>
              <w:t>6.2.2</w:t>
            </w:r>
            <w:r w:rsidR="004F47B0">
              <w:rPr>
                <w:rFonts w:asciiTheme="minorHAnsi" w:hAnsiTheme="minorHAnsi"/>
                <w:b w:val="0"/>
                <w:noProof/>
                <w:color w:val="auto"/>
                <w:sz w:val="22"/>
                <w:lang w:val="en-GB" w:eastAsia="en-GB"/>
              </w:rPr>
              <w:tab/>
            </w:r>
            <w:r w:rsidR="004F47B0" w:rsidRPr="00DB6986">
              <w:rPr>
                <w:rStyle w:val="Hyperlink"/>
                <w:rFonts w:cs="Arial"/>
                <w:noProof/>
                <w:lang w:val="ro-RO"/>
              </w:rPr>
              <w:t>Opțiuni de decarbonizare a sectorului transporturi</w:t>
            </w:r>
            <w:r w:rsidR="004F47B0">
              <w:rPr>
                <w:noProof/>
                <w:webHidden/>
              </w:rPr>
              <w:tab/>
            </w:r>
            <w:r w:rsidR="004F47B0">
              <w:rPr>
                <w:noProof/>
                <w:webHidden/>
              </w:rPr>
              <w:fldChar w:fldCharType="begin"/>
            </w:r>
            <w:r w:rsidR="004F47B0">
              <w:rPr>
                <w:noProof/>
                <w:webHidden/>
              </w:rPr>
              <w:instrText xml:space="preserve"> PAGEREF _Toc145067046 \h </w:instrText>
            </w:r>
            <w:r w:rsidR="004F47B0">
              <w:rPr>
                <w:noProof/>
                <w:webHidden/>
              </w:rPr>
            </w:r>
            <w:r w:rsidR="004F47B0">
              <w:rPr>
                <w:noProof/>
                <w:webHidden/>
              </w:rPr>
              <w:fldChar w:fldCharType="separate"/>
            </w:r>
            <w:r w:rsidR="00905162">
              <w:rPr>
                <w:noProof/>
                <w:webHidden/>
              </w:rPr>
              <w:t>63</w:t>
            </w:r>
            <w:r w:rsidR="004F47B0">
              <w:rPr>
                <w:noProof/>
                <w:webHidden/>
              </w:rPr>
              <w:fldChar w:fldCharType="end"/>
            </w:r>
          </w:hyperlink>
        </w:p>
        <w:p w14:paraId="34B31B5B" w14:textId="25DCBBF0"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47" w:history="1">
            <w:r w:rsidR="004F47B0" w:rsidRPr="00DB6986">
              <w:rPr>
                <w:rStyle w:val="Hyperlink"/>
                <w:rFonts w:cs="Arial"/>
                <w:bCs/>
                <w:noProof/>
                <w:lang w:val="ro-RO"/>
              </w:rPr>
              <w:t>6.3</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Clădiri</w:t>
            </w:r>
            <w:r w:rsidR="004F47B0">
              <w:rPr>
                <w:noProof/>
                <w:webHidden/>
              </w:rPr>
              <w:tab/>
            </w:r>
            <w:r w:rsidR="004F47B0">
              <w:rPr>
                <w:noProof/>
                <w:webHidden/>
              </w:rPr>
              <w:fldChar w:fldCharType="begin"/>
            </w:r>
            <w:r w:rsidR="004F47B0">
              <w:rPr>
                <w:noProof/>
                <w:webHidden/>
              </w:rPr>
              <w:instrText xml:space="preserve"> PAGEREF _Toc145067047 \h </w:instrText>
            </w:r>
            <w:r w:rsidR="004F47B0">
              <w:rPr>
                <w:noProof/>
                <w:webHidden/>
              </w:rPr>
            </w:r>
            <w:r w:rsidR="004F47B0">
              <w:rPr>
                <w:noProof/>
                <w:webHidden/>
              </w:rPr>
              <w:fldChar w:fldCharType="separate"/>
            </w:r>
            <w:r w:rsidR="00905162">
              <w:rPr>
                <w:noProof/>
                <w:webHidden/>
              </w:rPr>
              <w:t>66</w:t>
            </w:r>
            <w:r w:rsidR="004F47B0">
              <w:rPr>
                <w:noProof/>
                <w:webHidden/>
              </w:rPr>
              <w:fldChar w:fldCharType="end"/>
            </w:r>
          </w:hyperlink>
        </w:p>
        <w:p w14:paraId="562D4980" w14:textId="6F1F6A5E" w:rsidR="004F47B0" w:rsidRDefault="00000000">
          <w:pPr>
            <w:pStyle w:val="TOC3"/>
            <w:rPr>
              <w:rFonts w:asciiTheme="minorHAnsi" w:hAnsiTheme="minorHAnsi"/>
              <w:b w:val="0"/>
              <w:noProof/>
              <w:color w:val="auto"/>
              <w:sz w:val="22"/>
              <w:lang w:val="en-GB" w:eastAsia="en-GB"/>
            </w:rPr>
          </w:pPr>
          <w:hyperlink w:anchor="_Toc145067048" w:history="1">
            <w:r w:rsidR="004F47B0" w:rsidRPr="00DB6986">
              <w:rPr>
                <w:rStyle w:val="Hyperlink"/>
                <w:rFonts w:cs="Arial"/>
                <w:noProof/>
                <w:lang w:val="ro-RO"/>
              </w:rPr>
              <w:t>6.3.1</w:t>
            </w:r>
            <w:r w:rsidR="004F47B0">
              <w:rPr>
                <w:rFonts w:asciiTheme="minorHAnsi" w:hAnsiTheme="minorHAnsi"/>
                <w:b w:val="0"/>
                <w:noProof/>
                <w:color w:val="auto"/>
                <w:sz w:val="22"/>
                <w:lang w:val="en-GB" w:eastAsia="en-GB"/>
              </w:rPr>
              <w:tab/>
            </w:r>
            <w:r w:rsidR="004F47B0" w:rsidRPr="00DB6986">
              <w:rPr>
                <w:rStyle w:val="Hyperlink"/>
                <w:rFonts w:cs="Arial"/>
                <w:noProof/>
                <w:lang w:val="ro-RO"/>
              </w:rPr>
              <w:t>Evoluția preconizată a emisiilor, a consumului de energie și a tipurilor de combustibil în sectorul clădirilor</w:t>
            </w:r>
            <w:r w:rsidR="004F47B0">
              <w:rPr>
                <w:noProof/>
                <w:webHidden/>
              </w:rPr>
              <w:tab/>
            </w:r>
            <w:r w:rsidR="004F47B0">
              <w:rPr>
                <w:noProof/>
                <w:webHidden/>
              </w:rPr>
              <w:fldChar w:fldCharType="begin"/>
            </w:r>
            <w:r w:rsidR="004F47B0">
              <w:rPr>
                <w:noProof/>
                <w:webHidden/>
              </w:rPr>
              <w:instrText xml:space="preserve"> PAGEREF _Toc145067048 \h </w:instrText>
            </w:r>
            <w:r w:rsidR="004F47B0">
              <w:rPr>
                <w:noProof/>
                <w:webHidden/>
              </w:rPr>
            </w:r>
            <w:r w:rsidR="004F47B0">
              <w:rPr>
                <w:noProof/>
                <w:webHidden/>
              </w:rPr>
              <w:fldChar w:fldCharType="separate"/>
            </w:r>
            <w:r w:rsidR="00905162">
              <w:rPr>
                <w:noProof/>
                <w:webHidden/>
              </w:rPr>
              <w:t>66</w:t>
            </w:r>
            <w:r w:rsidR="004F47B0">
              <w:rPr>
                <w:noProof/>
                <w:webHidden/>
              </w:rPr>
              <w:fldChar w:fldCharType="end"/>
            </w:r>
          </w:hyperlink>
        </w:p>
        <w:p w14:paraId="22698C5E" w14:textId="00A000C2" w:rsidR="004F47B0" w:rsidRDefault="00000000">
          <w:pPr>
            <w:pStyle w:val="TOC3"/>
            <w:rPr>
              <w:rFonts w:asciiTheme="minorHAnsi" w:hAnsiTheme="minorHAnsi"/>
              <w:b w:val="0"/>
              <w:noProof/>
              <w:color w:val="auto"/>
              <w:sz w:val="22"/>
              <w:lang w:val="en-GB" w:eastAsia="en-GB"/>
            </w:rPr>
          </w:pPr>
          <w:hyperlink w:anchor="_Toc145067049" w:history="1">
            <w:r w:rsidR="004F47B0" w:rsidRPr="00DB6986">
              <w:rPr>
                <w:rStyle w:val="Hyperlink"/>
                <w:rFonts w:cs="Arial"/>
                <w:noProof/>
                <w:lang w:val="ro-RO"/>
              </w:rPr>
              <w:t>6.3.2</w:t>
            </w:r>
            <w:r w:rsidR="004F47B0">
              <w:rPr>
                <w:rFonts w:asciiTheme="minorHAnsi" w:hAnsiTheme="minorHAnsi"/>
                <w:b w:val="0"/>
                <w:noProof/>
                <w:color w:val="auto"/>
                <w:sz w:val="22"/>
                <w:lang w:val="en-GB" w:eastAsia="en-GB"/>
              </w:rPr>
              <w:tab/>
            </w:r>
            <w:r w:rsidR="004F47B0" w:rsidRPr="00DB6986">
              <w:rPr>
                <w:rStyle w:val="Hyperlink"/>
                <w:rFonts w:cs="Arial"/>
                <w:noProof/>
                <w:lang w:val="ro-RO"/>
              </w:rPr>
              <w:t>Opțiuni de decarbonizare în sectorul Clădiri</w:t>
            </w:r>
            <w:r w:rsidR="004F47B0">
              <w:rPr>
                <w:noProof/>
                <w:webHidden/>
              </w:rPr>
              <w:tab/>
            </w:r>
            <w:r w:rsidR="004F47B0">
              <w:rPr>
                <w:noProof/>
                <w:webHidden/>
              </w:rPr>
              <w:fldChar w:fldCharType="begin"/>
            </w:r>
            <w:r w:rsidR="004F47B0">
              <w:rPr>
                <w:noProof/>
                <w:webHidden/>
              </w:rPr>
              <w:instrText xml:space="preserve"> PAGEREF _Toc145067049 \h </w:instrText>
            </w:r>
            <w:r w:rsidR="004F47B0">
              <w:rPr>
                <w:noProof/>
                <w:webHidden/>
              </w:rPr>
            </w:r>
            <w:r w:rsidR="004F47B0">
              <w:rPr>
                <w:noProof/>
                <w:webHidden/>
              </w:rPr>
              <w:fldChar w:fldCharType="separate"/>
            </w:r>
            <w:r w:rsidR="00905162">
              <w:rPr>
                <w:noProof/>
                <w:webHidden/>
              </w:rPr>
              <w:t>67</w:t>
            </w:r>
            <w:r w:rsidR="004F47B0">
              <w:rPr>
                <w:noProof/>
                <w:webHidden/>
              </w:rPr>
              <w:fldChar w:fldCharType="end"/>
            </w:r>
          </w:hyperlink>
        </w:p>
        <w:p w14:paraId="463AB5F5" w14:textId="4708B82C"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50" w:history="1">
            <w:r w:rsidR="004F47B0" w:rsidRPr="00DB6986">
              <w:rPr>
                <w:rStyle w:val="Hyperlink"/>
                <w:rFonts w:cs="Arial"/>
                <w:bCs/>
                <w:noProof/>
                <w:lang w:val="ro-RO"/>
              </w:rPr>
              <w:t>6.4</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Industrie</w:t>
            </w:r>
            <w:r w:rsidR="004F47B0">
              <w:rPr>
                <w:noProof/>
                <w:webHidden/>
              </w:rPr>
              <w:tab/>
            </w:r>
            <w:r w:rsidR="004F47B0">
              <w:rPr>
                <w:noProof/>
                <w:webHidden/>
              </w:rPr>
              <w:fldChar w:fldCharType="begin"/>
            </w:r>
            <w:r w:rsidR="004F47B0">
              <w:rPr>
                <w:noProof/>
                <w:webHidden/>
              </w:rPr>
              <w:instrText xml:space="preserve"> PAGEREF _Toc145067050 \h </w:instrText>
            </w:r>
            <w:r w:rsidR="004F47B0">
              <w:rPr>
                <w:noProof/>
                <w:webHidden/>
              </w:rPr>
            </w:r>
            <w:r w:rsidR="004F47B0">
              <w:rPr>
                <w:noProof/>
                <w:webHidden/>
              </w:rPr>
              <w:fldChar w:fldCharType="separate"/>
            </w:r>
            <w:r w:rsidR="00905162">
              <w:rPr>
                <w:noProof/>
                <w:webHidden/>
              </w:rPr>
              <w:t>68</w:t>
            </w:r>
            <w:r w:rsidR="004F47B0">
              <w:rPr>
                <w:noProof/>
                <w:webHidden/>
              </w:rPr>
              <w:fldChar w:fldCharType="end"/>
            </w:r>
          </w:hyperlink>
        </w:p>
        <w:p w14:paraId="5563609A" w14:textId="5124ABB0" w:rsidR="004F47B0" w:rsidRDefault="00000000">
          <w:pPr>
            <w:pStyle w:val="TOC3"/>
            <w:rPr>
              <w:rFonts w:asciiTheme="minorHAnsi" w:hAnsiTheme="minorHAnsi"/>
              <w:b w:val="0"/>
              <w:noProof/>
              <w:color w:val="auto"/>
              <w:sz w:val="22"/>
              <w:lang w:val="en-GB" w:eastAsia="en-GB"/>
            </w:rPr>
          </w:pPr>
          <w:hyperlink w:anchor="_Toc145067051" w:history="1">
            <w:r w:rsidR="004F47B0" w:rsidRPr="00DB6986">
              <w:rPr>
                <w:rStyle w:val="Hyperlink"/>
                <w:rFonts w:cs="Arial"/>
                <w:noProof/>
                <w:lang w:val="ro-RO"/>
              </w:rPr>
              <w:t>6.4.1</w:t>
            </w:r>
            <w:r w:rsidR="004F47B0">
              <w:rPr>
                <w:rFonts w:asciiTheme="minorHAnsi" w:hAnsiTheme="minorHAnsi"/>
                <w:b w:val="0"/>
                <w:noProof/>
                <w:color w:val="auto"/>
                <w:sz w:val="22"/>
                <w:lang w:val="en-GB" w:eastAsia="en-GB"/>
              </w:rPr>
              <w:tab/>
            </w:r>
            <w:r w:rsidR="004F47B0" w:rsidRPr="00DB6986">
              <w:rPr>
                <w:rStyle w:val="Hyperlink"/>
                <w:rFonts w:cs="Arial"/>
                <w:noProof/>
                <w:lang w:val="ro-RO"/>
              </w:rPr>
              <w:t>Evoluția preconizată a emisiilor, a consumului de energie și a tipurilor de combustibil în sectorul Industrie</w:t>
            </w:r>
            <w:r w:rsidR="004F47B0">
              <w:rPr>
                <w:noProof/>
                <w:webHidden/>
              </w:rPr>
              <w:tab/>
            </w:r>
            <w:r w:rsidR="004F47B0">
              <w:rPr>
                <w:noProof/>
                <w:webHidden/>
              </w:rPr>
              <w:fldChar w:fldCharType="begin"/>
            </w:r>
            <w:r w:rsidR="004F47B0">
              <w:rPr>
                <w:noProof/>
                <w:webHidden/>
              </w:rPr>
              <w:instrText xml:space="preserve"> PAGEREF _Toc145067051 \h </w:instrText>
            </w:r>
            <w:r w:rsidR="004F47B0">
              <w:rPr>
                <w:noProof/>
                <w:webHidden/>
              </w:rPr>
            </w:r>
            <w:r w:rsidR="004F47B0">
              <w:rPr>
                <w:noProof/>
                <w:webHidden/>
              </w:rPr>
              <w:fldChar w:fldCharType="separate"/>
            </w:r>
            <w:r w:rsidR="00905162">
              <w:rPr>
                <w:noProof/>
                <w:webHidden/>
              </w:rPr>
              <w:t>68</w:t>
            </w:r>
            <w:r w:rsidR="004F47B0">
              <w:rPr>
                <w:noProof/>
                <w:webHidden/>
              </w:rPr>
              <w:fldChar w:fldCharType="end"/>
            </w:r>
          </w:hyperlink>
        </w:p>
        <w:p w14:paraId="607DE3A9" w14:textId="2925CDBE" w:rsidR="004F47B0" w:rsidRDefault="00000000">
          <w:pPr>
            <w:pStyle w:val="TOC3"/>
            <w:rPr>
              <w:rFonts w:asciiTheme="minorHAnsi" w:hAnsiTheme="minorHAnsi"/>
              <w:b w:val="0"/>
              <w:noProof/>
              <w:color w:val="auto"/>
              <w:sz w:val="22"/>
              <w:lang w:val="en-GB" w:eastAsia="en-GB"/>
            </w:rPr>
          </w:pPr>
          <w:hyperlink w:anchor="_Toc145067052" w:history="1">
            <w:r w:rsidR="004F47B0" w:rsidRPr="00DB6986">
              <w:rPr>
                <w:rStyle w:val="Hyperlink"/>
                <w:rFonts w:cs="Arial"/>
                <w:noProof/>
                <w:lang w:val="ro-RO"/>
              </w:rPr>
              <w:t>6.4.2</w:t>
            </w:r>
            <w:r w:rsidR="004F47B0">
              <w:rPr>
                <w:rFonts w:asciiTheme="minorHAnsi" w:hAnsiTheme="minorHAnsi"/>
                <w:b w:val="0"/>
                <w:noProof/>
                <w:color w:val="auto"/>
                <w:sz w:val="22"/>
                <w:lang w:val="en-GB" w:eastAsia="en-GB"/>
              </w:rPr>
              <w:tab/>
            </w:r>
            <w:r w:rsidR="004F47B0" w:rsidRPr="00DB6986">
              <w:rPr>
                <w:rStyle w:val="Hyperlink"/>
                <w:rFonts w:cs="Arial"/>
                <w:noProof/>
                <w:lang w:val="ro-RO"/>
              </w:rPr>
              <w:t>Prezentare generală a politicilor, planurilor existente și a măsurilor de decarbonizare descrise la punctul 2.1 din secțiunea A din Partea I a Anexei I la Regulamentul (UE) 2018/1999</w:t>
            </w:r>
            <w:r w:rsidR="004F47B0">
              <w:rPr>
                <w:noProof/>
                <w:webHidden/>
              </w:rPr>
              <w:tab/>
            </w:r>
            <w:r w:rsidR="004F47B0">
              <w:rPr>
                <w:noProof/>
                <w:webHidden/>
              </w:rPr>
              <w:fldChar w:fldCharType="begin"/>
            </w:r>
            <w:r w:rsidR="004F47B0">
              <w:rPr>
                <w:noProof/>
                <w:webHidden/>
              </w:rPr>
              <w:instrText xml:space="preserve"> PAGEREF _Toc145067052 \h </w:instrText>
            </w:r>
            <w:r w:rsidR="004F47B0">
              <w:rPr>
                <w:noProof/>
                <w:webHidden/>
              </w:rPr>
            </w:r>
            <w:r w:rsidR="004F47B0">
              <w:rPr>
                <w:noProof/>
                <w:webHidden/>
              </w:rPr>
              <w:fldChar w:fldCharType="separate"/>
            </w:r>
            <w:r w:rsidR="00905162">
              <w:rPr>
                <w:noProof/>
                <w:webHidden/>
              </w:rPr>
              <w:t>70</w:t>
            </w:r>
            <w:r w:rsidR="004F47B0">
              <w:rPr>
                <w:noProof/>
                <w:webHidden/>
              </w:rPr>
              <w:fldChar w:fldCharType="end"/>
            </w:r>
          </w:hyperlink>
        </w:p>
        <w:p w14:paraId="5893C3ED" w14:textId="40A0E5CB"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53" w:history="1">
            <w:r w:rsidR="004F47B0" w:rsidRPr="00DB6986">
              <w:rPr>
                <w:rStyle w:val="Hyperlink"/>
                <w:rFonts w:cs="Arial"/>
                <w:bCs/>
                <w:noProof/>
                <w:lang w:val="ro-RO"/>
              </w:rPr>
              <w:t>6.5</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Agricultură și LULUCF</w:t>
            </w:r>
            <w:r w:rsidR="004F47B0">
              <w:rPr>
                <w:noProof/>
                <w:webHidden/>
              </w:rPr>
              <w:tab/>
            </w:r>
            <w:r w:rsidR="004F47B0">
              <w:rPr>
                <w:noProof/>
                <w:webHidden/>
              </w:rPr>
              <w:fldChar w:fldCharType="begin"/>
            </w:r>
            <w:r w:rsidR="004F47B0">
              <w:rPr>
                <w:noProof/>
                <w:webHidden/>
              </w:rPr>
              <w:instrText xml:space="preserve"> PAGEREF _Toc145067053 \h </w:instrText>
            </w:r>
            <w:r w:rsidR="004F47B0">
              <w:rPr>
                <w:noProof/>
                <w:webHidden/>
              </w:rPr>
            </w:r>
            <w:r w:rsidR="004F47B0">
              <w:rPr>
                <w:noProof/>
                <w:webHidden/>
              </w:rPr>
              <w:fldChar w:fldCharType="separate"/>
            </w:r>
            <w:r w:rsidR="00905162">
              <w:rPr>
                <w:noProof/>
                <w:webHidden/>
              </w:rPr>
              <w:t>71</w:t>
            </w:r>
            <w:r w:rsidR="004F47B0">
              <w:rPr>
                <w:noProof/>
                <w:webHidden/>
              </w:rPr>
              <w:fldChar w:fldCharType="end"/>
            </w:r>
          </w:hyperlink>
        </w:p>
        <w:p w14:paraId="37D04CC4" w14:textId="45D208F2" w:rsidR="004F47B0" w:rsidRDefault="00000000">
          <w:pPr>
            <w:pStyle w:val="TOC3"/>
            <w:rPr>
              <w:rFonts w:asciiTheme="minorHAnsi" w:hAnsiTheme="minorHAnsi"/>
              <w:b w:val="0"/>
              <w:noProof/>
              <w:color w:val="auto"/>
              <w:sz w:val="22"/>
              <w:lang w:val="en-GB" w:eastAsia="en-GB"/>
            </w:rPr>
          </w:pPr>
          <w:hyperlink w:anchor="_Toc145067054" w:history="1">
            <w:r w:rsidR="004F47B0" w:rsidRPr="00DB6986">
              <w:rPr>
                <w:rStyle w:val="Hyperlink"/>
                <w:rFonts w:cs="Arial"/>
                <w:noProof/>
                <w:lang w:val="ro-RO"/>
              </w:rPr>
              <w:t>6.5.1</w:t>
            </w:r>
            <w:r w:rsidR="004F47B0">
              <w:rPr>
                <w:rFonts w:asciiTheme="minorHAnsi" w:hAnsiTheme="minorHAnsi"/>
                <w:b w:val="0"/>
                <w:noProof/>
                <w:color w:val="auto"/>
                <w:sz w:val="22"/>
                <w:lang w:val="en-GB" w:eastAsia="en-GB"/>
              </w:rPr>
              <w:tab/>
            </w:r>
            <w:r w:rsidR="004F47B0" w:rsidRPr="00DB6986">
              <w:rPr>
                <w:rStyle w:val="Hyperlink"/>
                <w:rFonts w:cs="Arial"/>
                <w:noProof/>
                <w:lang w:val="ro-RO"/>
              </w:rPr>
              <w:t>Evoluția preconizată a emisiilor în Agricultură și LULUCF</w:t>
            </w:r>
            <w:r w:rsidR="004F47B0">
              <w:rPr>
                <w:noProof/>
                <w:webHidden/>
              </w:rPr>
              <w:tab/>
            </w:r>
            <w:r w:rsidR="004F47B0">
              <w:rPr>
                <w:noProof/>
                <w:webHidden/>
              </w:rPr>
              <w:fldChar w:fldCharType="begin"/>
            </w:r>
            <w:r w:rsidR="004F47B0">
              <w:rPr>
                <w:noProof/>
                <w:webHidden/>
              </w:rPr>
              <w:instrText xml:space="preserve"> PAGEREF _Toc145067054 \h </w:instrText>
            </w:r>
            <w:r w:rsidR="004F47B0">
              <w:rPr>
                <w:noProof/>
                <w:webHidden/>
              </w:rPr>
            </w:r>
            <w:r w:rsidR="004F47B0">
              <w:rPr>
                <w:noProof/>
                <w:webHidden/>
              </w:rPr>
              <w:fldChar w:fldCharType="separate"/>
            </w:r>
            <w:r w:rsidR="00905162">
              <w:rPr>
                <w:noProof/>
                <w:webHidden/>
              </w:rPr>
              <w:t>71</w:t>
            </w:r>
            <w:r w:rsidR="004F47B0">
              <w:rPr>
                <w:noProof/>
                <w:webHidden/>
              </w:rPr>
              <w:fldChar w:fldCharType="end"/>
            </w:r>
          </w:hyperlink>
        </w:p>
        <w:p w14:paraId="4D1DC3BC" w14:textId="1D902C46" w:rsidR="004F47B0" w:rsidRDefault="00000000">
          <w:pPr>
            <w:pStyle w:val="TOC3"/>
            <w:rPr>
              <w:rFonts w:asciiTheme="minorHAnsi" w:hAnsiTheme="minorHAnsi"/>
              <w:b w:val="0"/>
              <w:noProof/>
              <w:color w:val="auto"/>
              <w:sz w:val="22"/>
              <w:lang w:val="en-GB" w:eastAsia="en-GB"/>
            </w:rPr>
          </w:pPr>
          <w:hyperlink w:anchor="_Toc145067055" w:history="1">
            <w:r w:rsidR="004F47B0" w:rsidRPr="00DB6986">
              <w:rPr>
                <w:rStyle w:val="Hyperlink"/>
                <w:rFonts w:cs="Arial"/>
                <w:noProof/>
                <w:lang w:val="ro-RO"/>
              </w:rPr>
              <w:t>6.5.2</w:t>
            </w:r>
            <w:r w:rsidR="004F47B0">
              <w:rPr>
                <w:rFonts w:asciiTheme="minorHAnsi" w:hAnsiTheme="minorHAnsi"/>
                <w:b w:val="0"/>
                <w:noProof/>
                <w:color w:val="auto"/>
                <w:sz w:val="22"/>
                <w:lang w:val="en-GB" w:eastAsia="en-GB"/>
              </w:rPr>
              <w:tab/>
            </w:r>
            <w:r w:rsidR="004F47B0" w:rsidRPr="00DB6986">
              <w:rPr>
                <w:rStyle w:val="Hyperlink"/>
                <w:rFonts w:cs="Arial"/>
                <w:noProof/>
                <w:lang w:val="ro-RO"/>
              </w:rPr>
              <w:t>Opțiuni de decarbonizare în sectorul Agricultură</w:t>
            </w:r>
            <w:r w:rsidR="004F47B0">
              <w:rPr>
                <w:noProof/>
                <w:webHidden/>
              </w:rPr>
              <w:tab/>
            </w:r>
            <w:r w:rsidR="004F47B0">
              <w:rPr>
                <w:noProof/>
                <w:webHidden/>
              </w:rPr>
              <w:fldChar w:fldCharType="begin"/>
            </w:r>
            <w:r w:rsidR="004F47B0">
              <w:rPr>
                <w:noProof/>
                <w:webHidden/>
              </w:rPr>
              <w:instrText xml:space="preserve"> PAGEREF _Toc145067055 \h </w:instrText>
            </w:r>
            <w:r w:rsidR="004F47B0">
              <w:rPr>
                <w:noProof/>
                <w:webHidden/>
              </w:rPr>
            </w:r>
            <w:r w:rsidR="004F47B0">
              <w:rPr>
                <w:noProof/>
                <w:webHidden/>
              </w:rPr>
              <w:fldChar w:fldCharType="separate"/>
            </w:r>
            <w:r w:rsidR="00905162">
              <w:rPr>
                <w:noProof/>
                <w:webHidden/>
              </w:rPr>
              <w:t>72</w:t>
            </w:r>
            <w:r w:rsidR="004F47B0">
              <w:rPr>
                <w:noProof/>
                <w:webHidden/>
              </w:rPr>
              <w:fldChar w:fldCharType="end"/>
            </w:r>
          </w:hyperlink>
        </w:p>
        <w:p w14:paraId="09EAD68C" w14:textId="612DB223" w:rsidR="004F47B0" w:rsidRDefault="00000000">
          <w:pPr>
            <w:pStyle w:val="TOC3"/>
            <w:rPr>
              <w:rFonts w:asciiTheme="minorHAnsi" w:hAnsiTheme="minorHAnsi"/>
              <w:b w:val="0"/>
              <w:noProof/>
              <w:color w:val="auto"/>
              <w:sz w:val="22"/>
              <w:lang w:val="en-GB" w:eastAsia="en-GB"/>
            </w:rPr>
          </w:pPr>
          <w:hyperlink w:anchor="_Toc145067056" w:history="1">
            <w:r w:rsidR="004F47B0" w:rsidRPr="00DB6986">
              <w:rPr>
                <w:rStyle w:val="Hyperlink"/>
                <w:rFonts w:cs="Arial"/>
                <w:noProof/>
                <w:lang w:val="ro-RO"/>
              </w:rPr>
              <w:t>6.5.3</w:t>
            </w:r>
            <w:r w:rsidR="004F47B0">
              <w:rPr>
                <w:rFonts w:asciiTheme="minorHAnsi" w:hAnsiTheme="minorHAnsi"/>
                <w:b w:val="0"/>
                <w:noProof/>
                <w:color w:val="auto"/>
                <w:sz w:val="22"/>
                <w:lang w:val="en-GB" w:eastAsia="en-GB"/>
              </w:rPr>
              <w:tab/>
            </w:r>
            <w:r w:rsidR="004F47B0" w:rsidRPr="00DB6986">
              <w:rPr>
                <w:rStyle w:val="Hyperlink"/>
                <w:rFonts w:cs="Arial"/>
                <w:noProof/>
                <w:lang w:val="ro-RO"/>
              </w:rPr>
              <w:t>Sinergia cu politicile agricole și de dezvoltare rurală</w:t>
            </w:r>
            <w:r w:rsidR="004F47B0">
              <w:rPr>
                <w:noProof/>
                <w:webHidden/>
              </w:rPr>
              <w:tab/>
            </w:r>
            <w:r w:rsidR="004F47B0">
              <w:rPr>
                <w:noProof/>
                <w:webHidden/>
              </w:rPr>
              <w:fldChar w:fldCharType="begin"/>
            </w:r>
            <w:r w:rsidR="004F47B0">
              <w:rPr>
                <w:noProof/>
                <w:webHidden/>
              </w:rPr>
              <w:instrText xml:space="preserve"> PAGEREF _Toc145067056 \h </w:instrText>
            </w:r>
            <w:r w:rsidR="004F47B0">
              <w:rPr>
                <w:noProof/>
                <w:webHidden/>
              </w:rPr>
            </w:r>
            <w:r w:rsidR="004F47B0">
              <w:rPr>
                <w:noProof/>
                <w:webHidden/>
              </w:rPr>
              <w:fldChar w:fldCharType="separate"/>
            </w:r>
            <w:r w:rsidR="00905162">
              <w:rPr>
                <w:noProof/>
                <w:webHidden/>
              </w:rPr>
              <w:t>74</w:t>
            </w:r>
            <w:r w:rsidR="004F47B0">
              <w:rPr>
                <w:noProof/>
                <w:webHidden/>
              </w:rPr>
              <w:fldChar w:fldCharType="end"/>
            </w:r>
          </w:hyperlink>
        </w:p>
        <w:p w14:paraId="113564C5" w14:textId="7ACB6E02"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57" w:history="1">
            <w:r w:rsidR="004F47B0" w:rsidRPr="00DB6986">
              <w:rPr>
                <w:rStyle w:val="Hyperlink"/>
                <w:rFonts w:cs="Arial"/>
                <w:bCs/>
                <w:noProof/>
                <w:lang w:val="ro-RO"/>
              </w:rPr>
              <w:t>6.6</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Deșeuri</w:t>
            </w:r>
            <w:r w:rsidR="004F47B0">
              <w:rPr>
                <w:noProof/>
                <w:webHidden/>
              </w:rPr>
              <w:tab/>
            </w:r>
            <w:r w:rsidR="004F47B0">
              <w:rPr>
                <w:noProof/>
                <w:webHidden/>
              </w:rPr>
              <w:fldChar w:fldCharType="begin"/>
            </w:r>
            <w:r w:rsidR="004F47B0">
              <w:rPr>
                <w:noProof/>
                <w:webHidden/>
              </w:rPr>
              <w:instrText xml:space="preserve"> PAGEREF _Toc145067057 \h </w:instrText>
            </w:r>
            <w:r w:rsidR="004F47B0">
              <w:rPr>
                <w:noProof/>
                <w:webHidden/>
              </w:rPr>
            </w:r>
            <w:r w:rsidR="004F47B0">
              <w:rPr>
                <w:noProof/>
                <w:webHidden/>
              </w:rPr>
              <w:fldChar w:fldCharType="separate"/>
            </w:r>
            <w:r w:rsidR="00905162">
              <w:rPr>
                <w:noProof/>
                <w:webHidden/>
              </w:rPr>
              <w:t>74</w:t>
            </w:r>
            <w:r w:rsidR="004F47B0">
              <w:rPr>
                <w:noProof/>
                <w:webHidden/>
              </w:rPr>
              <w:fldChar w:fldCharType="end"/>
            </w:r>
          </w:hyperlink>
        </w:p>
        <w:p w14:paraId="48679DFA" w14:textId="148732D9" w:rsidR="004F47B0" w:rsidRDefault="00000000">
          <w:pPr>
            <w:pStyle w:val="TOC3"/>
            <w:rPr>
              <w:rFonts w:asciiTheme="minorHAnsi" w:hAnsiTheme="minorHAnsi"/>
              <w:b w:val="0"/>
              <w:noProof/>
              <w:color w:val="auto"/>
              <w:sz w:val="22"/>
              <w:lang w:val="en-GB" w:eastAsia="en-GB"/>
            </w:rPr>
          </w:pPr>
          <w:hyperlink w:anchor="_Toc145067058" w:history="1">
            <w:r w:rsidR="004F47B0" w:rsidRPr="00DB6986">
              <w:rPr>
                <w:rStyle w:val="Hyperlink"/>
                <w:rFonts w:cs="Arial"/>
                <w:noProof/>
                <w:lang w:val="ro-RO"/>
              </w:rPr>
              <w:t>6.6.1</w:t>
            </w:r>
            <w:r w:rsidR="004F47B0">
              <w:rPr>
                <w:rFonts w:asciiTheme="minorHAnsi" w:hAnsiTheme="minorHAnsi"/>
                <w:b w:val="0"/>
                <w:noProof/>
                <w:color w:val="auto"/>
                <w:sz w:val="22"/>
                <w:lang w:val="en-GB" w:eastAsia="en-GB"/>
              </w:rPr>
              <w:tab/>
            </w:r>
            <w:r w:rsidR="004F47B0" w:rsidRPr="00DB6986">
              <w:rPr>
                <w:rStyle w:val="Hyperlink"/>
                <w:rFonts w:cs="Arial"/>
                <w:noProof/>
                <w:lang w:val="ro-RO"/>
              </w:rPr>
              <w:t>Evoluția preconizată a emisiilor în domeniul Deșeuri</w:t>
            </w:r>
            <w:r w:rsidR="004F47B0">
              <w:rPr>
                <w:noProof/>
                <w:webHidden/>
              </w:rPr>
              <w:tab/>
            </w:r>
            <w:r w:rsidR="004F47B0">
              <w:rPr>
                <w:noProof/>
                <w:webHidden/>
              </w:rPr>
              <w:fldChar w:fldCharType="begin"/>
            </w:r>
            <w:r w:rsidR="004F47B0">
              <w:rPr>
                <w:noProof/>
                <w:webHidden/>
              </w:rPr>
              <w:instrText xml:space="preserve"> PAGEREF _Toc145067058 \h </w:instrText>
            </w:r>
            <w:r w:rsidR="004F47B0">
              <w:rPr>
                <w:noProof/>
                <w:webHidden/>
              </w:rPr>
            </w:r>
            <w:r w:rsidR="004F47B0">
              <w:rPr>
                <w:noProof/>
                <w:webHidden/>
              </w:rPr>
              <w:fldChar w:fldCharType="separate"/>
            </w:r>
            <w:r w:rsidR="00905162">
              <w:rPr>
                <w:noProof/>
                <w:webHidden/>
              </w:rPr>
              <w:t>74</w:t>
            </w:r>
            <w:r w:rsidR="004F47B0">
              <w:rPr>
                <w:noProof/>
                <w:webHidden/>
              </w:rPr>
              <w:fldChar w:fldCharType="end"/>
            </w:r>
          </w:hyperlink>
        </w:p>
        <w:p w14:paraId="4A245371" w14:textId="6F110969" w:rsidR="004F47B0" w:rsidRDefault="00000000">
          <w:pPr>
            <w:pStyle w:val="TOC3"/>
            <w:rPr>
              <w:rFonts w:asciiTheme="minorHAnsi" w:hAnsiTheme="minorHAnsi"/>
              <w:b w:val="0"/>
              <w:noProof/>
              <w:color w:val="auto"/>
              <w:sz w:val="22"/>
              <w:lang w:val="en-GB" w:eastAsia="en-GB"/>
            </w:rPr>
          </w:pPr>
          <w:hyperlink w:anchor="_Toc145067059" w:history="1">
            <w:r w:rsidR="004F47B0" w:rsidRPr="00DB6986">
              <w:rPr>
                <w:rStyle w:val="Hyperlink"/>
                <w:rFonts w:cs="Arial"/>
                <w:noProof/>
                <w:lang w:val="ro-RO"/>
              </w:rPr>
              <w:t>6.6.2</w:t>
            </w:r>
            <w:r w:rsidR="004F47B0">
              <w:rPr>
                <w:rFonts w:asciiTheme="minorHAnsi" w:hAnsiTheme="minorHAnsi"/>
                <w:b w:val="0"/>
                <w:noProof/>
                <w:color w:val="auto"/>
                <w:sz w:val="22"/>
                <w:lang w:val="en-GB" w:eastAsia="en-GB"/>
              </w:rPr>
              <w:tab/>
            </w:r>
            <w:r w:rsidR="004F47B0" w:rsidRPr="00DB6986">
              <w:rPr>
                <w:rStyle w:val="Hyperlink"/>
                <w:rFonts w:cs="Arial"/>
                <w:noProof/>
                <w:lang w:val="ro-RO"/>
              </w:rPr>
              <w:t>Opțiuni de decarbonizare în sectorul Deșeuri</w:t>
            </w:r>
            <w:r w:rsidR="004F47B0">
              <w:rPr>
                <w:noProof/>
                <w:webHidden/>
              </w:rPr>
              <w:tab/>
            </w:r>
            <w:r w:rsidR="004F47B0">
              <w:rPr>
                <w:noProof/>
                <w:webHidden/>
              </w:rPr>
              <w:fldChar w:fldCharType="begin"/>
            </w:r>
            <w:r w:rsidR="004F47B0">
              <w:rPr>
                <w:noProof/>
                <w:webHidden/>
              </w:rPr>
              <w:instrText xml:space="preserve"> PAGEREF _Toc145067059 \h </w:instrText>
            </w:r>
            <w:r w:rsidR="004F47B0">
              <w:rPr>
                <w:noProof/>
                <w:webHidden/>
              </w:rPr>
            </w:r>
            <w:r w:rsidR="004F47B0">
              <w:rPr>
                <w:noProof/>
                <w:webHidden/>
              </w:rPr>
              <w:fldChar w:fldCharType="separate"/>
            </w:r>
            <w:r w:rsidR="00905162">
              <w:rPr>
                <w:noProof/>
                <w:webHidden/>
              </w:rPr>
              <w:t>76</w:t>
            </w:r>
            <w:r w:rsidR="004F47B0">
              <w:rPr>
                <w:noProof/>
                <w:webHidden/>
              </w:rPr>
              <w:fldChar w:fldCharType="end"/>
            </w:r>
          </w:hyperlink>
        </w:p>
        <w:p w14:paraId="6EA1E4CC" w14:textId="3330566E" w:rsidR="004F47B0" w:rsidRDefault="00000000">
          <w:pPr>
            <w:pStyle w:val="TOC1"/>
            <w:tabs>
              <w:tab w:val="left" w:pos="560"/>
            </w:tabs>
            <w:rPr>
              <w:rFonts w:asciiTheme="minorHAnsi" w:hAnsiTheme="minorHAnsi"/>
              <w:b w:val="0"/>
              <w:noProof/>
              <w:color w:val="auto"/>
              <w:sz w:val="22"/>
              <w:lang w:val="en-GB" w:eastAsia="en-GB"/>
            </w:rPr>
          </w:pPr>
          <w:hyperlink w:anchor="_Toc145067060" w:history="1">
            <w:r w:rsidR="004F47B0" w:rsidRPr="00DB6986">
              <w:rPr>
                <w:rStyle w:val="Hyperlink"/>
                <w:rFonts w:cs="Arial"/>
                <w:noProof/>
                <w:lang w:val="ro-RO"/>
              </w:rPr>
              <w:t>7</w:t>
            </w:r>
            <w:r w:rsidR="004F47B0">
              <w:rPr>
                <w:rFonts w:asciiTheme="minorHAnsi" w:hAnsiTheme="minorHAnsi"/>
                <w:b w:val="0"/>
                <w:noProof/>
                <w:color w:val="auto"/>
                <w:sz w:val="22"/>
                <w:lang w:val="en-GB" w:eastAsia="en-GB"/>
              </w:rPr>
              <w:tab/>
            </w:r>
            <w:r w:rsidR="004F47B0" w:rsidRPr="00DB6986">
              <w:rPr>
                <w:rStyle w:val="Hyperlink"/>
                <w:rFonts w:cs="Arial"/>
                <w:noProof/>
                <w:lang w:val="ro-RO"/>
              </w:rPr>
              <w:t>COSTUL IMPLEMENTĂRII STL ȘI IMPACTUL SOCIO-ECONOMIC PRECONIZAT</w:t>
            </w:r>
            <w:r w:rsidR="004F47B0">
              <w:rPr>
                <w:noProof/>
                <w:webHidden/>
              </w:rPr>
              <w:tab/>
            </w:r>
            <w:r w:rsidR="004F47B0">
              <w:rPr>
                <w:noProof/>
                <w:webHidden/>
              </w:rPr>
              <w:fldChar w:fldCharType="begin"/>
            </w:r>
            <w:r w:rsidR="004F47B0">
              <w:rPr>
                <w:noProof/>
                <w:webHidden/>
              </w:rPr>
              <w:instrText xml:space="preserve"> PAGEREF _Toc145067060 \h </w:instrText>
            </w:r>
            <w:r w:rsidR="004F47B0">
              <w:rPr>
                <w:noProof/>
                <w:webHidden/>
              </w:rPr>
            </w:r>
            <w:r w:rsidR="004F47B0">
              <w:rPr>
                <w:noProof/>
                <w:webHidden/>
              </w:rPr>
              <w:fldChar w:fldCharType="separate"/>
            </w:r>
            <w:r w:rsidR="00905162">
              <w:rPr>
                <w:noProof/>
                <w:webHidden/>
              </w:rPr>
              <w:t>78</w:t>
            </w:r>
            <w:r w:rsidR="004F47B0">
              <w:rPr>
                <w:noProof/>
                <w:webHidden/>
              </w:rPr>
              <w:fldChar w:fldCharType="end"/>
            </w:r>
          </w:hyperlink>
        </w:p>
        <w:p w14:paraId="53D362A4" w14:textId="55C120BC"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61" w:history="1">
            <w:r w:rsidR="004F47B0" w:rsidRPr="00DB6986">
              <w:rPr>
                <w:rStyle w:val="Hyperlink"/>
                <w:rFonts w:cs="Arial"/>
                <w:bCs/>
                <w:noProof/>
                <w:lang w:val="ro-RO"/>
              </w:rPr>
              <w:t>7.1</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FINANȚAREA STL</w:t>
            </w:r>
            <w:r w:rsidR="004F47B0">
              <w:rPr>
                <w:noProof/>
                <w:webHidden/>
              </w:rPr>
              <w:tab/>
            </w:r>
            <w:r w:rsidR="004F47B0">
              <w:rPr>
                <w:noProof/>
                <w:webHidden/>
              </w:rPr>
              <w:fldChar w:fldCharType="begin"/>
            </w:r>
            <w:r w:rsidR="004F47B0">
              <w:rPr>
                <w:noProof/>
                <w:webHidden/>
              </w:rPr>
              <w:instrText xml:space="preserve"> PAGEREF _Toc145067061 \h </w:instrText>
            </w:r>
            <w:r w:rsidR="004F47B0">
              <w:rPr>
                <w:noProof/>
                <w:webHidden/>
              </w:rPr>
            </w:r>
            <w:r w:rsidR="004F47B0">
              <w:rPr>
                <w:noProof/>
                <w:webHidden/>
              </w:rPr>
              <w:fldChar w:fldCharType="separate"/>
            </w:r>
            <w:r w:rsidR="00905162">
              <w:rPr>
                <w:noProof/>
                <w:webHidden/>
              </w:rPr>
              <w:t>78</w:t>
            </w:r>
            <w:r w:rsidR="004F47B0">
              <w:rPr>
                <w:noProof/>
                <w:webHidden/>
              </w:rPr>
              <w:fldChar w:fldCharType="end"/>
            </w:r>
          </w:hyperlink>
        </w:p>
        <w:p w14:paraId="6F7C0338" w14:textId="5C1BFBFC" w:rsidR="004F47B0" w:rsidRDefault="00000000">
          <w:pPr>
            <w:pStyle w:val="TOC3"/>
            <w:rPr>
              <w:rFonts w:asciiTheme="minorHAnsi" w:hAnsiTheme="minorHAnsi"/>
              <w:b w:val="0"/>
              <w:noProof/>
              <w:color w:val="auto"/>
              <w:sz w:val="22"/>
              <w:lang w:val="en-GB" w:eastAsia="en-GB"/>
            </w:rPr>
          </w:pPr>
          <w:hyperlink w:anchor="_Toc145067062" w:history="1">
            <w:r w:rsidR="004F47B0" w:rsidRPr="00DB6986">
              <w:rPr>
                <w:rStyle w:val="Hyperlink"/>
                <w:rFonts w:cs="Arial"/>
                <w:noProof/>
                <w:lang w:val="ro-RO"/>
              </w:rPr>
              <w:t>7.1.1</w:t>
            </w:r>
            <w:r w:rsidR="004F47B0">
              <w:rPr>
                <w:rFonts w:asciiTheme="minorHAnsi" w:hAnsiTheme="minorHAnsi"/>
                <w:b w:val="0"/>
                <w:noProof/>
                <w:color w:val="auto"/>
                <w:sz w:val="22"/>
                <w:lang w:val="en-GB" w:eastAsia="en-GB"/>
              </w:rPr>
              <w:tab/>
            </w:r>
            <w:r w:rsidR="004F47B0" w:rsidRPr="00DB6986">
              <w:rPr>
                <w:rStyle w:val="Hyperlink"/>
                <w:rFonts w:cs="Arial"/>
                <w:noProof/>
                <w:lang w:val="ro-RO"/>
              </w:rPr>
              <w:t>Estimări ale investițiilor necesare</w:t>
            </w:r>
            <w:r w:rsidR="004F47B0">
              <w:rPr>
                <w:noProof/>
                <w:webHidden/>
              </w:rPr>
              <w:tab/>
            </w:r>
            <w:r w:rsidR="004F47B0">
              <w:rPr>
                <w:noProof/>
                <w:webHidden/>
              </w:rPr>
              <w:fldChar w:fldCharType="begin"/>
            </w:r>
            <w:r w:rsidR="004F47B0">
              <w:rPr>
                <w:noProof/>
                <w:webHidden/>
              </w:rPr>
              <w:instrText xml:space="preserve"> PAGEREF _Toc145067062 \h </w:instrText>
            </w:r>
            <w:r w:rsidR="004F47B0">
              <w:rPr>
                <w:noProof/>
                <w:webHidden/>
              </w:rPr>
            </w:r>
            <w:r w:rsidR="004F47B0">
              <w:rPr>
                <w:noProof/>
                <w:webHidden/>
              </w:rPr>
              <w:fldChar w:fldCharType="separate"/>
            </w:r>
            <w:r w:rsidR="00905162">
              <w:rPr>
                <w:noProof/>
                <w:webHidden/>
              </w:rPr>
              <w:t>78</w:t>
            </w:r>
            <w:r w:rsidR="004F47B0">
              <w:rPr>
                <w:noProof/>
                <w:webHidden/>
              </w:rPr>
              <w:fldChar w:fldCharType="end"/>
            </w:r>
          </w:hyperlink>
        </w:p>
        <w:p w14:paraId="03946CCA" w14:textId="41752838" w:rsidR="004F47B0" w:rsidRDefault="00000000">
          <w:pPr>
            <w:pStyle w:val="TOC3"/>
            <w:rPr>
              <w:rFonts w:asciiTheme="minorHAnsi" w:hAnsiTheme="minorHAnsi"/>
              <w:b w:val="0"/>
              <w:noProof/>
              <w:color w:val="auto"/>
              <w:sz w:val="22"/>
              <w:lang w:val="en-GB" w:eastAsia="en-GB"/>
            </w:rPr>
          </w:pPr>
          <w:hyperlink w:anchor="_Toc145067063" w:history="1">
            <w:r w:rsidR="004F47B0" w:rsidRPr="00DB6986">
              <w:rPr>
                <w:rStyle w:val="Hyperlink"/>
                <w:rFonts w:cs="Arial"/>
                <w:noProof/>
                <w:lang w:val="ro-RO"/>
              </w:rPr>
              <w:t>7.1.2</w:t>
            </w:r>
            <w:r w:rsidR="004F47B0">
              <w:rPr>
                <w:rFonts w:asciiTheme="minorHAnsi" w:hAnsiTheme="minorHAnsi"/>
                <w:b w:val="0"/>
                <w:noProof/>
                <w:color w:val="auto"/>
                <w:sz w:val="22"/>
                <w:lang w:val="en-GB" w:eastAsia="en-GB"/>
              </w:rPr>
              <w:tab/>
            </w:r>
            <w:r w:rsidR="004F47B0" w:rsidRPr="00DB6986">
              <w:rPr>
                <w:rStyle w:val="Hyperlink"/>
                <w:rFonts w:cs="Arial"/>
                <w:noProof/>
                <w:lang w:val="ro-RO"/>
              </w:rPr>
              <w:t>Politici și măsuri pentru activitățile conexe de cercetare, dezvoltare și inovare</w:t>
            </w:r>
            <w:r w:rsidR="004F47B0">
              <w:rPr>
                <w:noProof/>
                <w:webHidden/>
              </w:rPr>
              <w:tab/>
            </w:r>
            <w:r w:rsidR="004F47B0">
              <w:rPr>
                <w:noProof/>
                <w:webHidden/>
              </w:rPr>
              <w:fldChar w:fldCharType="begin"/>
            </w:r>
            <w:r w:rsidR="004F47B0">
              <w:rPr>
                <w:noProof/>
                <w:webHidden/>
              </w:rPr>
              <w:instrText xml:space="preserve"> PAGEREF _Toc145067063 \h </w:instrText>
            </w:r>
            <w:r w:rsidR="004F47B0">
              <w:rPr>
                <w:noProof/>
                <w:webHidden/>
              </w:rPr>
            </w:r>
            <w:r w:rsidR="004F47B0">
              <w:rPr>
                <w:noProof/>
                <w:webHidden/>
              </w:rPr>
              <w:fldChar w:fldCharType="separate"/>
            </w:r>
            <w:r w:rsidR="00905162">
              <w:rPr>
                <w:noProof/>
                <w:webHidden/>
              </w:rPr>
              <w:t>79</w:t>
            </w:r>
            <w:r w:rsidR="004F47B0">
              <w:rPr>
                <w:noProof/>
                <w:webHidden/>
              </w:rPr>
              <w:fldChar w:fldCharType="end"/>
            </w:r>
          </w:hyperlink>
        </w:p>
        <w:p w14:paraId="701E3528" w14:textId="55BFFC85"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64" w:history="1">
            <w:r w:rsidR="004F47B0" w:rsidRPr="00DB6986">
              <w:rPr>
                <w:rStyle w:val="Hyperlink"/>
                <w:rFonts w:cs="Arial"/>
                <w:bCs/>
                <w:noProof/>
                <w:lang w:val="ro-RO"/>
              </w:rPr>
              <w:t>7.2</w:t>
            </w:r>
            <w:r w:rsidR="004F47B0">
              <w:rPr>
                <w:rFonts w:asciiTheme="minorHAnsi" w:hAnsiTheme="minorHAnsi"/>
                <w:b w:val="0"/>
                <w:noProof/>
                <w:color w:val="auto"/>
                <w:sz w:val="22"/>
                <w:lang w:val="en-GB" w:eastAsia="en-GB"/>
              </w:rPr>
              <w:tab/>
            </w:r>
            <w:r w:rsidR="004F47B0" w:rsidRPr="00DB6986">
              <w:rPr>
                <w:rStyle w:val="Hyperlink"/>
                <w:rFonts w:cs="Arial"/>
                <w:bCs/>
                <w:noProof/>
                <w:lang w:val="ro-RO"/>
              </w:rPr>
              <w:t>Locuri de muncă verzi și alte beneficii</w:t>
            </w:r>
            <w:r w:rsidR="004F47B0">
              <w:rPr>
                <w:noProof/>
                <w:webHidden/>
              </w:rPr>
              <w:tab/>
            </w:r>
            <w:r w:rsidR="004F47B0">
              <w:rPr>
                <w:noProof/>
                <w:webHidden/>
              </w:rPr>
              <w:fldChar w:fldCharType="begin"/>
            </w:r>
            <w:r w:rsidR="004F47B0">
              <w:rPr>
                <w:noProof/>
                <w:webHidden/>
              </w:rPr>
              <w:instrText xml:space="preserve"> PAGEREF _Toc145067064 \h </w:instrText>
            </w:r>
            <w:r w:rsidR="004F47B0">
              <w:rPr>
                <w:noProof/>
                <w:webHidden/>
              </w:rPr>
            </w:r>
            <w:r w:rsidR="004F47B0">
              <w:rPr>
                <w:noProof/>
                <w:webHidden/>
              </w:rPr>
              <w:fldChar w:fldCharType="separate"/>
            </w:r>
            <w:r w:rsidR="00905162">
              <w:rPr>
                <w:noProof/>
                <w:webHidden/>
              </w:rPr>
              <w:t>86</w:t>
            </w:r>
            <w:r w:rsidR="004F47B0">
              <w:rPr>
                <w:noProof/>
                <w:webHidden/>
              </w:rPr>
              <w:fldChar w:fldCharType="end"/>
            </w:r>
          </w:hyperlink>
        </w:p>
        <w:p w14:paraId="51EA2D13" w14:textId="697148D2" w:rsidR="004F47B0" w:rsidRDefault="00000000">
          <w:pPr>
            <w:pStyle w:val="TOC1"/>
            <w:tabs>
              <w:tab w:val="left" w:pos="560"/>
            </w:tabs>
            <w:rPr>
              <w:rFonts w:asciiTheme="minorHAnsi" w:hAnsiTheme="minorHAnsi"/>
              <w:b w:val="0"/>
              <w:noProof/>
              <w:color w:val="auto"/>
              <w:sz w:val="22"/>
              <w:lang w:val="en-GB" w:eastAsia="en-GB"/>
            </w:rPr>
          </w:pPr>
          <w:hyperlink w:anchor="_Toc145067065" w:history="1">
            <w:r w:rsidR="004F47B0" w:rsidRPr="00DB6986">
              <w:rPr>
                <w:rStyle w:val="Hyperlink"/>
                <w:rFonts w:cs="Arial"/>
                <w:noProof/>
                <w:lang w:val="ro-RO"/>
              </w:rPr>
              <w:t>8</w:t>
            </w:r>
            <w:r w:rsidR="004F47B0">
              <w:rPr>
                <w:rFonts w:asciiTheme="minorHAnsi" w:hAnsiTheme="minorHAnsi"/>
                <w:b w:val="0"/>
                <w:noProof/>
                <w:color w:val="auto"/>
                <w:sz w:val="22"/>
                <w:lang w:val="en-GB" w:eastAsia="en-GB"/>
              </w:rPr>
              <w:tab/>
            </w:r>
            <w:r w:rsidR="004F47B0" w:rsidRPr="00DB6986">
              <w:rPr>
                <w:rStyle w:val="Hyperlink"/>
                <w:rFonts w:cs="Arial"/>
                <w:noProof/>
                <w:lang w:val="ro-RO"/>
              </w:rPr>
              <w:t>INDICATORI PENTRU MONITORIZAREA IMPLEMENTĂRII STL ȘI COORDONAREA CU INDICATORII DE DEZVOLTARE DURABILĂ</w:t>
            </w:r>
            <w:r w:rsidR="004F47B0">
              <w:rPr>
                <w:noProof/>
                <w:webHidden/>
              </w:rPr>
              <w:tab/>
            </w:r>
            <w:r w:rsidR="004F47B0">
              <w:rPr>
                <w:noProof/>
                <w:webHidden/>
              </w:rPr>
              <w:fldChar w:fldCharType="begin"/>
            </w:r>
            <w:r w:rsidR="004F47B0">
              <w:rPr>
                <w:noProof/>
                <w:webHidden/>
              </w:rPr>
              <w:instrText xml:space="preserve"> PAGEREF _Toc145067065 \h </w:instrText>
            </w:r>
            <w:r w:rsidR="004F47B0">
              <w:rPr>
                <w:noProof/>
                <w:webHidden/>
              </w:rPr>
            </w:r>
            <w:r w:rsidR="004F47B0">
              <w:rPr>
                <w:noProof/>
                <w:webHidden/>
              </w:rPr>
              <w:fldChar w:fldCharType="separate"/>
            </w:r>
            <w:r w:rsidR="00905162">
              <w:rPr>
                <w:noProof/>
                <w:webHidden/>
              </w:rPr>
              <w:t>89</w:t>
            </w:r>
            <w:r w:rsidR="004F47B0">
              <w:rPr>
                <w:noProof/>
                <w:webHidden/>
              </w:rPr>
              <w:fldChar w:fldCharType="end"/>
            </w:r>
          </w:hyperlink>
        </w:p>
        <w:p w14:paraId="1FD02153" w14:textId="3584B23A" w:rsidR="004F47B0" w:rsidRDefault="00000000">
          <w:pPr>
            <w:pStyle w:val="TOC1"/>
            <w:tabs>
              <w:tab w:val="left" w:pos="560"/>
            </w:tabs>
            <w:rPr>
              <w:rFonts w:asciiTheme="minorHAnsi" w:hAnsiTheme="minorHAnsi"/>
              <w:b w:val="0"/>
              <w:noProof/>
              <w:color w:val="auto"/>
              <w:sz w:val="22"/>
              <w:lang w:val="en-GB" w:eastAsia="en-GB"/>
            </w:rPr>
          </w:pPr>
          <w:hyperlink w:anchor="_Toc145067066" w:history="1">
            <w:r w:rsidR="004F47B0" w:rsidRPr="00DB6986">
              <w:rPr>
                <w:rStyle w:val="Hyperlink"/>
                <w:rFonts w:cs="Arial"/>
                <w:noProof/>
                <w:lang w:val="ro-RO"/>
              </w:rPr>
              <w:t>9</w:t>
            </w:r>
            <w:r w:rsidR="004F47B0">
              <w:rPr>
                <w:rFonts w:asciiTheme="minorHAnsi" w:hAnsiTheme="minorHAnsi"/>
                <w:b w:val="0"/>
                <w:noProof/>
                <w:color w:val="auto"/>
                <w:sz w:val="22"/>
                <w:lang w:val="en-GB" w:eastAsia="en-GB"/>
              </w:rPr>
              <w:tab/>
            </w:r>
            <w:r w:rsidR="004F47B0" w:rsidRPr="00DB6986">
              <w:rPr>
                <w:rStyle w:val="Hyperlink"/>
                <w:rFonts w:cs="Arial"/>
                <w:noProof/>
                <w:lang w:val="ro-RO"/>
              </w:rPr>
              <w:t>ANEXE</w:t>
            </w:r>
            <w:r w:rsidR="004F47B0">
              <w:rPr>
                <w:noProof/>
                <w:webHidden/>
              </w:rPr>
              <w:tab/>
            </w:r>
            <w:r w:rsidR="004F47B0">
              <w:rPr>
                <w:noProof/>
                <w:webHidden/>
              </w:rPr>
              <w:fldChar w:fldCharType="begin"/>
            </w:r>
            <w:r w:rsidR="004F47B0">
              <w:rPr>
                <w:noProof/>
                <w:webHidden/>
              </w:rPr>
              <w:instrText xml:space="preserve"> PAGEREF _Toc145067066 \h </w:instrText>
            </w:r>
            <w:r w:rsidR="004F47B0">
              <w:rPr>
                <w:noProof/>
                <w:webHidden/>
              </w:rPr>
            </w:r>
            <w:r w:rsidR="004F47B0">
              <w:rPr>
                <w:noProof/>
                <w:webHidden/>
              </w:rPr>
              <w:fldChar w:fldCharType="separate"/>
            </w:r>
            <w:r w:rsidR="00905162">
              <w:rPr>
                <w:noProof/>
                <w:webHidden/>
              </w:rPr>
              <w:t>93</w:t>
            </w:r>
            <w:r w:rsidR="004F47B0">
              <w:rPr>
                <w:noProof/>
                <w:webHidden/>
              </w:rPr>
              <w:fldChar w:fldCharType="end"/>
            </w:r>
          </w:hyperlink>
        </w:p>
        <w:p w14:paraId="0E9B2474" w14:textId="6C893DCD"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67" w:history="1">
            <w:r w:rsidR="004F47B0" w:rsidRPr="00DB6986">
              <w:rPr>
                <w:rStyle w:val="Hyperlink"/>
                <w:rFonts w:cs="Arial"/>
                <w:noProof/>
                <w:lang w:val="ro-RO"/>
              </w:rPr>
              <w:t>9.1</w:t>
            </w:r>
            <w:r w:rsidR="004F47B0">
              <w:rPr>
                <w:rFonts w:asciiTheme="minorHAnsi" w:hAnsiTheme="minorHAnsi"/>
                <w:b w:val="0"/>
                <w:noProof/>
                <w:color w:val="auto"/>
                <w:sz w:val="22"/>
                <w:lang w:val="en-GB" w:eastAsia="en-GB"/>
              </w:rPr>
              <w:tab/>
            </w:r>
            <w:r w:rsidR="004F47B0" w:rsidRPr="00DB6986">
              <w:rPr>
                <w:rStyle w:val="Hyperlink"/>
                <w:rFonts w:cs="Arial"/>
                <w:noProof/>
                <w:lang w:val="ro-RO"/>
              </w:rPr>
              <w:t>Ipoteze macroeconomice</w:t>
            </w:r>
            <w:r w:rsidR="004F47B0">
              <w:rPr>
                <w:noProof/>
                <w:webHidden/>
              </w:rPr>
              <w:tab/>
            </w:r>
            <w:r w:rsidR="004F47B0">
              <w:rPr>
                <w:noProof/>
                <w:webHidden/>
              </w:rPr>
              <w:fldChar w:fldCharType="begin"/>
            </w:r>
            <w:r w:rsidR="004F47B0">
              <w:rPr>
                <w:noProof/>
                <w:webHidden/>
              </w:rPr>
              <w:instrText xml:space="preserve"> PAGEREF _Toc145067067 \h </w:instrText>
            </w:r>
            <w:r w:rsidR="004F47B0">
              <w:rPr>
                <w:noProof/>
                <w:webHidden/>
              </w:rPr>
            </w:r>
            <w:r w:rsidR="004F47B0">
              <w:rPr>
                <w:noProof/>
                <w:webHidden/>
              </w:rPr>
              <w:fldChar w:fldCharType="separate"/>
            </w:r>
            <w:r w:rsidR="00905162">
              <w:rPr>
                <w:noProof/>
                <w:webHidden/>
              </w:rPr>
              <w:t>93</w:t>
            </w:r>
            <w:r w:rsidR="004F47B0">
              <w:rPr>
                <w:noProof/>
                <w:webHidden/>
              </w:rPr>
              <w:fldChar w:fldCharType="end"/>
            </w:r>
          </w:hyperlink>
        </w:p>
        <w:p w14:paraId="70D22B90" w14:textId="0125DE00"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68" w:history="1">
            <w:r w:rsidR="004F47B0" w:rsidRPr="00DB6986">
              <w:rPr>
                <w:rStyle w:val="Hyperlink"/>
                <w:noProof/>
                <w:lang w:val="ro-RO"/>
              </w:rPr>
              <w:t>9.2</w:t>
            </w:r>
            <w:r w:rsidR="004F47B0">
              <w:rPr>
                <w:rFonts w:asciiTheme="minorHAnsi" w:hAnsiTheme="minorHAnsi"/>
                <w:b w:val="0"/>
                <w:noProof/>
                <w:color w:val="auto"/>
                <w:sz w:val="22"/>
                <w:lang w:val="en-GB" w:eastAsia="en-GB"/>
              </w:rPr>
              <w:tab/>
            </w:r>
            <w:r w:rsidR="004F47B0" w:rsidRPr="00DB6986">
              <w:rPr>
                <w:rStyle w:val="Hyperlink"/>
                <w:noProof/>
                <w:lang w:val="ro-RO"/>
              </w:rPr>
              <w:t>Procesul de calibrare a modelului LEAP_RO pe baza datelor statistice istorice din perioada 2010-2019</w:t>
            </w:r>
            <w:r w:rsidR="004F47B0">
              <w:rPr>
                <w:noProof/>
                <w:webHidden/>
              </w:rPr>
              <w:tab/>
            </w:r>
            <w:r w:rsidR="004F47B0">
              <w:rPr>
                <w:noProof/>
                <w:webHidden/>
              </w:rPr>
              <w:fldChar w:fldCharType="begin"/>
            </w:r>
            <w:r w:rsidR="004F47B0">
              <w:rPr>
                <w:noProof/>
                <w:webHidden/>
              </w:rPr>
              <w:instrText xml:space="preserve"> PAGEREF _Toc145067068 \h </w:instrText>
            </w:r>
            <w:r w:rsidR="004F47B0">
              <w:rPr>
                <w:noProof/>
                <w:webHidden/>
              </w:rPr>
            </w:r>
            <w:r w:rsidR="004F47B0">
              <w:rPr>
                <w:noProof/>
                <w:webHidden/>
              </w:rPr>
              <w:fldChar w:fldCharType="separate"/>
            </w:r>
            <w:r w:rsidR="00905162">
              <w:rPr>
                <w:noProof/>
                <w:webHidden/>
              </w:rPr>
              <w:t>94</w:t>
            </w:r>
            <w:r w:rsidR="004F47B0">
              <w:rPr>
                <w:noProof/>
                <w:webHidden/>
              </w:rPr>
              <w:fldChar w:fldCharType="end"/>
            </w:r>
          </w:hyperlink>
        </w:p>
        <w:p w14:paraId="49DE20B5" w14:textId="4D76DFEF" w:rsidR="004F47B0" w:rsidRDefault="00000000">
          <w:pPr>
            <w:pStyle w:val="TOC3"/>
            <w:rPr>
              <w:rFonts w:asciiTheme="minorHAnsi" w:hAnsiTheme="minorHAnsi"/>
              <w:b w:val="0"/>
              <w:noProof/>
              <w:color w:val="auto"/>
              <w:sz w:val="22"/>
              <w:lang w:val="en-GB" w:eastAsia="en-GB"/>
            </w:rPr>
          </w:pPr>
          <w:hyperlink w:anchor="_Toc145067069" w:history="1">
            <w:r w:rsidR="004F47B0" w:rsidRPr="00DB6986">
              <w:rPr>
                <w:rStyle w:val="Hyperlink"/>
                <w:rFonts w:cs="Arial"/>
                <w:noProof/>
                <w:lang w:val="ro-RO"/>
              </w:rPr>
              <w:t>9.2.1</w:t>
            </w:r>
            <w:r w:rsidR="004F47B0">
              <w:rPr>
                <w:rFonts w:asciiTheme="minorHAnsi" w:hAnsiTheme="minorHAnsi"/>
                <w:b w:val="0"/>
                <w:noProof/>
                <w:color w:val="auto"/>
                <w:sz w:val="22"/>
                <w:lang w:val="en-GB" w:eastAsia="en-GB"/>
              </w:rPr>
              <w:tab/>
            </w:r>
            <w:r w:rsidR="004F47B0" w:rsidRPr="00DB6986">
              <w:rPr>
                <w:rStyle w:val="Hyperlink"/>
                <w:rFonts w:cs="Arial"/>
                <w:noProof/>
                <w:lang w:val="ro-RO"/>
              </w:rPr>
              <w:t>Sistem energetic (producția de energie electrică și energie termică)</w:t>
            </w:r>
            <w:r w:rsidR="004F47B0">
              <w:rPr>
                <w:noProof/>
                <w:webHidden/>
              </w:rPr>
              <w:tab/>
            </w:r>
            <w:r w:rsidR="004F47B0">
              <w:rPr>
                <w:noProof/>
                <w:webHidden/>
              </w:rPr>
              <w:fldChar w:fldCharType="begin"/>
            </w:r>
            <w:r w:rsidR="004F47B0">
              <w:rPr>
                <w:noProof/>
                <w:webHidden/>
              </w:rPr>
              <w:instrText xml:space="preserve"> PAGEREF _Toc145067069 \h </w:instrText>
            </w:r>
            <w:r w:rsidR="004F47B0">
              <w:rPr>
                <w:noProof/>
                <w:webHidden/>
              </w:rPr>
            </w:r>
            <w:r w:rsidR="004F47B0">
              <w:rPr>
                <w:noProof/>
                <w:webHidden/>
              </w:rPr>
              <w:fldChar w:fldCharType="separate"/>
            </w:r>
            <w:r w:rsidR="00905162">
              <w:rPr>
                <w:noProof/>
                <w:webHidden/>
              </w:rPr>
              <w:t>94</w:t>
            </w:r>
            <w:r w:rsidR="004F47B0">
              <w:rPr>
                <w:noProof/>
                <w:webHidden/>
              </w:rPr>
              <w:fldChar w:fldCharType="end"/>
            </w:r>
          </w:hyperlink>
        </w:p>
        <w:p w14:paraId="6999A115" w14:textId="2D1A7C88" w:rsidR="004F47B0" w:rsidRDefault="00000000">
          <w:pPr>
            <w:pStyle w:val="TOC3"/>
            <w:rPr>
              <w:rFonts w:asciiTheme="minorHAnsi" w:hAnsiTheme="minorHAnsi"/>
              <w:b w:val="0"/>
              <w:noProof/>
              <w:color w:val="auto"/>
              <w:sz w:val="22"/>
              <w:lang w:val="en-GB" w:eastAsia="en-GB"/>
            </w:rPr>
          </w:pPr>
          <w:hyperlink w:anchor="_Toc145067070" w:history="1">
            <w:r w:rsidR="004F47B0" w:rsidRPr="00DB6986">
              <w:rPr>
                <w:rStyle w:val="Hyperlink"/>
                <w:rFonts w:cs="Arial"/>
                <w:noProof/>
                <w:lang w:val="ro-RO"/>
              </w:rPr>
              <w:t>9.2.2</w:t>
            </w:r>
            <w:r w:rsidR="004F47B0">
              <w:rPr>
                <w:rFonts w:asciiTheme="minorHAnsi" w:hAnsiTheme="minorHAnsi"/>
                <w:b w:val="0"/>
                <w:noProof/>
                <w:color w:val="auto"/>
                <w:sz w:val="22"/>
                <w:lang w:val="en-GB" w:eastAsia="en-GB"/>
              </w:rPr>
              <w:tab/>
            </w:r>
            <w:r w:rsidR="004F47B0" w:rsidRPr="00DB6986">
              <w:rPr>
                <w:rStyle w:val="Hyperlink"/>
                <w:rFonts w:cs="Arial"/>
                <w:noProof/>
                <w:lang w:val="ro-RO"/>
              </w:rPr>
              <w:t>Sectorul transporturilor</w:t>
            </w:r>
            <w:r w:rsidR="004F47B0">
              <w:rPr>
                <w:noProof/>
                <w:webHidden/>
              </w:rPr>
              <w:tab/>
            </w:r>
            <w:r w:rsidR="004F47B0">
              <w:rPr>
                <w:noProof/>
                <w:webHidden/>
              </w:rPr>
              <w:fldChar w:fldCharType="begin"/>
            </w:r>
            <w:r w:rsidR="004F47B0">
              <w:rPr>
                <w:noProof/>
                <w:webHidden/>
              </w:rPr>
              <w:instrText xml:space="preserve"> PAGEREF _Toc145067070 \h </w:instrText>
            </w:r>
            <w:r w:rsidR="004F47B0">
              <w:rPr>
                <w:noProof/>
                <w:webHidden/>
              </w:rPr>
            </w:r>
            <w:r w:rsidR="004F47B0">
              <w:rPr>
                <w:noProof/>
                <w:webHidden/>
              </w:rPr>
              <w:fldChar w:fldCharType="separate"/>
            </w:r>
            <w:r w:rsidR="00905162">
              <w:rPr>
                <w:noProof/>
                <w:webHidden/>
              </w:rPr>
              <w:t>99</w:t>
            </w:r>
            <w:r w:rsidR="004F47B0">
              <w:rPr>
                <w:noProof/>
                <w:webHidden/>
              </w:rPr>
              <w:fldChar w:fldCharType="end"/>
            </w:r>
          </w:hyperlink>
        </w:p>
        <w:p w14:paraId="45C5A0F5" w14:textId="60B50862" w:rsidR="004F47B0" w:rsidRDefault="00000000">
          <w:pPr>
            <w:pStyle w:val="TOC3"/>
            <w:rPr>
              <w:rFonts w:asciiTheme="minorHAnsi" w:hAnsiTheme="minorHAnsi"/>
              <w:b w:val="0"/>
              <w:noProof/>
              <w:color w:val="auto"/>
              <w:sz w:val="22"/>
              <w:lang w:val="en-GB" w:eastAsia="en-GB"/>
            </w:rPr>
          </w:pPr>
          <w:hyperlink w:anchor="_Toc145067071" w:history="1">
            <w:r w:rsidR="004F47B0" w:rsidRPr="00DB6986">
              <w:rPr>
                <w:rStyle w:val="Hyperlink"/>
                <w:noProof/>
                <w:lang w:val="ro-RO"/>
              </w:rPr>
              <w:t>9.2.3</w:t>
            </w:r>
            <w:r w:rsidR="004F47B0">
              <w:rPr>
                <w:rFonts w:asciiTheme="minorHAnsi" w:hAnsiTheme="minorHAnsi"/>
                <w:b w:val="0"/>
                <w:noProof/>
                <w:color w:val="auto"/>
                <w:sz w:val="22"/>
                <w:lang w:val="en-GB" w:eastAsia="en-GB"/>
              </w:rPr>
              <w:tab/>
            </w:r>
            <w:r w:rsidR="004F47B0" w:rsidRPr="00DB6986">
              <w:rPr>
                <w:rStyle w:val="Hyperlink"/>
                <w:noProof/>
                <w:lang w:val="ro-RO"/>
              </w:rPr>
              <w:t>Sectorul clădiri (rezidențial, comercial și servicii)</w:t>
            </w:r>
            <w:r w:rsidR="004F47B0">
              <w:rPr>
                <w:noProof/>
                <w:webHidden/>
              </w:rPr>
              <w:tab/>
            </w:r>
            <w:r w:rsidR="004F47B0">
              <w:rPr>
                <w:noProof/>
                <w:webHidden/>
              </w:rPr>
              <w:fldChar w:fldCharType="begin"/>
            </w:r>
            <w:r w:rsidR="004F47B0">
              <w:rPr>
                <w:noProof/>
                <w:webHidden/>
              </w:rPr>
              <w:instrText xml:space="preserve"> PAGEREF _Toc145067071 \h </w:instrText>
            </w:r>
            <w:r w:rsidR="004F47B0">
              <w:rPr>
                <w:noProof/>
                <w:webHidden/>
              </w:rPr>
            </w:r>
            <w:r w:rsidR="004F47B0">
              <w:rPr>
                <w:noProof/>
                <w:webHidden/>
              </w:rPr>
              <w:fldChar w:fldCharType="separate"/>
            </w:r>
            <w:r w:rsidR="00905162">
              <w:rPr>
                <w:noProof/>
                <w:webHidden/>
              </w:rPr>
              <w:t>102</w:t>
            </w:r>
            <w:r w:rsidR="004F47B0">
              <w:rPr>
                <w:noProof/>
                <w:webHidden/>
              </w:rPr>
              <w:fldChar w:fldCharType="end"/>
            </w:r>
          </w:hyperlink>
        </w:p>
        <w:p w14:paraId="49BCBA49" w14:textId="1B7F1FAF" w:rsidR="004F47B0" w:rsidRDefault="00000000">
          <w:pPr>
            <w:pStyle w:val="TOC3"/>
            <w:rPr>
              <w:rFonts w:asciiTheme="minorHAnsi" w:hAnsiTheme="minorHAnsi"/>
              <w:b w:val="0"/>
              <w:noProof/>
              <w:color w:val="auto"/>
              <w:sz w:val="22"/>
              <w:lang w:val="en-GB" w:eastAsia="en-GB"/>
            </w:rPr>
          </w:pPr>
          <w:hyperlink w:anchor="_Toc145067072" w:history="1">
            <w:r w:rsidR="004F47B0" w:rsidRPr="00DB6986">
              <w:rPr>
                <w:rStyle w:val="Hyperlink"/>
                <w:rFonts w:cs="Arial"/>
                <w:noProof/>
                <w:lang w:val="ro-RO"/>
              </w:rPr>
              <w:t>9.2.4</w:t>
            </w:r>
            <w:r w:rsidR="004F47B0">
              <w:rPr>
                <w:rFonts w:asciiTheme="minorHAnsi" w:hAnsiTheme="minorHAnsi"/>
                <w:b w:val="0"/>
                <w:noProof/>
                <w:color w:val="auto"/>
                <w:sz w:val="22"/>
                <w:lang w:val="en-GB" w:eastAsia="en-GB"/>
              </w:rPr>
              <w:tab/>
            </w:r>
            <w:r w:rsidR="004F47B0" w:rsidRPr="00DB6986">
              <w:rPr>
                <w:rStyle w:val="Hyperlink"/>
                <w:rFonts w:cs="Arial"/>
                <w:noProof/>
                <w:lang w:val="ro-RO"/>
              </w:rPr>
              <w:t>Sectorul industrial</w:t>
            </w:r>
            <w:r w:rsidR="004F47B0">
              <w:rPr>
                <w:noProof/>
                <w:webHidden/>
              </w:rPr>
              <w:tab/>
            </w:r>
            <w:r w:rsidR="004F47B0">
              <w:rPr>
                <w:noProof/>
                <w:webHidden/>
              </w:rPr>
              <w:fldChar w:fldCharType="begin"/>
            </w:r>
            <w:r w:rsidR="004F47B0">
              <w:rPr>
                <w:noProof/>
                <w:webHidden/>
              </w:rPr>
              <w:instrText xml:space="preserve"> PAGEREF _Toc145067072 \h </w:instrText>
            </w:r>
            <w:r w:rsidR="004F47B0">
              <w:rPr>
                <w:noProof/>
                <w:webHidden/>
              </w:rPr>
            </w:r>
            <w:r w:rsidR="004F47B0">
              <w:rPr>
                <w:noProof/>
                <w:webHidden/>
              </w:rPr>
              <w:fldChar w:fldCharType="separate"/>
            </w:r>
            <w:r w:rsidR="00905162">
              <w:rPr>
                <w:noProof/>
                <w:webHidden/>
              </w:rPr>
              <w:t>105</w:t>
            </w:r>
            <w:r w:rsidR="004F47B0">
              <w:rPr>
                <w:noProof/>
                <w:webHidden/>
              </w:rPr>
              <w:fldChar w:fldCharType="end"/>
            </w:r>
          </w:hyperlink>
        </w:p>
        <w:p w14:paraId="68434FD8" w14:textId="555D42FE" w:rsidR="004F47B0" w:rsidRDefault="00000000">
          <w:pPr>
            <w:pStyle w:val="TOC3"/>
            <w:rPr>
              <w:rFonts w:asciiTheme="minorHAnsi" w:hAnsiTheme="minorHAnsi"/>
              <w:b w:val="0"/>
              <w:noProof/>
              <w:color w:val="auto"/>
              <w:sz w:val="22"/>
              <w:lang w:val="en-GB" w:eastAsia="en-GB"/>
            </w:rPr>
          </w:pPr>
          <w:hyperlink w:anchor="_Toc145067073" w:history="1">
            <w:r w:rsidR="004F47B0" w:rsidRPr="00DB6986">
              <w:rPr>
                <w:rStyle w:val="Hyperlink"/>
                <w:rFonts w:cs="Arial"/>
                <w:noProof/>
                <w:lang w:val="ro-RO"/>
              </w:rPr>
              <w:t>9.2.5</w:t>
            </w:r>
            <w:r w:rsidR="004F47B0">
              <w:rPr>
                <w:rFonts w:asciiTheme="minorHAnsi" w:hAnsiTheme="minorHAnsi"/>
                <w:b w:val="0"/>
                <w:noProof/>
                <w:color w:val="auto"/>
                <w:sz w:val="22"/>
                <w:lang w:val="en-GB" w:eastAsia="en-GB"/>
              </w:rPr>
              <w:tab/>
            </w:r>
            <w:r w:rsidR="004F47B0" w:rsidRPr="00DB6986">
              <w:rPr>
                <w:rStyle w:val="Hyperlink"/>
                <w:rFonts w:cs="Arial"/>
                <w:noProof/>
                <w:lang w:val="ro-RO"/>
              </w:rPr>
              <w:t>Agricultura și sectorul LULUCF</w:t>
            </w:r>
            <w:r w:rsidR="004F47B0">
              <w:rPr>
                <w:noProof/>
                <w:webHidden/>
              </w:rPr>
              <w:tab/>
            </w:r>
            <w:r w:rsidR="004F47B0">
              <w:rPr>
                <w:noProof/>
                <w:webHidden/>
              </w:rPr>
              <w:fldChar w:fldCharType="begin"/>
            </w:r>
            <w:r w:rsidR="004F47B0">
              <w:rPr>
                <w:noProof/>
                <w:webHidden/>
              </w:rPr>
              <w:instrText xml:space="preserve"> PAGEREF _Toc145067073 \h </w:instrText>
            </w:r>
            <w:r w:rsidR="004F47B0">
              <w:rPr>
                <w:noProof/>
                <w:webHidden/>
              </w:rPr>
            </w:r>
            <w:r w:rsidR="004F47B0">
              <w:rPr>
                <w:noProof/>
                <w:webHidden/>
              </w:rPr>
              <w:fldChar w:fldCharType="separate"/>
            </w:r>
            <w:r w:rsidR="00905162">
              <w:rPr>
                <w:noProof/>
                <w:webHidden/>
              </w:rPr>
              <w:t>113</w:t>
            </w:r>
            <w:r w:rsidR="004F47B0">
              <w:rPr>
                <w:noProof/>
                <w:webHidden/>
              </w:rPr>
              <w:fldChar w:fldCharType="end"/>
            </w:r>
          </w:hyperlink>
        </w:p>
        <w:p w14:paraId="795AFCB0" w14:textId="28FA0150" w:rsidR="004F47B0" w:rsidRDefault="00000000">
          <w:pPr>
            <w:pStyle w:val="TOC3"/>
            <w:rPr>
              <w:rFonts w:asciiTheme="minorHAnsi" w:hAnsiTheme="minorHAnsi"/>
              <w:b w:val="0"/>
              <w:noProof/>
              <w:color w:val="auto"/>
              <w:sz w:val="22"/>
              <w:lang w:val="en-GB" w:eastAsia="en-GB"/>
            </w:rPr>
          </w:pPr>
          <w:hyperlink w:anchor="_Toc145067074" w:history="1">
            <w:r w:rsidR="004F47B0" w:rsidRPr="00DB6986">
              <w:rPr>
                <w:rStyle w:val="Hyperlink"/>
                <w:rFonts w:cs="Arial"/>
                <w:noProof/>
                <w:lang w:val="ro-RO"/>
              </w:rPr>
              <w:t>9.2.6</w:t>
            </w:r>
            <w:r w:rsidR="004F47B0">
              <w:rPr>
                <w:rFonts w:asciiTheme="minorHAnsi" w:hAnsiTheme="minorHAnsi"/>
                <w:b w:val="0"/>
                <w:noProof/>
                <w:color w:val="auto"/>
                <w:sz w:val="22"/>
                <w:lang w:val="en-GB" w:eastAsia="en-GB"/>
              </w:rPr>
              <w:tab/>
            </w:r>
            <w:r w:rsidR="004F47B0" w:rsidRPr="00DB6986">
              <w:rPr>
                <w:rStyle w:val="Hyperlink"/>
                <w:rFonts w:cs="Arial"/>
                <w:noProof/>
                <w:lang w:val="ro-RO"/>
              </w:rPr>
              <w:t>Sectorul deșeurilor</w:t>
            </w:r>
            <w:r w:rsidR="004F47B0">
              <w:rPr>
                <w:noProof/>
                <w:webHidden/>
              </w:rPr>
              <w:tab/>
            </w:r>
            <w:r w:rsidR="004F47B0">
              <w:rPr>
                <w:noProof/>
                <w:webHidden/>
              </w:rPr>
              <w:fldChar w:fldCharType="begin"/>
            </w:r>
            <w:r w:rsidR="004F47B0">
              <w:rPr>
                <w:noProof/>
                <w:webHidden/>
              </w:rPr>
              <w:instrText xml:space="preserve"> PAGEREF _Toc145067074 \h </w:instrText>
            </w:r>
            <w:r w:rsidR="004F47B0">
              <w:rPr>
                <w:noProof/>
                <w:webHidden/>
              </w:rPr>
            </w:r>
            <w:r w:rsidR="004F47B0">
              <w:rPr>
                <w:noProof/>
                <w:webHidden/>
              </w:rPr>
              <w:fldChar w:fldCharType="separate"/>
            </w:r>
            <w:r w:rsidR="00905162">
              <w:rPr>
                <w:noProof/>
                <w:webHidden/>
              </w:rPr>
              <w:t>121</w:t>
            </w:r>
            <w:r w:rsidR="004F47B0">
              <w:rPr>
                <w:noProof/>
                <w:webHidden/>
              </w:rPr>
              <w:fldChar w:fldCharType="end"/>
            </w:r>
          </w:hyperlink>
        </w:p>
        <w:p w14:paraId="329CE95E" w14:textId="1E88930B"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75" w:history="1">
            <w:r w:rsidR="004F47B0" w:rsidRPr="00DB6986">
              <w:rPr>
                <w:rStyle w:val="Hyperlink"/>
                <w:noProof/>
                <w:lang w:val="ro-RO"/>
              </w:rPr>
              <w:t>9.3</w:t>
            </w:r>
            <w:r w:rsidR="004F47B0">
              <w:rPr>
                <w:rFonts w:asciiTheme="minorHAnsi" w:hAnsiTheme="minorHAnsi"/>
                <w:b w:val="0"/>
                <w:noProof/>
                <w:color w:val="auto"/>
                <w:sz w:val="22"/>
                <w:lang w:val="en-GB" w:eastAsia="en-GB"/>
              </w:rPr>
              <w:tab/>
            </w:r>
            <w:r w:rsidR="004F47B0" w:rsidRPr="00DB6986">
              <w:rPr>
                <w:rStyle w:val="Hyperlink"/>
                <w:noProof/>
                <w:lang w:val="ro-RO"/>
              </w:rPr>
              <w:t>Listă de abrevieri</w:t>
            </w:r>
            <w:r w:rsidR="004F47B0">
              <w:rPr>
                <w:noProof/>
                <w:webHidden/>
              </w:rPr>
              <w:tab/>
            </w:r>
            <w:r w:rsidR="004F47B0">
              <w:rPr>
                <w:noProof/>
                <w:webHidden/>
              </w:rPr>
              <w:fldChar w:fldCharType="begin"/>
            </w:r>
            <w:r w:rsidR="004F47B0">
              <w:rPr>
                <w:noProof/>
                <w:webHidden/>
              </w:rPr>
              <w:instrText xml:space="preserve"> PAGEREF _Toc145067075 \h </w:instrText>
            </w:r>
            <w:r w:rsidR="004F47B0">
              <w:rPr>
                <w:noProof/>
                <w:webHidden/>
              </w:rPr>
            </w:r>
            <w:r w:rsidR="004F47B0">
              <w:rPr>
                <w:noProof/>
                <w:webHidden/>
              </w:rPr>
              <w:fldChar w:fldCharType="separate"/>
            </w:r>
            <w:r w:rsidR="00905162">
              <w:rPr>
                <w:noProof/>
                <w:webHidden/>
              </w:rPr>
              <w:t>127</w:t>
            </w:r>
            <w:r w:rsidR="004F47B0">
              <w:rPr>
                <w:noProof/>
                <w:webHidden/>
              </w:rPr>
              <w:fldChar w:fldCharType="end"/>
            </w:r>
          </w:hyperlink>
        </w:p>
        <w:p w14:paraId="48B197AF" w14:textId="0EDFCA82" w:rsidR="004F47B0" w:rsidRDefault="00000000">
          <w:pPr>
            <w:pStyle w:val="TOC2"/>
            <w:tabs>
              <w:tab w:val="left" w:pos="840"/>
              <w:tab w:val="right" w:leader="dot" w:pos="9926"/>
            </w:tabs>
            <w:rPr>
              <w:rFonts w:asciiTheme="minorHAnsi" w:hAnsiTheme="minorHAnsi"/>
              <w:b w:val="0"/>
              <w:noProof/>
              <w:color w:val="auto"/>
              <w:sz w:val="22"/>
              <w:lang w:val="en-GB" w:eastAsia="en-GB"/>
            </w:rPr>
          </w:pPr>
          <w:hyperlink w:anchor="_Toc145067076" w:history="1">
            <w:r w:rsidR="004F47B0" w:rsidRPr="00DB6986">
              <w:rPr>
                <w:rStyle w:val="Hyperlink"/>
                <w:noProof/>
                <w:lang w:val="ro-RO"/>
              </w:rPr>
              <w:t>9.4</w:t>
            </w:r>
            <w:r w:rsidR="004F47B0">
              <w:rPr>
                <w:rFonts w:asciiTheme="minorHAnsi" w:hAnsiTheme="minorHAnsi"/>
                <w:b w:val="0"/>
                <w:noProof/>
                <w:color w:val="auto"/>
                <w:sz w:val="22"/>
                <w:lang w:val="en-GB" w:eastAsia="en-GB"/>
              </w:rPr>
              <w:tab/>
            </w:r>
            <w:r w:rsidR="004F47B0" w:rsidRPr="00DB6986">
              <w:rPr>
                <w:rStyle w:val="Hyperlink"/>
                <w:noProof/>
                <w:lang w:val="ro-RO"/>
              </w:rPr>
              <w:t>Lista documentelor și a surselor de informații consultate (Selecție)</w:t>
            </w:r>
            <w:r w:rsidR="004F47B0">
              <w:rPr>
                <w:noProof/>
                <w:webHidden/>
              </w:rPr>
              <w:tab/>
            </w:r>
            <w:r w:rsidR="004F47B0">
              <w:rPr>
                <w:noProof/>
                <w:webHidden/>
              </w:rPr>
              <w:fldChar w:fldCharType="begin"/>
            </w:r>
            <w:r w:rsidR="004F47B0">
              <w:rPr>
                <w:noProof/>
                <w:webHidden/>
              </w:rPr>
              <w:instrText xml:space="preserve"> PAGEREF _Toc145067076 \h </w:instrText>
            </w:r>
            <w:r w:rsidR="004F47B0">
              <w:rPr>
                <w:noProof/>
                <w:webHidden/>
              </w:rPr>
            </w:r>
            <w:r w:rsidR="004F47B0">
              <w:rPr>
                <w:noProof/>
                <w:webHidden/>
              </w:rPr>
              <w:fldChar w:fldCharType="separate"/>
            </w:r>
            <w:r w:rsidR="00905162">
              <w:rPr>
                <w:noProof/>
                <w:webHidden/>
              </w:rPr>
              <w:t>130</w:t>
            </w:r>
            <w:r w:rsidR="004F47B0">
              <w:rPr>
                <w:noProof/>
                <w:webHidden/>
              </w:rPr>
              <w:fldChar w:fldCharType="end"/>
            </w:r>
          </w:hyperlink>
        </w:p>
        <w:p w14:paraId="3AAEE6FA" w14:textId="6014FAED" w:rsidR="00576A56" w:rsidRPr="00445892" w:rsidRDefault="00576A56">
          <w:pPr>
            <w:rPr>
              <w:rFonts w:cs="Arial"/>
              <w:lang w:val="ro-RO"/>
            </w:rPr>
          </w:pPr>
          <w:r w:rsidRPr="00445892">
            <w:rPr>
              <w:rFonts w:cs="Arial"/>
              <w:bCs/>
              <w:lang w:val="ro-RO"/>
            </w:rPr>
            <w:fldChar w:fldCharType="end"/>
          </w:r>
        </w:p>
      </w:sdtContent>
    </w:sdt>
    <w:p w14:paraId="0702453C" w14:textId="77777777" w:rsidR="00576A56" w:rsidRDefault="00576A56" w:rsidP="00781518">
      <w:pPr>
        <w:pStyle w:val="Heading1"/>
        <w:numPr>
          <w:ilvl w:val="0"/>
          <w:numId w:val="0"/>
        </w:numPr>
        <w:ind w:left="574"/>
        <w:rPr>
          <w:rFonts w:ascii="Arial" w:hAnsi="Arial" w:cs="Arial"/>
          <w:lang w:val="ro-RO"/>
        </w:rPr>
      </w:pPr>
    </w:p>
    <w:p w14:paraId="7E93FC53" w14:textId="77777777" w:rsidR="00781518" w:rsidRPr="00781518" w:rsidRDefault="00781518" w:rsidP="00781518">
      <w:pPr>
        <w:rPr>
          <w:lang w:val="ro-RO"/>
        </w:rPr>
      </w:pPr>
    </w:p>
    <w:p w14:paraId="62E42D68" w14:textId="77861340" w:rsidR="00781518" w:rsidRDefault="00781518" w:rsidP="00781518">
      <w:pPr>
        <w:tabs>
          <w:tab w:val="left" w:pos="2529"/>
        </w:tabs>
        <w:rPr>
          <w:rFonts w:eastAsiaTheme="majorEastAsia" w:cs="Arial"/>
          <w:color w:val="5D5D5D" w:themeColor="text2" w:themeShade="BF"/>
          <w:kern w:val="28"/>
          <w:sz w:val="28"/>
          <w:szCs w:val="32"/>
          <w:lang w:val="ro-RO"/>
        </w:rPr>
      </w:pPr>
      <w:r>
        <w:rPr>
          <w:rFonts w:eastAsiaTheme="majorEastAsia" w:cs="Arial"/>
          <w:color w:val="5D5D5D" w:themeColor="text2" w:themeShade="BF"/>
          <w:kern w:val="28"/>
          <w:sz w:val="28"/>
          <w:szCs w:val="32"/>
          <w:lang w:val="ro-RO"/>
        </w:rPr>
        <w:tab/>
      </w:r>
    </w:p>
    <w:p w14:paraId="62DFD451" w14:textId="39D69104" w:rsidR="00781518" w:rsidRPr="00781518" w:rsidRDefault="00781518" w:rsidP="00781518">
      <w:pPr>
        <w:tabs>
          <w:tab w:val="left" w:pos="2529"/>
        </w:tabs>
        <w:rPr>
          <w:lang w:val="ro-RO"/>
        </w:rPr>
        <w:sectPr w:rsidR="00781518" w:rsidRPr="00781518" w:rsidSect="00DF027C">
          <w:headerReference w:type="even" r:id="rId15"/>
          <w:headerReference w:type="default" r:id="rId16"/>
          <w:footerReference w:type="even" r:id="rId17"/>
          <w:footerReference w:type="default" r:id="rId18"/>
          <w:headerReference w:type="first" r:id="rId19"/>
          <w:footerReference w:type="first" r:id="rId20"/>
          <w:pgSz w:w="12240" w:h="15840"/>
          <w:pgMar w:top="720" w:right="1152" w:bottom="720" w:left="1152" w:header="0" w:footer="288" w:gutter="0"/>
          <w:pgNumType w:start="1"/>
          <w:cols w:space="720"/>
          <w:docGrid w:linePitch="382"/>
        </w:sectPr>
      </w:pPr>
      <w:r>
        <w:rPr>
          <w:lang w:val="ro-RO"/>
        </w:rPr>
        <w:tab/>
      </w:r>
    </w:p>
    <w:p w14:paraId="3FE11CEA" w14:textId="77777777" w:rsidR="003E1731" w:rsidRPr="00445892" w:rsidRDefault="003E1731" w:rsidP="003E1731">
      <w:pPr>
        <w:pStyle w:val="Heading1"/>
        <w:numPr>
          <w:ilvl w:val="0"/>
          <w:numId w:val="0"/>
        </w:numPr>
        <w:ind w:left="432"/>
        <w:rPr>
          <w:rFonts w:ascii="Arial" w:hAnsi="Arial" w:cs="Arial"/>
          <w:szCs w:val="28"/>
          <w:lang w:val="ro-RO"/>
        </w:rPr>
      </w:pPr>
      <w:bookmarkStart w:id="7" w:name="_Toc145067013"/>
      <w:r w:rsidRPr="00445892">
        <w:rPr>
          <w:rFonts w:ascii="Arial" w:hAnsi="Arial" w:cs="Arial"/>
          <w:szCs w:val="28"/>
          <w:lang w:val="ro-RO"/>
        </w:rPr>
        <w:lastRenderedPageBreak/>
        <w:t>LISTA FIGURILOR</w:t>
      </w:r>
      <w:bookmarkEnd w:id="7"/>
    </w:p>
    <w:p w14:paraId="7C31031F" w14:textId="3D5C96DD" w:rsidR="004F47B0" w:rsidRDefault="00D864EB">
      <w:pPr>
        <w:pStyle w:val="TableofFigures"/>
        <w:tabs>
          <w:tab w:val="right" w:leader="dot" w:pos="9926"/>
        </w:tabs>
        <w:rPr>
          <w:rFonts w:asciiTheme="minorHAnsi" w:hAnsiTheme="minorHAnsi"/>
          <w:b w:val="0"/>
          <w:noProof/>
          <w:color w:val="auto"/>
          <w:sz w:val="22"/>
          <w:lang w:val="en-GB" w:eastAsia="en-GB"/>
        </w:rPr>
      </w:pPr>
      <w:r w:rsidRPr="00445892">
        <w:rPr>
          <w:rFonts w:cs="Arial"/>
          <w:lang w:val="ro-RO"/>
        </w:rPr>
        <w:fldChar w:fldCharType="begin"/>
      </w:r>
      <w:r w:rsidRPr="00445892">
        <w:rPr>
          <w:rFonts w:cs="Arial"/>
          <w:lang w:val="ro-RO"/>
        </w:rPr>
        <w:instrText xml:space="preserve"> TOC \h \z \c "Figure" </w:instrText>
      </w:r>
      <w:r w:rsidRPr="00445892">
        <w:rPr>
          <w:rFonts w:cs="Arial"/>
          <w:lang w:val="ro-RO"/>
        </w:rPr>
        <w:fldChar w:fldCharType="separate"/>
      </w:r>
      <w:hyperlink w:anchor="_Toc145066889" w:history="1">
        <w:r w:rsidR="004F47B0" w:rsidRPr="00FA3418">
          <w:rPr>
            <w:rStyle w:val="Hyperlink"/>
            <w:noProof/>
            <w:lang w:val="ro-RO"/>
          </w:rPr>
          <w:t>Figura 1. Țintele naționale pentru reducerea emisiilor nete până în 2050 conform scenariului RO Neutră</w:t>
        </w:r>
        <w:r w:rsidR="004F47B0">
          <w:rPr>
            <w:noProof/>
            <w:webHidden/>
          </w:rPr>
          <w:tab/>
        </w:r>
        <w:r w:rsidR="004F47B0">
          <w:rPr>
            <w:noProof/>
            <w:webHidden/>
          </w:rPr>
          <w:fldChar w:fldCharType="begin"/>
        </w:r>
        <w:r w:rsidR="004F47B0">
          <w:rPr>
            <w:noProof/>
            <w:webHidden/>
          </w:rPr>
          <w:instrText xml:space="preserve"> PAGEREF _Toc145066889 \h </w:instrText>
        </w:r>
        <w:r w:rsidR="004F47B0">
          <w:rPr>
            <w:noProof/>
            <w:webHidden/>
          </w:rPr>
        </w:r>
        <w:r w:rsidR="004F47B0">
          <w:rPr>
            <w:noProof/>
            <w:webHidden/>
          </w:rPr>
          <w:fldChar w:fldCharType="separate"/>
        </w:r>
        <w:r w:rsidR="00905162">
          <w:rPr>
            <w:noProof/>
            <w:webHidden/>
          </w:rPr>
          <w:t>12</w:t>
        </w:r>
        <w:r w:rsidR="004F47B0">
          <w:rPr>
            <w:noProof/>
            <w:webHidden/>
          </w:rPr>
          <w:fldChar w:fldCharType="end"/>
        </w:r>
      </w:hyperlink>
    </w:p>
    <w:p w14:paraId="7F51BF9C" w14:textId="3E63AE0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0" w:history="1">
        <w:r w:rsidR="004F47B0" w:rsidRPr="00FA3418">
          <w:rPr>
            <w:rStyle w:val="Hyperlink"/>
            <w:noProof/>
            <w:lang w:val="ro-RO"/>
          </w:rPr>
          <w:t>Figura 2. Evoluția ponderii SRE în consumul final brut de energie conform celor 3 scenarii analizate: REF, Mediu, RO Neutră</w:t>
        </w:r>
        <w:r w:rsidR="004F47B0">
          <w:rPr>
            <w:noProof/>
            <w:webHidden/>
          </w:rPr>
          <w:tab/>
        </w:r>
        <w:r w:rsidR="004F47B0">
          <w:rPr>
            <w:noProof/>
            <w:webHidden/>
          </w:rPr>
          <w:fldChar w:fldCharType="begin"/>
        </w:r>
        <w:r w:rsidR="004F47B0">
          <w:rPr>
            <w:noProof/>
            <w:webHidden/>
          </w:rPr>
          <w:instrText xml:space="preserve"> PAGEREF _Toc145066890 \h </w:instrText>
        </w:r>
        <w:r w:rsidR="004F47B0">
          <w:rPr>
            <w:noProof/>
            <w:webHidden/>
          </w:rPr>
        </w:r>
        <w:r w:rsidR="004F47B0">
          <w:rPr>
            <w:noProof/>
            <w:webHidden/>
          </w:rPr>
          <w:fldChar w:fldCharType="separate"/>
        </w:r>
        <w:r w:rsidR="00905162">
          <w:rPr>
            <w:noProof/>
            <w:webHidden/>
          </w:rPr>
          <w:t>14</w:t>
        </w:r>
        <w:r w:rsidR="004F47B0">
          <w:rPr>
            <w:noProof/>
            <w:webHidden/>
          </w:rPr>
          <w:fldChar w:fldCharType="end"/>
        </w:r>
      </w:hyperlink>
    </w:p>
    <w:p w14:paraId="7E30AD8B" w14:textId="05031CD4"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1" w:history="1">
        <w:r w:rsidR="004F47B0" w:rsidRPr="00FA3418">
          <w:rPr>
            <w:rStyle w:val="Hyperlink"/>
            <w:noProof/>
            <w:lang w:val="ro-RO"/>
          </w:rPr>
          <w:t>Figura 3. Evoluția consumului primar de energie și țintele intermediare conform scenariului Ro Neutră</w:t>
        </w:r>
        <w:r w:rsidR="004F47B0">
          <w:rPr>
            <w:noProof/>
            <w:webHidden/>
          </w:rPr>
          <w:tab/>
        </w:r>
        <w:r w:rsidR="004F47B0">
          <w:rPr>
            <w:noProof/>
            <w:webHidden/>
          </w:rPr>
          <w:fldChar w:fldCharType="begin"/>
        </w:r>
        <w:r w:rsidR="004F47B0">
          <w:rPr>
            <w:noProof/>
            <w:webHidden/>
          </w:rPr>
          <w:instrText xml:space="preserve"> PAGEREF _Toc145066891 \h </w:instrText>
        </w:r>
        <w:r w:rsidR="004F47B0">
          <w:rPr>
            <w:noProof/>
            <w:webHidden/>
          </w:rPr>
        </w:r>
        <w:r w:rsidR="004F47B0">
          <w:rPr>
            <w:noProof/>
            <w:webHidden/>
          </w:rPr>
          <w:fldChar w:fldCharType="separate"/>
        </w:r>
        <w:r w:rsidR="00905162">
          <w:rPr>
            <w:noProof/>
            <w:webHidden/>
          </w:rPr>
          <w:t>15</w:t>
        </w:r>
        <w:r w:rsidR="004F47B0">
          <w:rPr>
            <w:noProof/>
            <w:webHidden/>
          </w:rPr>
          <w:fldChar w:fldCharType="end"/>
        </w:r>
      </w:hyperlink>
    </w:p>
    <w:p w14:paraId="2C7EA0AA" w14:textId="32E0EB32"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2" w:history="1">
        <w:r w:rsidR="004F47B0" w:rsidRPr="00FA3418">
          <w:rPr>
            <w:rStyle w:val="Hyperlink"/>
            <w:noProof/>
            <w:lang w:val="ro-RO"/>
          </w:rPr>
          <w:t>Figura 4. Evoluția consumului final de energie și țintele intermediare conform scenariului Ro Neutră</w:t>
        </w:r>
        <w:r w:rsidR="004F47B0">
          <w:rPr>
            <w:noProof/>
            <w:webHidden/>
          </w:rPr>
          <w:tab/>
        </w:r>
        <w:r w:rsidR="004F47B0">
          <w:rPr>
            <w:noProof/>
            <w:webHidden/>
          </w:rPr>
          <w:fldChar w:fldCharType="begin"/>
        </w:r>
        <w:r w:rsidR="004F47B0">
          <w:rPr>
            <w:noProof/>
            <w:webHidden/>
          </w:rPr>
          <w:instrText xml:space="preserve"> PAGEREF _Toc145066892 \h </w:instrText>
        </w:r>
        <w:r w:rsidR="004F47B0">
          <w:rPr>
            <w:noProof/>
            <w:webHidden/>
          </w:rPr>
        </w:r>
        <w:r w:rsidR="004F47B0">
          <w:rPr>
            <w:noProof/>
            <w:webHidden/>
          </w:rPr>
          <w:fldChar w:fldCharType="separate"/>
        </w:r>
        <w:r w:rsidR="00905162">
          <w:rPr>
            <w:noProof/>
            <w:webHidden/>
          </w:rPr>
          <w:t>15</w:t>
        </w:r>
        <w:r w:rsidR="004F47B0">
          <w:rPr>
            <w:noProof/>
            <w:webHidden/>
          </w:rPr>
          <w:fldChar w:fldCharType="end"/>
        </w:r>
      </w:hyperlink>
    </w:p>
    <w:p w14:paraId="10E65448" w14:textId="5F8E834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3" w:history="1">
        <w:r w:rsidR="004F47B0" w:rsidRPr="00FA3418">
          <w:rPr>
            <w:rStyle w:val="Hyperlink"/>
            <w:noProof/>
            <w:lang w:val="ro-RO"/>
          </w:rPr>
          <w:t>Figura 5. Reducerile estimate ale emisiilor de GES în STL-urile țărilor UE</w:t>
        </w:r>
        <w:r w:rsidR="004F47B0">
          <w:rPr>
            <w:noProof/>
            <w:webHidden/>
          </w:rPr>
          <w:tab/>
        </w:r>
        <w:r w:rsidR="004F47B0">
          <w:rPr>
            <w:noProof/>
            <w:webHidden/>
          </w:rPr>
          <w:fldChar w:fldCharType="begin"/>
        </w:r>
        <w:r w:rsidR="004F47B0">
          <w:rPr>
            <w:noProof/>
            <w:webHidden/>
          </w:rPr>
          <w:instrText xml:space="preserve"> PAGEREF _Toc145066893 \h </w:instrText>
        </w:r>
        <w:r w:rsidR="004F47B0">
          <w:rPr>
            <w:noProof/>
            <w:webHidden/>
          </w:rPr>
        </w:r>
        <w:r w:rsidR="004F47B0">
          <w:rPr>
            <w:noProof/>
            <w:webHidden/>
          </w:rPr>
          <w:fldChar w:fldCharType="separate"/>
        </w:r>
        <w:r w:rsidR="00905162">
          <w:rPr>
            <w:noProof/>
            <w:webHidden/>
          </w:rPr>
          <w:t>24</w:t>
        </w:r>
        <w:r w:rsidR="004F47B0">
          <w:rPr>
            <w:noProof/>
            <w:webHidden/>
          </w:rPr>
          <w:fldChar w:fldCharType="end"/>
        </w:r>
      </w:hyperlink>
    </w:p>
    <w:p w14:paraId="6F3BFC4F" w14:textId="794F9B5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4" w:history="1">
        <w:r w:rsidR="004F47B0" w:rsidRPr="00FA3418">
          <w:rPr>
            <w:rStyle w:val="Hyperlink"/>
            <w:noProof/>
            <w:lang w:val="ro-RO"/>
          </w:rPr>
          <w:t>Figura 6. Evoluția emisiilor și absorbțiilor agregate de GES (emisii nete) per sector (în kt CO2-eq), 1989-2019</w:t>
        </w:r>
        <w:r w:rsidR="004F47B0">
          <w:rPr>
            <w:noProof/>
            <w:webHidden/>
          </w:rPr>
          <w:tab/>
        </w:r>
        <w:r w:rsidR="004F47B0">
          <w:rPr>
            <w:noProof/>
            <w:webHidden/>
          </w:rPr>
          <w:fldChar w:fldCharType="begin"/>
        </w:r>
        <w:r w:rsidR="004F47B0">
          <w:rPr>
            <w:noProof/>
            <w:webHidden/>
          </w:rPr>
          <w:instrText xml:space="preserve"> PAGEREF _Toc145066894 \h </w:instrText>
        </w:r>
        <w:r w:rsidR="004F47B0">
          <w:rPr>
            <w:noProof/>
            <w:webHidden/>
          </w:rPr>
        </w:r>
        <w:r w:rsidR="004F47B0">
          <w:rPr>
            <w:noProof/>
            <w:webHidden/>
          </w:rPr>
          <w:fldChar w:fldCharType="separate"/>
        </w:r>
        <w:r w:rsidR="00905162">
          <w:rPr>
            <w:noProof/>
            <w:webHidden/>
          </w:rPr>
          <w:t>37</w:t>
        </w:r>
        <w:r w:rsidR="004F47B0">
          <w:rPr>
            <w:noProof/>
            <w:webHidden/>
          </w:rPr>
          <w:fldChar w:fldCharType="end"/>
        </w:r>
      </w:hyperlink>
    </w:p>
    <w:p w14:paraId="6B4B5EB4" w14:textId="7E07B3F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5" w:history="1">
        <w:r w:rsidR="004F47B0" w:rsidRPr="00FA3418">
          <w:rPr>
            <w:rStyle w:val="Hyperlink"/>
            <w:noProof/>
            <w:lang w:val="ro-RO"/>
          </w:rPr>
          <w:t>Figura 7. Evoluția emisiilor de GES per sector (în kt CO2-eq), 1989-2019</w:t>
        </w:r>
        <w:r w:rsidR="004F47B0">
          <w:rPr>
            <w:noProof/>
            <w:webHidden/>
          </w:rPr>
          <w:tab/>
        </w:r>
        <w:r w:rsidR="004F47B0">
          <w:rPr>
            <w:noProof/>
            <w:webHidden/>
          </w:rPr>
          <w:fldChar w:fldCharType="begin"/>
        </w:r>
        <w:r w:rsidR="004F47B0">
          <w:rPr>
            <w:noProof/>
            <w:webHidden/>
          </w:rPr>
          <w:instrText xml:space="preserve"> PAGEREF _Toc145066895 \h </w:instrText>
        </w:r>
        <w:r w:rsidR="004F47B0">
          <w:rPr>
            <w:noProof/>
            <w:webHidden/>
          </w:rPr>
        </w:r>
        <w:r w:rsidR="004F47B0">
          <w:rPr>
            <w:noProof/>
            <w:webHidden/>
          </w:rPr>
          <w:fldChar w:fldCharType="separate"/>
        </w:r>
        <w:r w:rsidR="00905162">
          <w:rPr>
            <w:noProof/>
            <w:webHidden/>
          </w:rPr>
          <w:t>38</w:t>
        </w:r>
        <w:r w:rsidR="004F47B0">
          <w:rPr>
            <w:noProof/>
            <w:webHidden/>
          </w:rPr>
          <w:fldChar w:fldCharType="end"/>
        </w:r>
      </w:hyperlink>
    </w:p>
    <w:p w14:paraId="457D10E8" w14:textId="0891117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6" w:history="1">
        <w:r w:rsidR="004F47B0" w:rsidRPr="00FA3418">
          <w:rPr>
            <w:rStyle w:val="Hyperlink"/>
            <w:noProof/>
            <w:lang w:val="ro-RO"/>
          </w:rPr>
          <w:t>Figura 8. Evoluția emisiilor de GES în sectorul Energie, per domenii (în kt CO2-eq), 1989-2019</w:t>
        </w:r>
        <w:r w:rsidR="004F47B0">
          <w:rPr>
            <w:noProof/>
            <w:webHidden/>
          </w:rPr>
          <w:tab/>
        </w:r>
        <w:r w:rsidR="004F47B0">
          <w:rPr>
            <w:noProof/>
            <w:webHidden/>
          </w:rPr>
          <w:fldChar w:fldCharType="begin"/>
        </w:r>
        <w:r w:rsidR="004F47B0">
          <w:rPr>
            <w:noProof/>
            <w:webHidden/>
          </w:rPr>
          <w:instrText xml:space="preserve"> PAGEREF _Toc145066896 \h </w:instrText>
        </w:r>
        <w:r w:rsidR="004F47B0">
          <w:rPr>
            <w:noProof/>
            <w:webHidden/>
          </w:rPr>
        </w:r>
        <w:r w:rsidR="004F47B0">
          <w:rPr>
            <w:noProof/>
            <w:webHidden/>
          </w:rPr>
          <w:fldChar w:fldCharType="separate"/>
        </w:r>
        <w:r w:rsidR="00905162">
          <w:rPr>
            <w:noProof/>
            <w:webHidden/>
          </w:rPr>
          <w:t>38</w:t>
        </w:r>
        <w:r w:rsidR="004F47B0">
          <w:rPr>
            <w:noProof/>
            <w:webHidden/>
          </w:rPr>
          <w:fldChar w:fldCharType="end"/>
        </w:r>
      </w:hyperlink>
    </w:p>
    <w:p w14:paraId="69FE7550" w14:textId="40587F6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7" w:history="1">
        <w:r w:rsidR="004F47B0" w:rsidRPr="00FA3418">
          <w:rPr>
            <w:rStyle w:val="Hyperlink"/>
            <w:noProof/>
            <w:lang w:val="ro-RO"/>
          </w:rPr>
          <w:t>Figura 9. Emisii de GES per tip de gaze (cota procentuală din total)</w:t>
        </w:r>
        <w:r w:rsidR="004F47B0">
          <w:rPr>
            <w:noProof/>
            <w:webHidden/>
          </w:rPr>
          <w:tab/>
        </w:r>
        <w:r w:rsidR="004F47B0">
          <w:rPr>
            <w:noProof/>
            <w:webHidden/>
          </w:rPr>
          <w:fldChar w:fldCharType="begin"/>
        </w:r>
        <w:r w:rsidR="004F47B0">
          <w:rPr>
            <w:noProof/>
            <w:webHidden/>
          </w:rPr>
          <w:instrText xml:space="preserve"> PAGEREF _Toc145066897 \h </w:instrText>
        </w:r>
        <w:r w:rsidR="004F47B0">
          <w:rPr>
            <w:noProof/>
            <w:webHidden/>
          </w:rPr>
        </w:r>
        <w:r w:rsidR="004F47B0">
          <w:rPr>
            <w:noProof/>
            <w:webHidden/>
          </w:rPr>
          <w:fldChar w:fldCharType="separate"/>
        </w:r>
        <w:r w:rsidR="00905162">
          <w:rPr>
            <w:noProof/>
            <w:webHidden/>
          </w:rPr>
          <w:t>39</w:t>
        </w:r>
        <w:r w:rsidR="004F47B0">
          <w:rPr>
            <w:noProof/>
            <w:webHidden/>
          </w:rPr>
          <w:fldChar w:fldCharType="end"/>
        </w:r>
      </w:hyperlink>
    </w:p>
    <w:p w14:paraId="61E76084" w14:textId="1E1CD648"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8" w:history="1">
        <w:r w:rsidR="004F47B0" w:rsidRPr="00FA3418">
          <w:rPr>
            <w:rStyle w:val="Hyperlink"/>
            <w:noProof/>
            <w:lang w:val="ro-RO"/>
          </w:rPr>
          <w:t>Figura 10. Evoluția emisiilor nete până în 2050 pe sectoare conform scenariilor REF, Mediu și RO Neutră</w:t>
        </w:r>
        <w:r w:rsidR="004F47B0">
          <w:rPr>
            <w:noProof/>
            <w:webHidden/>
          </w:rPr>
          <w:tab/>
        </w:r>
        <w:r w:rsidR="004F47B0">
          <w:rPr>
            <w:noProof/>
            <w:webHidden/>
          </w:rPr>
          <w:fldChar w:fldCharType="begin"/>
        </w:r>
        <w:r w:rsidR="004F47B0">
          <w:rPr>
            <w:noProof/>
            <w:webHidden/>
          </w:rPr>
          <w:instrText xml:space="preserve"> PAGEREF _Toc145066898 \h </w:instrText>
        </w:r>
        <w:r w:rsidR="004F47B0">
          <w:rPr>
            <w:noProof/>
            <w:webHidden/>
          </w:rPr>
        </w:r>
        <w:r w:rsidR="004F47B0">
          <w:rPr>
            <w:noProof/>
            <w:webHidden/>
          </w:rPr>
          <w:fldChar w:fldCharType="separate"/>
        </w:r>
        <w:r w:rsidR="00905162">
          <w:rPr>
            <w:noProof/>
            <w:webHidden/>
          </w:rPr>
          <w:t>40</w:t>
        </w:r>
        <w:r w:rsidR="004F47B0">
          <w:rPr>
            <w:noProof/>
            <w:webHidden/>
          </w:rPr>
          <w:fldChar w:fldCharType="end"/>
        </w:r>
      </w:hyperlink>
    </w:p>
    <w:p w14:paraId="046E9BB9" w14:textId="53555AA7"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899" w:history="1">
        <w:r w:rsidR="004F47B0" w:rsidRPr="00FA3418">
          <w:rPr>
            <w:rStyle w:val="Hyperlink"/>
            <w:noProof/>
            <w:lang w:val="ro-RO"/>
          </w:rPr>
          <w:t>Figura 11. Evoluția emisiilor fără LULUCF până în 2050 pe sectoare conform scenariilor REF, Mediu și RO Neutră</w:t>
        </w:r>
        <w:r w:rsidR="004F47B0">
          <w:rPr>
            <w:noProof/>
            <w:webHidden/>
          </w:rPr>
          <w:tab/>
        </w:r>
        <w:r w:rsidR="004F47B0">
          <w:rPr>
            <w:noProof/>
            <w:webHidden/>
          </w:rPr>
          <w:fldChar w:fldCharType="begin"/>
        </w:r>
        <w:r w:rsidR="004F47B0">
          <w:rPr>
            <w:noProof/>
            <w:webHidden/>
          </w:rPr>
          <w:instrText xml:space="preserve"> PAGEREF _Toc145066899 \h </w:instrText>
        </w:r>
        <w:r w:rsidR="004F47B0">
          <w:rPr>
            <w:noProof/>
            <w:webHidden/>
          </w:rPr>
        </w:r>
        <w:r w:rsidR="004F47B0">
          <w:rPr>
            <w:noProof/>
            <w:webHidden/>
          </w:rPr>
          <w:fldChar w:fldCharType="separate"/>
        </w:r>
        <w:r w:rsidR="00905162">
          <w:rPr>
            <w:noProof/>
            <w:webHidden/>
          </w:rPr>
          <w:t>40</w:t>
        </w:r>
        <w:r w:rsidR="004F47B0">
          <w:rPr>
            <w:noProof/>
            <w:webHidden/>
          </w:rPr>
          <w:fldChar w:fldCharType="end"/>
        </w:r>
      </w:hyperlink>
    </w:p>
    <w:p w14:paraId="2258ADAC" w14:textId="2B894B27"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0" w:history="1">
        <w:r w:rsidR="004F47B0" w:rsidRPr="00FA3418">
          <w:rPr>
            <w:rStyle w:val="Hyperlink"/>
            <w:noProof/>
            <w:lang w:val="ro-RO"/>
          </w:rPr>
          <w:t>Figura 12. Sumarul evoluției emisiilor nete în 2030 și 2050 conform scenariilor REF, Mediu și RO Neutră</w:t>
        </w:r>
        <w:r w:rsidR="004F47B0">
          <w:rPr>
            <w:noProof/>
            <w:webHidden/>
          </w:rPr>
          <w:tab/>
        </w:r>
        <w:r w:rsidR="004F47B0">
          <w:rPr>
            <w:noProof/>
            <w:webHidden/>
          </w:rPr>
          <w:fldChar w:fldCharType="begin"/>
        </w:r>
        <w:r w:rsidR="004F47B0">
          <w:rPr>
            <w:noProof/>
            <w:webHidden/>
          </w:rPr>
          <w:instrText xml:space="preserve"> PAGEREF _Toc145066900 \h </w:instrText>
        </w:r>
        <w:r w:rsidR="004F47B0">
          <w:rPr>
            <w:noProof/>
            <w:webHidden/>
          </w:rPr>
        </w:r>
        <w:r w:rsidR="004F47B0">
          <w:rPr>
            <w:noProof/>
            <w:webHidden/>
          </w:rPr>
          <w:fldChar w:fldCharType="separate"/>
        </w:r>
        <w:r w:rsidR="00905162">
          <w:rPr>
            <w:noProof/>
            <w:webHidden/>
          </w:rPr>
          <w:t>40</w:t>
        </w:r>
        <w:r w:rsidR="004F47B0">
          <w:rPr>
            <w:noProof/>
            <w:webHidden/>
          </w:rPr>
          <w:fldChar w:fldCharType="end"/>
        </w:r>
      </w:hyperlink>
    </w:p>
    <w:p w14:paraId="3F0B726E" w14:textId="0C8391F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1" w:history="1">
        <w:r w:rsidR="004F47B0" w:rsidRPr="00FA3418">
          <w:rPr>
            <w:rStyle w:val="Hyperlink"/>
            <w:noProof/>
            <w:lang w:val="ro-RO"/>
          </w:rPr>
          <w:t>Figura 13. Rezumatul evoluției emisiilor nete pe sectoare în 2050 conform scenariilor REF, Mediu și RO Neutră (ktCO2-eq)</w:t>
        </w:r>
        <w:r w:rsidR="004F47B0">
          <w:rPr>
            <w:noProof/>
            <w:webHidden/>
          </w:rPr>
          <w:tab/>
        </w:r>
        <w:r w:rsidR="004F47B0">
          <w:rPr>
            <w:noProof/>
            <w:webHidden/>
          </w:rPr>
          <w:fldChar w:fldCharType="begin"/>
        </w:r>
        <w:r w:rsidR="004F47B0">
          <w:rPr>
            <w:noProof/>
            <w:webHidden/>
          </w:rPr>
          <w:instrText xml:space="preserve"> PAGEREF _Toc145066901 \h </w:instrText>
        </w:r>
        <w:r w:rsidR="004F47B0">
          <w:rPr>
            <w:noProof/>
            <w:webHidden/>
          </w:rPr>
        </w:r>
        <w:r w:rsidR="004F47B0">
          <w:rPr>
            <w:noProof/>
            <w:webHidden/>
          </w:rPr>
          <w:fldChar w:fldCharType="separate"/>
        </w:r>
        <w:r w:rsidR="00905162">
          <w:rPr>
            <w:noProof/>
            <w:webHidden/>
          </w:rPr>
          <w:t>41</w:t>
        </w:r>
        <w:r w:rsidR="004F47B0">
          <w:rPr>
            <w:noProof/>
            <w:webHidden/>
          </w:rPr>
          <w:fldChar w:fldCharType="end"/>
        </w:r>
      </w:hyperlink>
    </w:p>
    <w:p w14:paraId="3531C2B9" w14:textId="2E8437C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2" w:history="1">
        <w:r w:rsidR="004F47B0" w:rsidRPr="00FA3418">
          <w:rPr>
            <w:rStyle w:val="Hyperlink"/>
            <w:noProof/>
            <w:lang w:val="ro-RO"/>
          </w:rPr>
          <w:t>Figura 14. Țintele naționale pentru reducerea emisiilor nete până în 2050 (scenariul RO Neutră)</w:t>
        </w:r>
        <w:r w:rsidR="004F47B0">
          <w:rPr>
            <w:noProof/>
            <w:webHidden/>
          </w:rPr>
          <w:tab/>
        </w:r>
        <w:r w:rsidR="004F47B0">
          <w:rPr>
            <w:noProof/>
            <w:webHidden/>
          </w:rPr>
          <w:fldChar w:fldCharType="begin"/>
        </w:r>
        <w:r w:rsidR="004F47B0">
          <w:rPr>
            <w:noProof/>
            <w:webHidden/>
          </w:rPr>
          <w:instrText xml:space="preserve"> PAGEREF _Toc145066902 \h </w:instrText>
        </w:r>
        <w:r w:rsidR="004F47B0">
          <w:rPr>
            <w:noProof/>
            <w:webHidden/>
          </w:rPr>
        </w:r>
        <w:r w:rsidR="004F47B0">
          <w:rPr>
            <w:noProof/>
            <w:webHidden/>
          </w:rPr>
          <w:fldChar w:fldCharType="separate"/>
        </w:r>
        <w:r w:rsidR="00905162">
          <w:rPr>
            <w:noProof/>
            <w:webHidden/>
          </w:rPr>
          <w:t>42</w:t>
        </w:r>
        <w:r w:rsidR="004F47B0">
          <w:rPr>
            <w:noProof/>
            <w:webHidden/>
          </w:rPr>
          <w:fldChar w:fldCharType="end"/>
        </w:r>
      </w:hyperlink>
    </w:p>
    <w:p w14:paraId="5108081A" w14:textId="215DA9B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3" w:history="1">
        <w:r w:rsidR="004F47B0" w:rsidRPr="00FA3418">
          <w:rPr>
            <w:rStyle w:val="Hyperlink"/>
            <w:noProof/>
            <w:lang w:val="ro-RO"/>
          </w:rPr>
          <w:t>Figura 15. Evoluția ponderii SRE în consumul final brut de energie în sectorul energiei electrice (SRE-E), transportului (SRE-T) și încălzire &amp; răcire (SRE-Î&amp;R)</w:t>
        </w:r>
        <w:r w:rsidR="004F47B0">
          <w:rPr>
            <w:noProof/>
            <w:webHidden/>
          </w:rPr>
          <w:tab/>
        </w:r>
        <w:r w:rsidR="004F47B0">
          <w:rPr>
            <w:noProof/>
            <w:webHidden/>
          </w:rPr>
          <w:fldChar w:fldCharType="begin"/>
        </w:r>
        <w:r w:rsidR="004F47B0">
          <w:rPr>
            <w:noProof/>
            <w:webHidden/>
          </w:rPr>
          <w:instrText xml:space="preserve"> PAGEREF _Toc145066903 \h </w:instrText>
        </w:r>
        <w:r w:rsidR="004F47B0">
          <w:rPr>
            <w:noProof/>
            <w:webHidden/>
          </w:rPr>
        </w:r>
        <w:r w:rsidR="004F47B0">
          <w:rPr>
            <w:noProof/>
            <w:webHidden/>
          </w:rPr>
          <w:fldChar w:fldCharType="separate"/>
        </w:r>
        <w:r w:rsidR="00905162">
          <w:rPr>
            <w:noProof/>
            <w:webHidden/>
          </w:rPr>
          <w:t>49</w:t>
        </w:r>
        <w:r w:rsidR="004F47B0">
          <w:rPr>
            <w:noProof/>
            <w:webHidden/>
          </w:rPr>
          <w:fldChar w:fldCharType="end"/>
        </w:r>
      </w:hyperlink>
    </w:p>
    <w:p w14:paraId="3C2B9F91" w14:textId="214476B9"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4" w:history="1">
        <w:r w:rsidR="004F47B0" w:rsidRPr="00FA3418">
          <w:rPr>
            <w:rStyle w:val="Hyperlink"/>
            <w:noProof/>
            <w:lang w:val="ro-RO"/>
          </w:rPr>
          <w:t>Figura 16. Evoluția ponderii SRE în consumul final brut de energie conform celor 3 scenarii analizate: REF, Mediu, RO Neutră</w:t>
        </w:r>
        <w:r w:rsidR="004F47B0">
          <w:rPr>
            <w:noProof/>
            <w:webHidden/>
          </w:rPr>
          <w:tab/>
        </w:r>
        <w:r w:rsidR="004F47B0">
          <w:rPr>
            <w:noProof/>
            <w:webHidden/>
          </w:rPr>
          <w:fldChar w:fldCharType="begin"/>
        </w:r>
        <w:r w:rsidR="004F47B0">
          <w:rPr>
            <w:noProof/>
            <w:webHidden/>
          </w:rPr>
          <w:instrText xml:space="preserve"> PAGEREF _Toc145066904 \h </w:instrText>
        </w:r>
        <w:r w:rsidR="004F47B0">
          <w:rPr>
            <w:noProof/>
            <w:webHidden/>
          </w:rPr>
        </w:r>
        <w:r w:rsidR="004F47B0">
          <w:rPr>
            <w:noProof/>
            <w:webHidden/>
          </w:rPr>
          <w:fldChar w:fldCharType="separate"/>
        </w:r>
        <w:r w:rsidR="00905162">
          <w:rPr>
            <w:noProof/>
            <w:webHidden/>
          </w:rPr>
          <w:t>50</w:t>
        </w:r>
        <w:r w:rsidR="004F47B0">
          <w:rPr>
            <w:noProof/>
            <w:webHidden/>
          </w:rPr>
          <w:fldChar w:fldCharType="end"/>
        </w:r>
      </w:hyperlink>
    </w:p>
    <w:p w14:paraId="70955A82" w14:textId="2E523B0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5" w:history="1">
        <w:r w:rsidR="004F47B0" w:rsidRPr="00FA3418">
          <w:rPr>
            <w:rStyle w:val="Hyperlink"/>
            <w:noProof/>
            <w:lang w:val="ro-RO"/>
          </w:rPr>
          <w:t>Figura 17. Evoluția ponderii SRE în consumul final brut de energie per tip de combustibil conform celor 3 scenarii analizate: REF, Mediu, RO Neutră</w:t>
        </w:r>
        <w:r w:rsidR="004F47B0">
          <w:rPr>
            <w:noProof/>
            <w:webHidden/>
          </w:rPr>
          <w:tab/>
        </w:r>
        <w:r w:rsidR="004F47B0">
          <w:rPr>
            <w:noProof/>
            <w:webHidden/>
          </w:rPr>
          <w:fldChar w:fldCharType="begin"/>
        </w:r>
        <w:r w:rsidR="004F47B0">
          <w:rPr>
            <w:noProof/>
            <w:webHidden/>
          </w:rPr>
          <w:instrText xml:space="preserve"> PAGEREF _Toc145066905 \h </w:instrText>
        </w:r>
        <w:r w:rsidR="004F47B0">
          <w:rPr>
            <w:noProof/>
            <w:webHidden/>
          </w:rPr>
        </w:r>
        <w:r w:rsidR="004F47B0">
          <w:rPr>
            <w:noProof/>
            <w:webHidden/>
          </w:rPr>
          <w:fldChar w:fldCharType="separate"/>
        </w:r>
        <w:r w:rsidR="00905162">
          <w:rPr>
            <w:noProof/>
            <w:webHidden/>
          </w:rPr>
          <w:t>50</w:t>
        </w:r>
        <w:r w:rsidR="004F47B0">
          <w:rPr>
            <w:noProof/>
            <w:webHidden/>
          </w:rPr>
          <w:fldChar w:fldCharType="end"/>
        </w:r>
      </w:hyperlink>
    </w:p>
    <w:p w14:paraId="2CBE2F74" w14:textId="2552C49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6" w:history="1">
        <w:r w:rsidR="004F47B0" w:rsidRPr="00FA3418">
          <w:rPr>
            <w:rStyle w:val="Hyperlink"/>
            <w:noProof/>
            <w:lang w:val="ro-RO"/>
          </w:rPr>
          <w:t>Figura 18. Evoluția ponderii SRE-E, SRE-T și SRE-Î&amp;R  conform scenariului REF</w:t>
        </w:r>
        <w:r w:rsidR="004F47B0">
          <w:rPr>
            <w:noProof/>
            <w:webHidden/>
          </w:rPr>
          <w:tab/>
        </w:r>
        <w:r w:rsidR="004F47B0">
          <w:rPr>
            <w:noProof/>
            <w:webHidden/>
          </w:rPr>
          <w:fldChar w:fldCharType="begin"/>
        </w:r>
        <w:r w:rsidR="004F47B0">
          <w:rPr>
            <w:noProof/>
            <w:webHidden/>
          </w:rPr>
          <w:instrText xml:space="preserve"> PAGEREF _Toc145066906 \h </w:instrText>
        </w:r>
        <w:r w:rsidR="004F47B0">
          <w:rPr>
            <w:noProof/>
            <w:webHidden/>
          </w:rPr>
        </w:r>
        <w:r w:rsidR="004F47B0">
          <w:rPr>
            <w:noProof/>
            <w:webHidden/>
          </w:rPr>
          <w:fldChar w:fldCharType="separate"/>
        </w:r>
        <w:r w:rsidR="00905162">
          <w:rPr>
            <w:noProof/>
            <w:webHidden/>
          </w:rPr>
          <w:t>51</w:t>
        </w:r>
        <w:r w:rsidR="004F47B0">
          <w:rPr>
            <w:noProof/>
            <w:webHidden/>
          </w:rPr>
          <w:fldChar w:fldCharType="end"/>
        </w:r>
      </w:hyperlink>
    </w:p>
    <w:p w14:paraId="172F434B" w14:textId="56D55C0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7" w:history="1">
        <w:r w:rsidR="004F47B0" w:rsidRPr="00FA3418">
          <w:rPr>
            <w:rStyle w:val="Hyperlink"/>
            <w:noProof/>
            <w:lang w:val="ro-RO"/>
          </w:rPr>
          <w:t>Figura 19. Evoluția ponderii SRE-E, SRE-T și SRE-Î&amp;R conform scenariului Mediu</w:t>
        </w:r>
        <w:r w:rsidR="004F47B0">
          <w:rPr>
            <w:noProof/>
            <w:webHidden/>
          </w:rPr>
          <w:tab/>
        </w:r>
        <w:r w:rsidR="004F47B0">
          <w:rPr>
            <w:noProof/>
            <w:webHidden/>
          </w:rPr>
          <w:fldChar w:fldCharType="begin"/>
        </w:r>
        <w:r w:rsidR="004F47B0">
          <w:rPr>
            <w:noProof/>
            <w:webHidden/>
          </w:rPr>
          <w:instrText xml:space="preserve"> PAGEREF _Toc145066907 \h </w:instrText>
        </w:r>
        <w:r w:rsidR="004F47B0">
          <w:rPr>
            <w:noProof/>
            <w:webHidden/>
          </w:rPr>
        </w:r>
        <w:r w:rsidR="004F47B0">
          <w:rPr>
            <w:noProof/>
            <w:webHidden/>
          </w:rPr>
          <w:fldChar w:fldCharType="separate"/>
        </w:r>
        <w:r w:rsidR="00905162">
          <w:rPr>
            <w:noProof/>
            <w:webHidden/>
          </w:rPr>
          <w:t>51</w:t>
        </w:r>
        <w:r w:rsidR="004F47B0">
          <w:rPr>
            <w:noProof/>
            <w:webHidden/>
          </w:rPr>
          <w:fldChar w:fldCharType="end"/>
        </w:r>
      </w:hyperlink>
    </w:p>
    <w:p w14:paraId="0B355909" w14:textId="7ECA7274"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8" w:history="1">
        <w:r w:rsidR="004F47B0" w:rsidRPr="00FA3418">
          <w:rPr>
            <w:rStyle w:val="Hyperlink"/>
            <w:noProof/>
            <w:lang w:val="ro-RO"/>
          </w:rPr>
          <w:t>Figura 20. Evoluția ponderii SRE-E, SRE-T și SRE-Î&amp;R conform scenariului RO Neutră</w:t>
        </w:r>
        <w:r w:rsidR="004F47B0">
          <w:rPr>
            <w:noProof/>
            <w:webHidden/>
          </w:rPr>
          <w:tab/>
        </w:r>
        <w:r w:rsidR="004F47B0">
          <w:rPr>
            <w:noProof/>
            <w:webHidden/>
          </w:rPr>
          <w:fldChar w:fldCharType="begin"/>
        </w:r>
        <w:r w:rsidR="004F47B0">
          <w:rPr>
            <w:noProof/>
            <w:webHidden/>
          </w:rPr>
          <w:instrText xml:space="preserve"> PAGEREF _Toc145066908 \h </w:instrText>
        </w:r>
        <w:r w:rsidR="004F47B0">
          <w:rPr>
            <w:noProof/>
            <w:webHidden/>
          </w:rPr>
        </w:r>
        <w:r w:rsidR="004F47B0">
          <w:rPr>
            <w:noProof/>
            <w:webHidden/>
          </w:rPr>
          <w:fldChar w:fldCharType="separate"/>
        </w:r>
        <w:r w:rsidR="00905162">
          <w:rPr>
            <w:noProof/>
            <w:webHidden/>
          </w:rPr>
          <w:t>52</w:t>
        </w:r>
        <w:r w:rsidR="004F47B0">
          <w:rPr>
            <w:noProof/>
            <w:webHidden/>
          </w:rPr>
          <w:fldChar w:fldCharType="end"/>
        </w:r>
      </w:hyperlink>
    </w:p>
    <w:p w14:paraId="18A55802" w14:textId="0447FFB5"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09" w:history="1">
        <w:r w:rsidR="00E01725">
          <w:rPr>
            <w:rStyle w:val="Hyperlink"/>
            <w:noProof/>
            <w:lang w:val="ro-RO"/>
          </w:rPr>
          <w:t>Figura 21. Evoluția SRE</w:t>
        </w:r>
        <w:r w:rsidR="004F47B0" w:rsidRPr="00FA3418">
          <w:rPr>
            <w:rStyle w:val="Hyperlink"/>
            <w:noProof/>
            <w:lang w:val="ro-RO"/>
          </w:rPr>
          <w:t xml:space="preserve"> per tip de combustibil în consumul final de energie în transport și în consumul final de energie în transport ajustat</w:t>
        </w:r>
        <w:r w:rsidR="004F47B0">
          <w:rPr>
            <w:noProof/>
            <w:webHidden/>
          </w:rPr>
          <w:tab/>
        </w:r>
        <w:r w:rsidR="004F47B0">
          <w:rPr>
            <w:noProof/>
            <w:webHidden/>
          </w:rPr>
          <w:fldChar w:fldCharType="begin"/>
        </w:r>
        <w:r w:rsidR="004F47B0">
          <w:rPr>
            <w:noProof/>
            <w:webHidden/>
          </w:rPr>
          <w:instrText xml:space="preserve"> PAGEREF _Toc145066909 \h </w:instrText>
        </w:r>
        <w:r w:rsidR="004F47B0">
          <w:rPr>
            <w:noProof/>
            <w:webHidden/>
          </w:rPr>
        </w:r>
        <w:r w:rsidR="004F47B0">
          <w:rPr>
            <w:noProof/>
            <w:webHidden/>
          </w:rPr>
          <w:fldChar w:fldCharType="separate"/>
        </w:r>
        <w:r w:rsidR="00905162">
          <w:rPr>
            <w:noProof/>
            <w:webHidden/>
          </w:rPr>
          <w:t>53</w:t>
        </w:r>
        <w:r w:rsidR="004F47B0">
          <w:rPr>
            <w:noProof/>
            <w:webHidden/>
          </w:rPr>
          <w:fldChar w:fldCharType="end"/>
        </w:r>
      </w:hyperlink>
    </w:p>
    <w:p w14:paraId="1A2DFEE0" w14:textId="265ECA78"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0" w:history="1">
        <w:r w:rsidR="00E01725">
          <w:rPr>
            <w:rStyle w:val="Hyperlink"/>
            <w:noProof/>
            <w:lang w:val="ro-RO"/>
          </w:rPr>
          <w:t>Figura 22. Evoluția SRE</w:t>
        </w:r>
        <w:r w:rsidR="004F47B0" w:rsidRPr="00FA3418">
          <w:rPr>
            <w:rStyle w:val="Hyperlink"/>
            <w:noProof/>
            <w:lang w:val="ro-RO"/>
          </w:rPr>
          <w:t xml:space="preserve"> per tip de combustibil în consumul final brut de electricitate</w:t>
        </w:r>
        <w:r w:rsidR="004F47B0">
          <w:rPr>
            <w:noProof/>
            <w:webHidden/>
          </w:rPr>
          <w:tab/>
        </w:r>
        <w:r w:rsidR="004F47B0">
          <w:rPr>
            <w:noProof/>
            <w:webHidden/>
          </w:rPr>
          <w:fldChar w:fldCharType="begin"/>
        </w:r>
        <w:r w:rsidR="004F47B0">
          <w:rPr>
            <w:noProof/>
            <w:webHidden/>
          </w:rPr>
          <w:instrText xml:space="preserve"> PAGEREF _Toc145066910 \h </w:instrText>
        </w:r>
        <w:r w:rsidR="004F47B0">
          <w:rPr>
            <w:noProof/>
            <w:webHidden/>
          </w:rPr>
        </w:r>
        <w:r w:rsidR="004F47B0">
          <w:rPr>
            <w:noProof/>
            <w:webHidden/>
          </w:rPr>
          <w:fldChar w:fldCharType="separate"/>
        </w:r>
        <w:r w:rsidR="00905162">
          <w:rPr>
            <w:noProof/>
            <w:webHidden/>
          </w:rPr>
          <w:t>53</w:t>
        </w:r>
        <w:r w:rsidR="004F47B0">
          <w:rPr>
            <w:noProof/>
            <w:webHidden/>
          </w:rPr>
          <w:fldChar w:fldCharType="end"/>
        </w:r>
      </w:hyperlink>
    </w:p>
    <w:p w14:paraId="7197890D" w14:textId="5B7993A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1" w:history="1">
        <w:r w:rsidR="004F47B0" w:rsidRPr="00FA3418">
          <w:rPr>
            <w:rStyle w:val="Hyperlink"/>
            <w:noProof/>
            <w:lang w:val="ro-RO"/>
          </w:rPr>
          <w:t>Figura 23. Evoluția SRE per tip de combustibil în consumul final brut de energie în încălzire &amp; răcire</w:t>
        </w:r>
        <w:r w:rsidR="004F47B0">
          <w:rPr>
            <w:noProof/>
            <w:webHidden/>
          </w:rPr>
          <w:tab/>
        </w:r>
        <w:r w:rsidR="004F47B0">
          <w:rPr>
            <w:noProof/>
            <w:webHidden/>
          </w:rPr>
          <w:fldChar w:fldCharType="begin"/>
        </w:r>
        <w:r w:rsidR="004F47B0">
          <w:rPr>
            <w:noProof/>
            <w:webHidden/>
          </w:rPr>
          <w:instrText xml:space="preserve"> PAGEREF _Toc145066911 \h </w:instrText>
        </w:r>
        <w:r w:rsidR="004F47B0">
          <w:rPr>
            <w:noProof/>
            <w:webHidden/>
          </w:rPr>
        </w:r>
        <w:r w:rsidR="004F47B0">
          <w:rPr>
            <w:noProof/>
            <w:webHidden/>
          </w:rPr>
          <w:fldChar w:fldCharType="separate"/>
        </w:r>
        <w:r w:rsidR="00905162">
          <w:rPr>
            <w:noProof/>
            <w:webHidden/>
          </w:rPr>
          <w:t>53</w:t>
        </w:r>
        <w:r w:rsidR="004F47B0">
          <w:rPr>
            <w:noProof/>
            <w:webHidden/>
          </w:rPr>
          <w:fldChar w:fldCharType="end"/>
        </w:r>
      </w:hyperlink>
    </w:p>
    <w:p w14:paraId="5D71A1F8" w14:textId="0053A8C9"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2" w:history="1">
        <w:r w:rsidR="004F47B0" w:rsidRPr="00FA3418">
          <w:rPr>
            <w:rStyle w:val="Hyperlink"/>
            <w:noProof/>
            <w:lang w:val="ro-RO"/>
          </w:rPr>
          <w:t>Figura 24. Tendință istorică în EE</w:t>
        </w:r>
        <w:r w:rsidR="004F47B0">
          <w:rPr>
            <w:noProof/>
            <w:webHidden/>
          </w:rPr>
          <w:tab/>
        </w:r>
        <w:r w:rsidR="004F47B0">
          <w:rPr>
            <w:noProof/>
            <w:webHidden/>
          </w:rPr>
          <w:fldChar w:fldCharType="begin"/>
        </w:r>
        <w:r w:rsidR="004F47B0">
          <w:rPr>
            <w:noProof/>
            <w:webHidden/>
          </w:rPr>
          <w:instrText xml:space="preserve"> PAGEREF _Toc145066912 \h </w:instrText>
        </w:r>
        <w:r w:rsidR="004F47B0">
          <w:rPr>
            <w:noProof/>
            <w:webHidden/>
          </w:rPr>
        </w:r>
        <w:r w:rsidR="004F47B0">
          <w:rPr>
            <w:noProof/>
            <w:webHidden/>
          </w:rPr>
          <w:fldChar w:fldCharType="separate"/>
        </w:r>
        <w:r w:rsidR="00905162">
          <w:rPr>
            <w:noProof/>
            <w:webHidden/>
          </w:rPr>
          <w:t>54</w:t>
        </w:r>
        <w:r w:rsidR="004F47B0">
          <w:rPr>
            <w:noProof/>
            <w:webHidden/>
          </w:rPr>
          <w:fldChar w:fldCharType="end"/>
        </w:r>
      </w:hyperlink>
    </w:p>
    <w:p w14:paraId="6B5F96CF" w14:textId="335A174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3" w:history="1">
        <w:r w:rsidR="004F47B0" w:rsidRPr="00FA3418">
          <w:rPr>
            <w:rStyle w:val="Hyperlink"/>
            <w:noProof/>
            <w:lang w:val="ro-RO"/>
          </w:rPr>
          <w:t>Figura 25. Evoluția consumului primar de energie conform celor 3 scenarii analizate: REF, Mediu, RO Neutră</w:t>
        </w:r>
        <w:r w:rsidR="004F47B0">
          <w:rPr>
            <w:noProof/>
            <w:webHidden/>
          </w:rPr>
          <w:tab/>
        </w:r>
        <w:r w:rsidR="004F47B0">
          <w:rPr>
            <w:noProof/>
            <w:webHidden/>
          </w:rPr>
          <w:fldChar w:fldCharType="begin"/>
        </w:r>
        <w:r w:rsidR="004F47B0">
          <w:rPr>
            <w:noProof/>
            <w:webHidden/>
          </w:rPr>
          <w:instrText xml:space="preserve"> PAGEREF _Toc145066913 \h </w:instrText>
        </w:r>
        <w:r w:rsidR="004F47B0">
          <w:rPr>
            <w:noProof/>
            <w:webHidden/>
          </w:rPr>
        </w:r>
        <w:r w:rsidR="004F47B0">
          <w:rPr>
            <w:noProof/>
            <w:webHidden/>
          </w:rPr>
          <w:fldChar w:fldCharType="separate"/>
        </w:r>
        <w:r w:rsidR="00905162">
          <w:rPr>
            <w:noProof/>
            <w:webHidden/>
          </w:rPr>
          <w:t>55</w:t>
        </w:r>
        <w:r w:rsidR="004F47B0">
          <w:rPr>
            <w:noProof/>
            <w:webHidden/>
          </w:rPr>
          <w:fldChar w:fldCharType="end"/>
        </w:r>
      </w:hyperlink>
    </w:p>
    <w:p w14:paraId="4D297CBC" w14:textId="40956F7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4" w:history="1">
        <w:r w:rsidR="004F47B0" w:rsidRPr="00FA3418">
          <w:rPr>
            <w:rStyle w:val="Hyperlink"/>
            <w:noProof/>
            <w:lang w:val="ro-RO"/>
          </w:rPr>
          <w:t>Figura 26. Evoluția consumului final de energie conform celor 3 scenarii analizate: REF, Mediu, RO Neutră</w:t>
        </w:r>
        <w:r w:rsidR="004F47B0">
          <w:rPr>
            <w:noProof/>
            <w:webHidden/>
          </w:rPr>
          <w:tab/>
        </w:r>
        <w:r w:rsidR="004F47B0">
          <w:rPr>
            <w:noProof/>
            <w:webHidden/>
          </w:rPr>
          <w:fldChar w:fldCharType="begin"/>
        </w:r>
        <w:r w:rsidR="004F47B0">
          <w:rPr>
            <w:noProof/>
            <w:webHidden/>
          </w:rPr>
          <w:instrText xml:space="preserve"> PAGEREF _Toc145066914 \h </w:instrText>
        </w:r>
        <w:r w:rsidR="004F47B0">
          <w:rPr>
            <w:noProof/>
            <w:webHidden/>
          </w:rPr>
        </w:r>
        <w:r w:rsidR="004F47B0">
          <w:rPr>
            <w:noProof/>
            <w:webHidden/>
          </w:rPr>
          <w:fldChar w:fldCharType="separate"/>
        </w:r>
        <w:r w:rsidR="00905162">
          <w:rPr>
            <w:noProof/>
            <w:webHidden/>
          </w:rPr>
          <w:t>55</w:t>
        </w:r>
        <w:r w:rsidR="004F47B0">
          <w:rPr>
            <w:noProof/>
            <w:webHidden/>
          </w:rPr>
          <w:fldChar w:fldCharType="end"/>
        </w:r>
      </w:hyperlink>
    </w:p>
    <w:p w14:paraId="4BA303C0" w14:textId="015335A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5" w:history="1">
        <w:r w:rsidR="004F47B0" w:rsidRPr="00FA3418">
          <w:rPr>
            <w:rStyle w:val="Hyperlink"/>
            <w:noProof/>
            <w:lang w:val="ro-RO"/>
          </w:rPr>
          <w:t>Figura 27. Evoluția consumului final de energie per sectoare conform celor 3 scenarii analizate: REF, Mediu, RO Neutră</w:t>
        </w:r>
        <w:r w:rsidR="004F47B0">
          <w:rPr>
            <w:noProof/>
            <w:webHidden/>
          </w:rPr>
          <w:tab/>
        </w:r>
        <w:r w:rsidR="004F47B0">
          <w:rPr>
            <w:noProof/>
            <w:webHidden/>
          </w:rPr>
          <w:fldChar w:fldCharType="begin"/>
        </w:r>
        <w:r w:rsidR="004F47B0">
          <w:rPr>
            <w:noProof/>
            <w:webHidden/>
          </w:rPr>
          <w:instrText xml:space="preserve"> PAGEREF _Toc145066915 \h </w:instrText>
        </w:r>
        <w:r w:rsidR="004F47B0">
          <w:rPr>
            <w:noProof/>
            <w:webHidden/>
          </w:rPr>
        </w:r>
        <w:r w:rsidR="004F47B0">
          <w:rPr>
            <w:noProof/>
            <w:webHidden/>
          </w:rPr>
          <w:fldChar w:fldCharType="separate"/>
        </w:r>
        <w:r w:rsidR="00905162">
          <w:rPr>
            <w:noProof/>
            <w:webHidden/>
          </w:rPr>
          <w:t>55</w:t>
        </w:r>
        <w:r w:rsidR="004F47B0">
          <w:rPr>
            <w:noProof/>
            <w:webHidden/>
          </w:rPr>
          <w:fldChar w:fldCharType="end"/>
        </w:r>
      </w:hyperlink>
    </w:p>
    <w:p w14:paraId="47D3B338" w14:textId="7FB3DFA2"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6" w:history="1">
        <w:r w:rsidR="004F47B0" w:rsidRPr="00FA3418">
          <w:rPr>
            <w:rStyle w:val="Hyperlink"/>
            <w:noProof/>
            <w:lang w:val="ro-RO"/>
          </w:rPr>
          <w:t>Figura 28. Evoluția consumului primar de energie și țintele intermediare conform scenariului RO Neutră</w:t>
        </w:r>
        <w:r w:rsidR="004F47B0">
          <w:rPr>
            <w:noProof/>
            <w:webHidden/>
          </w:rPr>
          <w:tab/>
        </w:r>
        <w:r w:rsidR="004F47B0">
          <w:rPr>
            <w:noProof/>
            <w:webHidden/>
          </w:rPr>
          <w:fldChar w:fldCharType="begin"/>
        </w:r>
        <w:r w:rsidR="004F47B0">
          <w:rPr>
            <w:noProof/>
            <w:webHidden/>
          </w:rPr>
          <w:instrText xml:space="preserve"> PAGEREF _Toc145066916 \h </w:instrText>
        </w:r>
        <w:r w:rsidR="004F47B0">
          <w:rPr>
            <w:noProof/>
            <w:webHidden/>
          </w:rPr>
        </w:r>
        <w:r w:rsidR="004F47B0">
          <w:rPr>
            <w:noProof/>
            <w:webHidden/>
          </w:rPr>
          <w:fldChar w:fldCharType="separate"/>
        </w:r>
        <w:r w:rsidR="00905162">
          <w:rPr>
            <w:noProof/>
            <w:webHidden/>
          </w:rPr>
          <w:t>56</w:t>
        </w:r>
        <w:r w:rsidR="004F47B0">
          <w:rPr>
            <w:noProof/>
            <w:webHidden/>
          </w:rPr>
          <w:fldChar w:fldCharType="end"/>
        </w:r>
      </w:hyperlink>
    </w:p>
    <w:p w14:paraId="1F8F3659" w14:textId="6E82A98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7" w:history="1">
        <w:r w:rsidR="004F47B0" w:rsidRPr="00FA3418">
          <w:rPr>
            <w:rStyle w:val="Hyperlink"/>
            <w:noProof/>
            <w:lang w:val="ro-RO"/>
          </w:rPr>
          <w:t>Figura 29. Evoluția consumului final de energie și țintele intermediare conform scenariului RO Neutră</w:t>
        </w:r>
        <w:r w:rsidR="004F47B0">
          <w:rPr>
            <w:noProof/>
            <w:webHidden/>
          </w:rPr>
          <w:tab/>
        </w:r>
        <w:r w:rsidR="004F47B0">
          <w:rPr>
            <w:noProof/>
            <w:webHidden/>
          </w:rPr>
          <w:fldChar w:fldCharType="begin"/>
        </w:r>
        <w:r w:rsidR="004F47B0">
          <w:rPr>
            <w:noProof/>
            <w:webHidden/>
          </w:rPr>
          <w:instrText xml:space="preserve"> PAGEREF _Toc145066917 \h </w:instrText>
        </w:r>
        <w:r w:rsidR="004F47B0">
          <w:rPr>
            <w:noProof/>
            <w:webHidden/>
          </w:rPr>
        </w:r>
        <w:r w:rsidR="004F47B0">
          <w:rPr>
            <w:noProof/>
            <w:webHidden/>
          </w:rPr>
          <w:fldChar w:fldCharType="separate"/>
        </w:r>
        <w:r w:rsidR="00905162">
          <w:rPr>
            <w:noProof/>
            <w:webHidden/>
          </w:rPr>
          <w:t>56</w:t>
        </w:r>
        <w:r w:rsidR="004F47B0">
          <w:rPr>
            <w:noProof/>
            <w:webHidden/>
          </w:rPr>
          <w:fldChar w:fldCharType="end"/>
        </w:r>
      </w:hyperlink>
    </w:p>
    <w:p w14:paraId="5424C75A" w14:textId="489F7AC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8" w:history="1">
        <w:r w:rsidR="004F47B0" w:rsidRPr="00FA3418">
          <w:rPr>
            <w:rStyle w:val="Hyperlink"/>
            <w:noProof/>
            <w:lang w:val="ro-RO"/>
          </w:rPr>
          <w:t>Figura 30. Evoluția emisiilor în domeniul producției de energie electrică per combustibil conform celor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_Toc145066918 \h </w:instrText>
        </w:r>
        <w:r w:rsidR="004F47B0">
          <w:rPr>
            <w:noProof/>
            <w:webHidden/>
          </w:rPr>
        </w:r>
        <w:r w:rsidR="004F47B0">
          <w:rPr>
            <w:noProof/>
            <w:webHidden/>
          </w:rPr>
          <w:fldChar w:fldCharType="separate"/>
        </w:r>
        <w:r w:rsidR="00905162">
          <w:rPr>
            <w:noProof/>
            <w:webHidden/>
          </w:rPr>
          <w:t>57</w:t>
        </w:r>
        <w:r w:rsidR="004F47B0">
          <w:rPr>
            <w:noProof/>
            <w:webHidden/>
          </w:rPr>
          <w:fldChar w:fldCharType="end"/>
        </w:r>
      </w:hyperlink>
    </w:p>
    <w:p w14:paraId="2200AB6D" w14:textId="6F449E1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19" w:history="1">
        <w:r w:rsidR="004F47B0" w:rsidRPr="00FA3418">
          <w:rPr>
            <w:rStyle w:val="Hyperlink"/>
            <w:noProof/>
            <w:lang w:val="ro-RO"/>
          </w:rPr>
          <w:t>Figura 31. Evoluția emisiilor în domeniul producției de energie electrică și termică per tip de GES conform celor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_Toc145066919 \h </w:instrText>
        </w:r>
        <w:r w:rsidR="004F47B0">
          <w:rPr>
            <w:noProof/>
            <w:webHidden/>
          </w:rPr>
        </w:r>
        <w:r w:rsidR="004F47B0">
          <w:rPr>
            <w:noProof/>
            <w:webHidden/>
          </w:rPr>
          <w:fldChar w:fldCharType="separate"/>
        </w:r>
        <w:r w:rsidR="00905162">
          <w:rPr>
            <w:noProof/>
            <w:webHidden/>
          </w:rPr>
          <w:t>58</w:t>
        </w:r>
        <w:r w:rsidR="004F47B0">
          <w:rPr>
            <w:noProof/>
            <w:webHidden/>
          </w:rPr>
          <w:fldChar w:fldCharType="end"/>
        </w:r>
      </w:hyperlink>
    </w:p>
    <w:p w14:paraId="0EBD4560" w14:textId="58B05DC7"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0" w:history="1">
        <w:r w:rsidR="004F47B0" w:rsidRPr="00FA3418">
          <w:rPr>
            <w:rStyle w:val="Hyperlink"/>
            <w:noProof/>
            <w:lang w:val="ro-RO"/>
          </w:rPr>
          <w:t>Figura 32. Evoluția emisiilor fugitive produse de combustibili conform celor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_Toc145066920 \h </w:instrText>
        </w:r>
        <w:r w:rsidR="004F47B0">
          <w:rPr>
            <w:noProof/>
            <w:webHidden/>
          </w:rPr>
        </w:r>
        <w:r w:rsidR="004F47B0">
          <w:rPr>
            <w:noProof/>
            <w:webHidden/>
          </w:rPr>
          <w:fldChar w:fldCharType="separate"/>
        </w:r>
        <w:r w:rsidR="00905162">
          <w:rPr>
            <w:noProof/>
            <w:webHidden/>
          </w:rPr>
          <w:t>58</w:t>
        </w:r>
        <w:r w:rsidR="004F47B0">
          <w:rPr>
            <w:noProof/>
            <w:webHidden/>
          </w:rPr>
          <w:fldChar w:fldCharType="end"/>
        </w:r>
      </w:hyperlink>
    </w:p>
    <w:p w14:paraId="0E1B2003" w14:textId="0CD161C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1" w:history="1">
        <w:r w:rsidR="004F47B0" w:rsidRPr="00FA3418">
          <w:rPr>
            <w:rStyle w:val="Hyperlink"/>
            <w:noProof/>
            <w:lang w:val="ro-RO"/>
          </w:rPr>
          <w:t>Figura 33. Construirea de noi capacități de producție a energiei electrice din surse solare și eoliene, precum și de noi capacități de producție în cogenerare din hidrogen în perioada 2023-2050 conform celor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_Toc145066921 \h </w:instrText>
        </w:r>
        <w:r w:rsidR="004F47B0">
          <w:rPr>
            <w:noProof/>
            <w:webHidden/>
          </w:rPr>
        </w:r>
        <w:r w:rsidR="004F47B0">
          <w:rPr>
            <w:noProof/>
            <w:webHidden/>
          </w:rPr>
          <w:fldChar w:fldCharType="separate"/>
        </w:r>
        <w:r w:rsidR="00905162">
          <w:rPr>
            <w:noProof/>
            <w:webHidden/>
          </w:rPr>
          <w:t>60</w:t>
        </w:r>
        <w:r w:rsidR="004F47B0">
          <w:rPr>
            <w:noProof/>
            <w:webHidden/>
          </w:rPr>
          <w:fldChar w:fldCharType="end"/>
        </w:r>
      </w:hyperlink>
    </w:p>
    <w:p w14:paraId="41A7C60B" w14:textId="4602117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2" w:history="1">
        <w:r w:rsidR="004F47B0" w:rsidRPr="00FA3418">
          <w:rPr>
            <w:rStyle w:val="Hyperlink"/>
            <w:noProof/>
            <w:lang w:val="ro-RO"/>
          </w:rPr>
          <w:t>Figura 34. Evoluția producției de energie electrică per combustibil  conform celor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_Toc145066922 \h </w:instrText>
        </w:r>
        <w:r w:rsidR="004F47B0">
          <w:rPr>
            <w:noProof/>
            <w:webHidden/>
          </w:rPr>
        </w:r>
        <w:r w:rsidR="004F47B0">
          <w:rPr>
            <w:noProof/>
            <w:webHidden/>
          </w:rPr>
          <w:fldChar w:fldCharType="separate"/>
        </w:r>
        <w:r w:rsidR="00905162">
          <w:rPr>
            <w:noProof/>
            <w:webHidden/>
          </w:rPr>
          <w:t>60</w:t>
        </w:r>
        <w:r w:rsidR="004F47B0">
          <w:rPr>
            <w:noProof/>
            <w:webHidden/>
          </w:rPr>
          <w:fldChar w:fldCharType="end"/>
        </w:r>
      </w:hyperlink>
    </w:p>
    <w:p w14:paraId="5C655B40" w14:textId="17D2AAC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3" w:history="1">
        <w:r w:rsidR="004F47B0" w:rsidRPr="00FA3418">
          <w:rPr>
            <w:rStyle w:val="Hyperlink"/>
            <w:noProof/>
            <w:lang w:val="ro-RO"/>
          </w:rPr>
          <w:t>Figura 35. Evoluția capacității instalate pentru producția de energie electrică per combustibil în cele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_Toc145066923 \h </w:instrText>
        </w:r>
        <w:r w:rsidR="004F47B0">
          <w:rPr>
            <w:noProof/>
            <w:webHidden/>
          </w:rPr>
        </w:r>
        <w:r w:rsidR="004F47B0">
          <w:rPr>
            <w:noProof/>
            <w:webHidden/>
          </w:rPr>
          <w:fldChar w:fldCharType="separate"/>
        </w:r>
        <w:r w:rsidR="00905162">
          <w:rPr>
            <w:noProof/>
            <w:webHidden/>
          </w:rPr>
          <w:t>61</w:t>
        </w:r>
        <w:r w:rsidR="004F47B0">
          <w:rPr>
            <w:noProof/>
            <w:webHidden/>
          </w:rPr>
          <w:fldChar w:fldCharType="end"/>
        </w:r>
      </w:hyperlink>
    </w:p>
    <w:p w14:paraId="376A9C7D" w14:textId="70910CE8"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4" w:history="1">
        <w:r w:rsidR="004F47B0" w:rsidRPr="00FA3418">
          <w:rPr>
            <w:rStyle w:val="Hyperlink"/>
            <w:noProof/>
            <w:lang w:val="ro-RO"/>
          </w:rPr>
          <w:t>Figura 36. Evoluția emisiilor în domeniul transporturilor per tip de transport conform celor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_Toc145066924 \h </w:instrText>
        </w:r>
        <w:r w:rsidR="004F47B0">
          <w:rPr>
            <w:noProof/>
            <w:webHidden/>
          </w:rPr>
        </w:r>
        <w:r w:rsidR="004F47B0">
          <w:rPr>
            <w:noProof/>
            <w:webHidden/>
          </w:rPr>
          <w:fldChar w:fldCharType="separate"/>
        </w:r>
        <w:r w:rsidR="00905162">
          <w:rPr>
            <w:noProof/>
            <w:webHidden/>
          </w:rPr>
          <w:t>62</w:t>
        </w:r>
        <w:r w:rsidR="004F47B0">
          <w:rPr>
            <w:noProof/>
            <w:webHidden/>
          </w:rPr>
          <w:fldChar w:fldCharType="end"/>
        </w:r>
      </w:hyperlink>
    </w:p>
    <w:p w14:paraId="10023304" w14:textId="79C3DB3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5" w:history="1">
        <w:r w:rsidR="004F47B0" w:rsidRPr="00FA3418">
          <w:rPr>
            <w:rStyle w:val="Hyperlink"/>
            <w:noProof/>
            <w:lang w:val="ro-RO"/>
          </w:rPr>
          <w:t>Figura 37. Evoluția emisiilor în domeniul transporturilor per tip de GES conform celor 3 scenarii analizate: REF, Mediu și RO Neutră</w:t>
        </w:r>
        <w:r w:rsidR="004F47B0">
          <w:rPr>
            <w:noProof/>
            <w:webHidden/>
          </w:rPr>
          <w:tab/>
        </w:r>
        <w:r w:rsidR="004F47B0">
          <w:rPr>
            <w:noProof/>
            <w:webHidden/>
          </w:rPr>
          <w:fldChar w:fldCharType="begin"/>
        </w:r>
        <w:r w:rsidR="004F47B0">
          <w:rPr>
            <w:noProof/>
            <w:webHidden/>
          </w:rPr>
          <w:instrText xml:space="preserve"> PAGEREF _Toc145066925 \h </w:instrText>
        </w:r>
        <w:r w:rsidR="004F47B0">
          <w:rPr>
            <w:noProof/>
            <w:webHidden/>
          </w:rPr>
        </w:r>
        <w:r w:rsidR="004F47B0">
          <w:rPr>
            <w:noProof/>
            <w:webHidden/>
          </w:rPr>
          <w:fldChar w:fldCharType="separate"/>
        </w:r>
        <w:r w:rsidR="00905162">
          <w:rPr>
            <w:noProof/>
            <w:webHidden/>
          </w:rPr>
          <w:t>63</w:t>
        </w:r>
        <w:r w:rsidR="004F47B0">
          <w:rPr>
            <w:noProof/>
            <w:webHidden/>
          </w:rPr>
          <w:fldChar w:fldCharType="end"/>
        </w:r>
      </w:hyperlink>
    </w:p>
    <w:p w14:paraId="3F6BDE7E" w14:textId="58E1AFD5"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6" w:history="1">
        <w:r w:rsidR="004F47B0" w:rsidRPr="00FA3418">
          <w:rPr>
            <w:rStyle w:val="Hyperlink"/>
            <w:noProof/>
            <w:lang w:val="ro-RO"/>
          </w:rPr>
          <w:t>Figura 38. Evoluția tipurilor de autoturisme în funcție de combustibilul utilizat conform celor 3 scenarii</w:t>
        </w:r>
        <w:r w:rsidR="004F47B0">
          <w:rPr>
            <w:noProof/>
            <w:webHidden/>
          </w:rPr>
          <w:tab/>
        </w:r>
        <w:r w:rsidR="004F47B0">
          <w:rPr>
            <w:noProof/>
            <w:webHidden/>
          </w:rPr>
          <w:fldChar w:fldCharType="begin"/>
        </w:r>
        <w:r w:rsidR="004F47B0">
          <w:rPr>
            <w:noProof/>
            <w:webHidden/>
          </w:rPr>
          <w:instrText xml:space="preserve"> PAGEREF _Toc145066926 \h </w:instrText>
        </w:r>
        <w:r w:rsidR="004F47B0">
          <w:rPr>
            <w:noProof/>
            <w:webHidden/>
          </w:rPr>
        </w:r>
        <w:r w:rsidR="004F47B0">
          <w:rPr>
            <w:noProof/>
            <w:webHidden/>
          </w:rPr>
          <w:fldChar w:fldCharType="separate"/>
        </w:r>
        <w:r w:rsidR="00905162">
          <w:rPr>
            <w:noProof/>
            <w:webHidden/>
          </w:rPr>
          <w:t>64</w:t>
        </w:r>
        <w:r w:rsidR="004F47B0">
          <w:rPr>
            <w:noProof/>
            <w:webHidden/>
          </w:rPr>
          <w:fldChar w:fldCharType="end"/>
        </w:r>
      </w:hyperlink>
    </w:p>
    <w:p w14:paraId="284370E6" w14:textId="1918C137"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7" w:history="1">
        <w:r w:rsidR="004F47B0" w:rsidRPr="00FA3418">
          <w:rPr>
            <w:rStyle w:val="Hyperlink"/>
            <w:noProof/>
            <w:lang w:val="ro-RO"/>
          </w:rPr>
          <w:t>Figura 39. Evoluția tipurilor de autovehicule transport persoane în funcție de combustibilul utilizat conform celor 3 scenarii</w:t>
        </w:r>
        <w:r w:rsidR="004F47B0">
          <w:rPr>
            <w:noProof/>
            <w:webHidden/>
          </w:rPr>
          <w:tab/>
        </w:r>
        <w:r w:rsidR="004F47B0">
          <w:rPr>
            <w:noProof/>
            <w:webHidden/>
          </w:rPr>
          <w:fldChar w:fldCharType="begin"/>
        </w:r>
        <w:r w:rsidR="004F47B0">
          <w:rPr>
            <w:noProof/>
            <w:webHidden/>
          </w:rPr>
          <w:instrText xml:space="preserve"> PAGEREF _Toc145066927 \h </w:instrText>
        </w:r>
        <w:r w:rsidR="004F47B0">
          <w:rPr>
            <w:noProof/>
            <w:webHidden/>
          </w:rPr>
        </w:r>
        <w:r w:rsidR="004F47B0">
          <w:rPr>
            <w:noProof/>
            <w:webHidden/>
          </w:rPr>
          <w:fldChar w:fldCharType="separate"/>
        </w:r>
        <w:r w:rsidR="00905162">
          <w:rPr>
            <w:noProof/>
            <w:webHidden/>
          </w:rPr>
          <w:t>65</w:t>
        </w:r>
        <w:r w:rsidR="004F47B0">
          <w:rPr>
            <w:noProof/>
            <w:webHidden/>
          </w:rPr>
          <w:fldChar w:fldCharType="end"/>
        </w:r>
      </w:hyperlink>
    </w:p>
    <w:p w14:paraId="3E4EFB53" w14:textId="0974B8C5"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8" w:history="1">
        <w:r w:rsidR="004F47B0" w:rsidRPr="00FA3418">
          <w:rPr>
            <w:rStyle w:val="Hyperlink"/>
            <w:noProof/>
            <w:lang w:val="ro-RO"/>
          </w:rPr>
          <w:t>Figura 40. Evoluția tipurilor de autovehicule transport marfă în funcție de combustibilul utilizat conform celor 3 scenarii</w:t>
        </w:r>
        <w:r w:rsidR="004F47B0">
          <w:rPr>
            <w:noProof/>
            <w:webHidden/>
          </w:rPr>
          <w:tab/>
        </w:r>
        <w:r w:rsidR="004F47B0">
          <w:rPr>
            <w:noProof/>
            <w:webHidden/>
          </w:rPr>
          <w:fldChar w:fldCharType="begin"/>
        </w:r>
        <w:r w:rsidR="004F47B0">
          <w:rPr>
            <w:noProof/>
            <w:webHidden/>
          </w:rPr>
          <w:instrText xml:space="preserve"> PAGEREF _Toc145066928 \h </w:instrText>
        </w:r>
        <w:r w:rsidR="004F47B0">
          <w:rPr>
            <w:noProof/>
            <w:webHidden/>
          </w:rPr>
        </w:r>
        <w:r w:rsidR="004F47B0">
          <w:rPr>
            <w:noProof/>
            <w:webHidden/>
          </w:rPr>
          <w:fldChar w:fldCharType="separate"/>
        </w:r>
        <w:r w:rsidR="00905162">
          <w:rPr>
            <w:noProof/>
            <w:webHidden/>
          </w:rPr>
          <w:t>65</w:t>
        </w:r>
        <w:r w:rsidR="004F47B0">
          <w:rPr>
            <w:noProof/>
            <w:webHidden/>
          </w:rPr>
          <w:fldChar w:fldCharType="end"/>
        </w:r>
      </w:hyperlink>
    </w:p>
    <w:p w14:paraId="770C7BD6" w14:textId="2179A097"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29" w:history="1">
        <w:r w:rsidR="004F47B0" w:rsidRPr="00FA3418">
          <w:rPr>
            <w:rStyle w:val="Hyperlink"/>
            <w:noProof/>
            <w:lang w:val="ro-RO"/>
          </w:rPr>
          <w:t>Figura 41. Evoluția emisiilor în domeniul Clădirilor per tip de clădiri conform celor 3 scenarii analizate</w:t>
        </w:r>
        <w:r w:rsidR="004F47B0">
          <w:rPr>
            <w:noProof/>
            <w:webHidden/>
          </w:rPr>
          <w:tab/>
        </w:r>
        <w:r w:rsidR="004F47B0">
          <w:rPr>
            <w:noProof/>
            <w:webHidden/>
          </w:rPr>
          <w:fldChar w:fldCharType="begin"/>
        </w:r>
        <w:r w:rsidR="004F47B0">
          <w:rPr>
            <w:noProof/>
            <w:webHidden/>
          </w:rPr>
          <w:instrText xml:space="preserve"> PAGEREF _Toc145066929 \h </w:instrText>
        </w:r>
        <w:r w:rsidR="004F47B0">
          <w:rPr>
            <w:noProof/>
            <w:webHidden/>
          </w:rPr>
        </w:r>
        <w:r w:rsidR="004F47B0">
          <w:rPr>
            <w:noProof/>
            <w:webHidden/>
          </w:rPr>
          <w:fldChar w:fldCharType="separate"/>
        </w:r>
        <w:r w:rsidR="00905162">
          <w:rPr>
            <w:noProof/>
            <w:webHidden/>
          </w:rPr>
          <w:t>67</w:t>
        </w:r>
        <w:r w:rsidR="004F47B0">
          <w:rPr>
            <w:noProof/>
            <w:webHidden/>
          </w:rPr>
          <w:fldChar w:fldCharType="end"/>
        </w:r>
      </w:hyperlink>
    </w:p>
    <w:p w14:paraId="34F7B508" w14:textId="291F916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0" w:history="1">
        <w:r w:rsidR="004F47B0" w:rsidRPr="00FA3418">
          <w:rPr>
            <w:rStyle w:val="Hyperlink"/>
            <w:noProof/>
            <w:lang w:val="ro-RO"/>
          </w:rPr>
          <w:t>Figura 42. Evoluția emisiilor în domeniul Clădirilor per tip de GES conform celor 3 scenarii analizate</w:t>
        </w:r>
        <w:r w:rsidR="004F47B0">
          <w:rPr>
            <w:noProof/>
            <w:webHidden/>
          </w:rPr>
          <w:tab/>
        </w:r>
        <w:r w:rsidR="004F47B0">
          <w:rPr>
            <w:noProof/>
            <w:webHidden/>
          </w:rPr>
          <w:fldChar w:fldCharType="begin"/>
        </w:r>
        <w:r w:rsidR="004F47B0">
          <w:rPr>
            <w:noProof/>
            <w:webHidden/>
          </w:rPr>
          <w:instrText xml:space="preserve"> PAGEREF _Toc145066930 \h </w:instrText>
        </w:r>
        <w:r w:rsidR="004F47B0">
          <w:rPr>
            <w:noProof/>
            <w:webHidden/>
          </w:rPr>
        </w:r>
        <w:r w:rsidR="004F47B0">
          <w:rPr>
            <w:noProof/>
            <w:webHidden/>
          </w:rPr>
          <w:fldChar w:fldCharType="separate"/>
        </w:r>
        <w:r w:rsidR="00905162">
          <w:rPr>
            <w:noProof/>
            <w:webHidden/>
          </w:rPr>
          <w:t>67</w:t>
        </w:r>
        <w:r w:rsidR="004F47B0">
          <w:rPr>
            <w:noProof/>
            <w:webHidden/>
          </w:rPr>
          <w:fldChar w:fldCharType="end"/>
        </w:r>
      </w:hyperlink>
    </w:p>
    <w:p w14:paraId="1DE8CA27" w14:textId="5729BB1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1" w:history="1">
        <w:r w:rsidR="004F47B0" w:rsidRPr="00FA3418">
          <w:rPr>
            <w:rStyle w:val="Hyperlink"/>
            <w:noProof/>
            <w:lang w:val="ro-RO"/>
          </w:rPr>
          <w:t>Figura 43. Evoluția emisiilor în sectorul Industrie per tip de industrie conform celor 3 scenarii analizate</w:t>
        </w:r>
        <w:r w:rsidR="004F47B0">
          <w:rPr>
            <w:noProof/>
            <w:webHidden/>
          </w:rPr>
          <w:tab/>
        </w:r>
        <w:r w:rsidR="004F47B0">
          <w:rPr>
            <w:noProof/>
            <w:webHidden/>
          </w:rPr>
          <w:fldChar w:fldCharType="begin"/>
        </w:r>
        <w:r w:rsidR="004F47B0">
          <w:rPr>
            <w:noProof/>
            <w:webHidden/>
          </w:rPr>
          <w:instrText xml:space="preserve"> PAGEREF _Toc145066931 \h </w:instrText>
        </w:r>
        <w:r w:rsidR="004F47B0">
          <w:rPr>
            <w:noProof/>
            <w:webHidden/>
          </w:rPr>
        </w:r>
        <w:r w:rsidR="004F47B0">
          <w:rPr>
            <w:noProof/>
            <w:webHidden/>
          </w:rPr>
          <w:fldChar w:fldCharType="separate"/>
        </w:r>
        <w:r w:rsidR="00905162">
          <w:rPr>
            <w:noProof/>
            <w:webHidden/>
          </w:rPr>
          <w:t>69</w:t>
        </w:r>
        <w:r w:rsidR="004F47B0">
          <w:rPr>
            <w:noProof/>
            <w:webHidden/>
          </w:rPr>
          <w:fldChar w:fldCharType="end"/>
        </w:r>
      </w:hyperlink>
    </w:p>
    <w:p w14:paraId="069FF045" w14:textId="183E6DDB"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2" w:history="1">
        <w:r w:rsidR="004F47B0" w:rsidRPr="00FA3418">
          <w:rPr>
            <w:rStyle w:val="Hyperlink"/>
            <w:noProof/>
            <w:lang w:val="ro-RO"/>
          </w:rPr>
          <w:t>Figura 44. Evoluția emisiilor rezultate din consumul de energie în sectorul Industrie per tip de industrie conform celor 3 scenarii analizate</w:t>
        </w:r>
        <w:r w:rsidR="004F47B0">
          <w:rPr>
            <w:noProof/>
            <w:webHidden/>
          </w:rPr>
          <w:tab/>
        </w:r>
        <w:r w:rsidR="004F47B0">
          <w:rPr>
            <w:noProof/>
            <w:webHidden/>
          </w:rPr>
          <w:fldChar w:fldCharType="begin"/>
        </w:r>
        <w:r w:rsidR="004F47B0">
          <w:rPr>
            <w:noProof/>
            <w:webHidden/>
          </w:rPr>
          <w:instrText xml:space="preserve"> PAGEREF _Toc145066932 \h </w:instrText>
        </w:r>
        <w:r w:rsidR="004F47B0">
          <w:rPr>
            <w:noProof/>
            <w:webHidden/>
          </w:rPr>
        </w:r>
        <w:r w:rsidR="004F47B0">
          <w:rPr>
            <w:noProof/>
            <w:webHidden/>
          </w:rPr>
          <w:fldChar w:fldCharType="separate"/>
        </w:r>
        <w:r w:rsidR="00905162">
          <w:rPr>
            <w:noProof/>
            <w:webHidden/>
          </w:rPr>
          <w:t>69</w:t>
        </w:r>
        <w:r w:rsidR="004F47B0">
          <w:rPr>
            <w:noProof/>
            <w:webHidden/>
          </w:rPr>
          <w:fldChar w:fldCharType="end"/>
        </w:r>
      </w:hyperlink>
    </w:p>
    <w:p w14:paraId="40D14016" w14:textId="3269E78F"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3" w:history="1">
        <w:r w:rsidR="004F47B0" w:rsidRPr="00FA3418">
          <w:rPr>
            <w:rStyle w:val="Hyperlink"/>
            <w:noProof/>
            <w:lang w:val="ro-RO"/>
          </w:rPr>
          <w:t>Figura 45. Evoluția emisiilor în sectorul Industrie per tip de GES conform celor 3 scenarii analizate</w:t>
        </w:r>
        <w:r w:rsidR="004F47B0">
          <w:rPr>
            <w:noProof/>
            <w:webHidden/>
          </w:rPr>
          <w:tab/>
        </w:r>
        <w:r w:rsidR="004F47B0">
          <w:rPr>
            <w:noProof/>
            <w:webHidden/>
          </w:rPr>
          <w:fldChar w:fldCharType="begin"/>
        </w:r>
        <w:r w:rsidR="004F47B0">
          <w:rPr>
            <w:noProof/>
            <w:webHidden/>
          </w:rPr>
          <w:instrText xml:space="preserve"> PAGEREF _Toc145066933 \h </w:instrText>
        </w:r>
        <w:r w:rsidR="004F47B0">
          <w:rPr>
            <w:noProof/>
            <w:webHidden/>
          </w:rPr>
        </w:r>
        <w:r w:rsidR="004F47B0">
          <w:rPr>
            <w:noProof/>
            <w:webHidden/>
          </w:rPr>
          <w:fldChar w:fldCharType="separate"/>
        </w:r>
        <w:r w:rsidR="00905162">
          <w:rPr>
            <w:noProof/>
            <w:webHidden/>
          </w:rPr>
          <w:t>70</w:t>
        </w:r>
        <w:r w:rsidR="004F47B0">
          <w:rPr>
            <w:noProof/>
            <w:webHidden/>
          </w:rPr>
          <w:fldChar w:fldCharType="end"/>
        </w:r>
      </w:hyperlink>
    </w:p>
    <w:p w14:paraId="36946E99" w14:textId="28A11AA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4" w:history="1">
        <w:r w:rsidR="004F47B0" w:rsidRPr="00FA3418">
          <w:rPr>
            <w:rStyle w:val="Hyperlink"/>
            <w:noProof/>
            <w:lang w:val="ro-RO"/>
          </w:rPr>
          <w:t>Figura 46. Evoluția emisiilor în sectorul Agricultură conform celor 3 scenarii analizate</w:t>
        </w:r>
        <w:r w:rsidR="004F47B0">
          <w:rPr>
            <w:noProof/>
            <w:webHidden/>
          </w:rPr>
          <w:tab/>
        </w:r>
        <w:r w:rsidR="004F47B0">
          <w:rPr>
            <w:noProof/>
            <w:webHidden/>
          </w:rPr>
          <w:fldChar w:fldCharType="begin"/>
        </w:r>
        <w:r w:rsidR="004F47B0">
          <w:rPr>
            <w:noProof/>
            <w:webHidden/>
          </w:rPr>
          <w:instrText xml:space="preserve"> PAGEREF _Toc145066934 \h </w:instrText>
        </w:r>
        <w:r w:rsidR="004F47B0">
          <w:rPr>
            <w:noProof/>
            <w:webHidden/>
          </w:rPr>
        </w:r>
        <w:r w:rsidR="004F47B0">
          <w:rPr>
            <w:noProof/>
            <w:webHidden/>
          </w:rPr>
          <w:fldChar w:fldCharType="separate"/>
        </w:r>
        <w:r w:rsidR="00905162">
          <w:rPr>
            <w:noProof/>
            <w:webHidden/>
          </w:rPr>
          <w:t>71</w:t>
        </w:r>
        <w:r w:rsidR="004F47B0">
          <w:rPr>
            <w:noProof/>
            <w:webHidden/>
          </w:rPr>
          <w:fldChar w:fldCharType="end"/>
        </w:r>
      </w:hyperlink>
    </w:p>
    <w:p w14:paraId="7763BEEB" w14:textId="60CD0165"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5" w:history="1">
        <w:r w:rsidR="004F47B0" w:rsidRPr="00FA3418">
          <w:rPr>
            <w:rStyle w:val="Hyperlink"/>
            <w:noProof/>
            <w:lang w:val="ro-RO"/>
          </w:rPr>
          <w:t>Figura 47. Evoluția emisiilor în sectorul LULUCF conform celor 3 scenarii analizate</w:t>
        </w:r>
        <w:r w:rsidR="004F47B0">
          <w:rPr>
            <w:noProof/>
            <w:webHidden/>
          </w:rPr>
          <w:tab/>
        </w:r>
        <w:r w:rsidR="004F47B0">
          <w:rPr>
            <w:noProof/>
            <w:webHidden/>
          </w:rPr>
          <w:fldChar w:fldCharType="begin"/>
        </w:r>
        <w:r w:rsidR="004F47B0">
          <w:rPr>
            <w:noProof/>
            <w:webHidden/>
          </w:rPr>
          <w:instrText xml:space="preserve"> PAGEREF _Toc145066935 \h </w:instrText>
        </w:r>
        <w:r w:rsidR="004F47B0">
          <w:rPr>
            <w:noProof/>
            <w:webHidden/>
          </w:rPr>
        </w:r>
        <w:r w:rsidR="004F47B0">
          <w:rPr>
            <w:noProof/>
            <w:webHidden/>
          </w:rPr>
          <w:fldChar w:fldCharType="separate"/>
        </w:r>
        <w:r w:rsidR="00905162">
          <w:rPr>
            <w:noProof/>
            <w:webHidden/>
          </w:rPr>
          <w:t>72</w:t>
        </w:r>
        <w:r w:rsidR="004F47B0">
          <w:rPr>
            <w:noProof/>
            <w:webHidden/>
          </w:rPr>
          <w:fldChar w:fldCharType="end"/>
        </w:r>
      </w:hyperlink>
    </w:p>
    <w:p w14:paraId="48A02752" w14:textId="3A0C928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6" w:history="1">
        <w:r w:rsidR="004F47B0" w:rsidRPr="00FA3418">
          <w:rPr>
            <w:rStyle w:val="Hyperlink"/>
            <w:noProof/>
            <w:lang w:val="ro-RO"/>
          </w:rPr>
          <w:t>Figura 48. Evoluția emisiilor în sectoarele agregate Agricultură și LULUCF per tip de GES conform celor 3 scenarii analizate</w:t>
        </w:r>
        <w:r w:rsidR="004F47B0">
          <w:rPr>
            <w:noProof/>
            <w:webHidden/>
          </w:rPr>
          <w:tab/>
        </w:r>
        <w:r w:rsidR="004F47B0">
          <w:rPr>
            <w:noProof/>
            <w:webHidden/>
          </w:rPr>
          <w:fldChar w:fldCharType="begin"/>
        </w:r>
        <w:r w:rsidR="004F47B0">
          <w:rPr>
            <w:noProof/>
            <w:webHidden/>
          </w:rPr>
          <w:instrText xml:space="preserve"> PAGEREF _Toc145066936 \h </w:instrText>
        </w:r>
        <w:r w:rsidR="004F47B0">
          <w:rPr>
            <w:noProof/>
            <w:webHidden/>
          </w:rPr>
        </w:r>
        <w:r w:rsidR="004F47B0">
          <w:rPr>
            <w:noProof/>
            <w:webHidden/>
          </w:rPr>
          <w:fldChar w:fldCharType="separate"/>
        </w:r>
        <w:r w:rsidR="00905162">
          <w:rPr>
            <w:noProof/>
            <w:webHidden/>
          </w:rPr>
          <w:t>72</w:t>
        </w:r>
        <w:r w:rsidR="004F47B0">
          <w:rPr>
            <w:noProof/>
            <w:webHidden/>
          </w:rPr>
          <w:fldChar w:fldCharType="end"/>
        </w:r>
      </w:hyperlink>
    </w:p>
    <w:p w14:paraId="431148A2" w14:textId="3749EF34"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7" w:history="1">
        <w:r w:rsidR="004F47B0" w:rsidRPr="00FA3418">
          <w:rPr>
            <w:rStyle w:val="Hyperlink"/>
            <w:noProof/>
            <w:lang w:val="ro-RO"/>
          </w:rPr>
          <w:t>Figura 49. Evoluția emisiilor în sectorul Deșeuri conform celor 3 scenarii analizate</w:t>
        </w:r>
        <w:r w:rsidR="004F47B0">
          <w:rPr>
            <w:noProof/>
            <w:webHidden/>
          </w:rPr>
          <w:tab/>
        </w:r>
        <w:r w:rsidR="004F47B0">
          <w:rPr>
            <w:noProof/>
            <w:webHidden/>
          </w:rPr>
          <w:fldChar w:fldCharType="begin"/>
        </w:r>
        <w:r w:rsidR="004F47B0">
          <w:rPr>
            <w:noProof/>
            <w:webHidden/>
          </w:rPr>
          <w:instrText xml:space="preserve"> PAGEREF _Toc145066937 \h </w:instrText>
        </w:r>
        <w:r w:rsidR="004F47B0">
          <w:rPr>
            <w:noProof/>
            <w:webHidden/>
          </w:rPr>
        </w:r>
        <w:r w:rsidR="004F47B0">
          <w:rPr>
            <w:noProof/>
            <w:webHidden/>
          </w:rPr>
          <w:fldChar w:fldCharType="separate"/>
        </w:r>
        <w:r w:rsidR="00905162">
          <w:rPr>
            <w:noProof/>
            <w:webHidden/>
          </w:rPr>
          <w:t>75</w:t>
        </w:r>
        <w:r w:rsidR="004F47B0">
          <w:rPr>
            <w:noProof/>
            <w:webHidden/>
          </w:rPr>
          <w:fldChar w:fldCharType="end"/>
        </w:r>
      </w:hyperlink>
    </w:p>
    <w:p w14:paraId="091C5283" w14:textId="4F5DEB2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8" w:history="1">
        <w:r w:rsidR="004F47B0" w:rsidRPr="00FA3418">
          <w:rPr>
            <w:rStyle w:val="Hyperlink"/>
            <w:noProof/>
            <w:lang w:val="ro-RO"/>
          </w:rPr>
          <w:t>Figura 50. Evoluția emisiilor în sectorul Deșeuri per GES conform celor 3 scenarii analizate</w:t>
        </w:r>
        <w:r w:rsidR="004F47B0">
          <w:rPr>
            <w:noProof/>
            <w:webHidden/>
          </w:rPr>
          <w:tab/>
        </w:r>
        <w:r w:rsidR="004F47B0">
          <w:rPr>
            <w:noProof/>
            <w:webHidden/>
          </w:rPr>
          <w:fldChar w:fldCharType="begin"/>
        </w:r>
        <w:r w:rsidR="004F47B0">
          <w:rPr>
            <w:noProof/>
            <w:webHidden/>
          </w:rPr>
          <w:instrText xml:space="preserve"> PAGEREF _Toc145066938 \h </w:instrText>
        </w:r>
        <w:r w:rsidR="004F47B0">
          <w:rPr>
            <w:noProof/>
            <w:webHidden/>
          </w:rPr>
        </w:r>
        <w:r w:rsidR="004F47B0">
          <w:rPr>
            <w:noProof/>
            <w:webHidden/>
          </w:rPr>
          <w:fldChar w:fldCharType="separate"/>
        </w:r>
        <w:r w:rsidR="00905162">
          <w:rPr>
            <w:noProof/>
            <w:webHidden/>
          </w:rPr>
          <w:t>76</w:t>
        </w:r>
        <w:r w:rsidR="004F47B0">
          <w:rPr>
            <w:noProof/>
            <w:webHidden/>
          </w:rPr>
          <w:fldChar w:fldCharType="end"/>
        </w:r>
      </w:hyperlink>
    </w:p>
    <w:p w14:paraId="1E960F09" w14:textId="584923B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39" w:history="1">
        <w:r w:rsidR="004F47B0" w:rsidRPr="00FA3418">
          <w:rPr>
            <w:rStyle w:val="Hyperlink"/>
            <w:noProof/>
            <w:lang w:val="ro-RO"/>
          </w:rPr>
          <w:t>Figura 51. Valoarea totală a investițiilor necesare până în 2050 în domeniul producției de energie conform celor 3 scenarii</w:t>
        </w:r>
        <w:r w:rsidR="004F47B0">
          <w:rPr>
            <w:noProof/>
            <w:webHidden/>
          </w:rPr>
          <w:tab/>
        </w:r>
        <w:r w:rsidR="004F47B0">
          <w:rPr>
            <w:noProof/>
            <w:webHidden/>
          </w:rPr>
          <w:fldChar w:fldCharType="begin"/>
        </w:r>
        <w:r w:rsidR="004F47B0">
          <w:rPr>
            <w:noProof/>
            <w:webHidden/>
          </w:rPr>
          <w:instrText xml:space="preserve"> PAGEREF _Toc145066939 \h </w:instrText>
        </w:r>
        <w:r w:rsidR="004F47B0">
          <w:rPr>
            <w:noProof/>
            <w:webHidden/>
          </w:rPr>
        </w:r>
        <w:r w:rsidR="004F47B0">
          <w:rPr>
            <w:noProof/>
            <w:webHidden/>
          </w:rPr>
          <w:fldChar w:fldCharType="separate"/>
        </w:r>
        <w:r w:rsidR="00905162">
          <w:rPr>
            <w:noProof/>
            <w:webHidden/>
          </w:rPr>
          <w:t>78</w:t>
        </w:r>
        <w:r w:rsidR="004F47B0">
          <w:rPr>
            <w:noProof/>
            <w:webHidden/>
          </w:rPr>
          <w:fldChar w:fldCharType="end"/>
        </w:r>
      </w:hyperlink>
    </w:p>
    <w:p w14:paraId="7DCB7C85" w14:textId="720E78E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0" w:history="1">
        <w:r w:rsidR="004F47B0" w:rsidRPr="00FA3418">
          <w:rPr>
            <w:rStyle w:val="Hyperlink"/>
            <w:noProof/>
            <w:lang w:val="ro-RO"/>
          </w:rPr>
          <w:t>Figure 52. Valoarea totală a investițiilor necesare până în 2050 în cele 3 domenii mari consumatoare de energie (Transport, Clădiri, Industrie) conform celor 3 scenarii. În cazul sectorului Transporturi, a fost luat în considerare doar Transportul rutier</w:t>
        </w:r>
        <w:r w:rsidR="004F47B0">
          <w:rPr>
            <w:noProof/>
            <w:webHidden/>
          </w:rPr>
          <w:tab/>
        </w:r>
        <w:r w:rsidR="004F47B0">
          <w:rPr>
            <w:noProof/>
            <w:webHidden/>
          </w:rPr>
          <w:fldChar w:fldCharType="begin"/>
        </w:r>
        <w:r w:rsidR="004F47B0">
          <w:rPr>
            <w:noProof/>
            <w:webHidden/>
          </w:rPr>
          <w:instrText xml:space="preserve"> PAGEREF _Toc145066940 \h </w:instrText>
        </w:r>
        <w:r w:rsidR="004F47B0">
          <w:rPr>
            <w:noProof/>
            <w:webHidden/>
          </w:rPr>
        </w:r>
        <w:r w:rsidR="004F47B0">
          <w:rPr>
            <w:noProof/>
            <w:webHidden/>
          </w:rPr>
          <w:fldChar w:fldCharType="separate"/>
        </w:r>
        <w:r w:rsidR="00905162">
          <w:rPr>
            <w:noProof/>
            <w:webHidden/>
          </w:rPr>
          <w:t>79</w:t>
        </w:r>
        <w:r w:rsidR="004F47B0">
          <w:rPr>
            <w:noProof/>
            <w:webHidden/>
          </w:rPr>
          <w:fldChar w:fldCharType="end"/>
        </w:r>
      </w:hyperlink>
    </w:p>
    <w:p w14:paraId="0274F9A0" w14:textId="4A7C5D6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1" w:history="1">
        <w:r w:rsidR="004F47B0" w:rsidRPr="00FA3418">
          <w:rPr>
            <w:rStyle w:val="Hyperlink"/>
            <w:noProof/>
            <w:lang w:val="ro-RO"/>
          </w:rPr>
          <w:t>Figura 53. Valoarea totală a investițiilor necesare până în 2050 în domeniul producției de energie și în cele 3 domenii mari consumatoare de energie (Transport, Clădiri, Industrie) conform celor 3 scenarii. În cazul sectorului Transporturi, a fost luat în considerare doar Transportul rutier (doar autovehiculele electrice și cele pe bază de hidrogen)</w:t>
        </w:r>
        <w:r w:rsidR="004F47B0">
          <w:rPr>
            <w:noProof/>
            <w:webHidden/>
          </w:rPr>
          <w:tab/>
        </w:r>
        <w:r w:rsidR="004F47B0">
          <w:rPr>
            <w:noProof/>
            <w:webHidden/>
          </w:rPr>
          <w:fldChar w:fldCharType="begin"/>
        </w:r>
        <w:r w:rsidR="004F47B0">
          <w:rPr>
            <w:noProof/>
            <w:webHidden/>
          </w:rPr>
          <w:instrText xml:space="preserve"> PAGEREF _Toc145066941 \h </w:instrText>
        </w:r>
        <w:r w:rsidR="004F47B0">
          <w:rPr>
            <w:noProof/>
            <w:webHidden/>
          </w:rPr>
        </w:r>
        <w:r w:rsidR="004F47B0">
          <w:rPr>
            <w:noProof/>
            <w:webHidden/>
          </w:rPr>
          <w:fldChar w:fldCharType="separate"/>
        </w:r>
        <w:r w:rsidR="00905162">
          <w:rPr>
            <w:noProof/>
            <w:webHidden/>
          </w:rPr>
          <w:t>79</w:t>
        </w:r>
        <w:r w:rsidR="004F47B0">
          <w:rPr>
            <w:noProof/>
            <w:webHidden/>
          </w:rPr>
          <w:fldChar w:fldCharType="end"/>
        </w:r>
      </w:hyperlink>
    </w:p>
    <w:p w14:paraId="5C99139D" w14:textId="009F7A8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2" w:history="1">
        <w:r w:rsidR="004F47B0" w:rsidRPr="00FA3418">
          <w:rPr>
            <w:rStyle w:val="Hyperlink"/>
            <w:noProof/>
            <w:lang w:val="ro-RO"/>
          </w:rPr>
          <w:t>Figura 54. Numărul total de locuri de muncă verzi, directe și indirecte, ce vor fi create până în 2050, în fiecare dintre cele 3 scenarii analizate – CIM (construcția, instalarea, manufacturarea tehnologiilor vezi), O&amp;M (operarea și mentenanța tehnologiilor verzi)</w:t>
        </w:r>
        <w:r w:rsidR="004F47B0">
          <w:rPr>
            <w:noProof/>
            <w:webHidden/>
          </w:rPr>
          <w:tab/>
        </w:r>
        <w:r w:rsidR="004F47B0">
          <w:rPr>
            <w:noProof/>
            <w:webHidden/>
          </w:rPr>
          <w:fldChar w:fldCharType="begin"/>
        </w:r>
        <w:r w:rsidR="004F47B0">
          <w:rPr>
            <w:noProof/>
            <w:webHidden/>
          </w:rPr>
          <w:instrText xml:space="preserve"> PAGEREF _Toc145066942 \h </w:instrText>
        </w:r>
        <w:r w:rsidR="004F47B0">
          <w:rPr>
            <w:noProof/>
            <w:webHidden/>
          </w:rPr>
        </w:r>
        <w:r w:rsidR="004F47B0">
          <w:rPr>
            <w:noProof/>
            <w:webHidden/>
          </w:rPr>
          <w:fldChar w:fldCharType="separate"/>
        </w:r>
        <w:r w:rsidR="00905162">
          <w:rPr>
            <w:noProof/>
            <w:webHidden/>
          </w:rPr>
          <w:t>87</w:t>
        </w:r>
        <w:r w:rsidR="004F47B0">
          <w:rPr>
            <w:noProof/>
            <w:webHidden/>
          </w:rPr>
          <w:fldChar w:fldCharType="end"/>
        </w:r>
      </w:hyperlink>
    </w:p>
    <w:p w14:paraId="7792597B" w14:textId="3C7A4F78"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3" w:history="1">
        <w:r w:rsidR="004F47B0" w:rsidRPr="00FA3418">
          <w:rPr>
            <w:rStyle w:val="Hyperlink"/>
            <w:noProof/>
            <w:lang w:val="ro-RO"/>
          </w:rPr>
          <w:t>Figura 55. Numărul total de locuri de muncă verzi directe ce vor fi create până în 2050, în fiecare dintre cele 3 scenarii analizate, în construcția, instalarea și manufacturarea tehnologiilor verzi</w:t>
        </w:r>
        <w:r w:rsidR="004F47B0">
          <w:rPr>
            <w:noProof/>
            <w:webHidden/>
          </w:rPr>
          <w:tab/>
        </w:r>
        <w:r w:rsidR="004F47B0">
          <w:rPr>
            <w:noProof/>
            <w:webHidden/>
          </w:rPr>
          <w:fldChar w:fldCharType="begin"/>
        </w:r>
        <w:r w:rsidR="004F47B0">
          <w:rPr>
            <w:noProof/>
            <w:webHidden/>
          </w:rPr>
          <w:instrText xml:space="preserve"> PAGEREF _Toc145066943 \h </w:instrText>
        </w:r>
        <w:r w:rsidR="004F47B0">
          <w:rPr>
            <w:noProof/>
            <w:webHidden/>
          </w:rPr>
        </w:r>
        <w:r w:rsidR="004F47B0">
          <w:rPr>
            <w:noProof/>
            <w:webHidden/>
          </w:rPr>
          <w:fldChar w:fldCharType="separate"/>
        </w:r>
        <w:r w:rsidR="00905162">
          <w:rPr>
            <w:noProof/>
            <w:webHidden/>
          </w:rPr>
          <w:t>87</w:t>
        </w:r>
        <w:r w:rsidR="004F47B0">
          <w:rPr>
            <w:noProof/>
            <w:webHidden/>
          </w:rPr>
          <w:fldChar w:fldCharType="end"/>
        </w:r>
      </w:hyperlink>
    </w:p>
    <w:p w14:paraId="447FC6A9" w14:textId="4000CF59"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4" w:history="1">
        <w:r w:rsidR="004F47B0" w:rsidRPr="00FA3418">
          <w:rPr>
            <w:rStyle w:val="Hyperlink"/>
            <w:noProof/>
            <w:lang w:val="ro-RO"/>
          </w:rPr>
          <w:t>Figura 56. Numărul total de locuri de muncă verzi directe ce vor fi create până în 2050, în fiecare dintre cele 3 scenarii analizate, în operarea și mentenanța tehnologiilor verzi</w:t>
        </w:r>
        <w:r w:rsidR="004F47B0">
          <w:rPr>
            <w:noProof/>
            <w:webHidden/>
          </w:rPr>
          <w:tab/>
        </w:r>
        <w:r w:rsidR="004F47B0">
          <w:rPr>
            <w:noProof/>
            <w:webHidden/>
          </w:rPr>
          <w:fldChar w:fldCharType="begin"/>
        </w:r>
        <w:r w:rsidR="004F47B0">
          <w:rPr>
            <w:noProof/>
            <w:webHidden/>
          </w:rPr>
          <w:instrText xml:space="preserve"> PAGEREF _Toc145066944 \h </w:instrText>
        </w:r>
        <w:r w:rsidR="004F47B0">
          <w:rPr>
            <w:noProof/>
            <w:webHidden/>
          </w:rPr>
        </w:r>
        <w:r w:rsidR="004F47B0">
          <w:rPr>
            <w:noProof/>
            <w:webHidden/>
          </w:rPr>
          <w:fldChar w:fldCharType="separate"/>
        </w:r>
        <w:r w:rsidR="00905162">
          <w:rPr>
            <w:noProof/>
            <w:webHidden/>
          </w:rPr>
          <w:t>88</w:t>
        </w:r>
        <w:r w:rsidR="004F47B0">
          <w:rPr>
            <w:noProof/>
            <w:webHidden/>
          </w:rPr>
          <w:fldChar w:fldCharType="end"/>
        </w:r>
      </w:hyperlink>
    </w:p>
    <w:p w14:paraId="74F50859" w14:textId="222F1505"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5" w:history="1">
        <w:r w:rsidR="004F47B0" w:rsidRPr="00FA3418">
          <w:rPr>
            <w:rStyle w:val="Hyperlink"/>
            <w:noProof/>
            <w:lang w:val="ro-RO"/>
          </w:rPr>
          <w:t>Figura 57. Numărul total de locuri de muncă verzi indirecte ce vor fi create până în 2050, în fiecare dintre cele 3 scenarii analizate</w:t>
        </w:r>
        <w:r w:rsidR="004F47B0">
          <w:rPr>
            <w:noProof/>
            <w:webHidden/>
          </w:rPr>
          <w:tab/>
        </w:r>
        <w:r w:rsidR="004F47B0">
          <w:rPr>
            <w:noProof/>
            <w:webHidden/>
          </w:rPr>
          <w:fldChar w:fldCharType="begin"/>
        </w:r>
        <w:r w:rsidR="004F47B0">
          <w:rPr>
            <w:noProof/>
            <w:webHidden/>
          </w:rPr>
          <w:instrText xml:space="preserve"> PAGEREF _Toc145066945 \h </w:instrText>
        </w:r>
        <w:r w:rsidR="004F47B0">
          <w:rPr>
            <w:noProof/>
            <w:webHidden/>
          </w:rPr>
        </w:r>
        <w:r w:rsidR="004F47B0">
          <w:rPr>
            <w:noProof/>
            <w:webHidden/>
          </w:rPr>
          <w:fldChar w:fldCharType="separate"/>
        </w:r>
        <w:r w:rsidR="00905162">
          <w:rPr>
            <w:noProof/>
            <w:webHidden/>
          </w:rPr>
          <w:t>88</w:t>
        </w:r>
        <w:r w:rsidR="004F47B0">
          <w:rPr>
            <w:noProof/>
            <w:webHidden/>
          </w:rPr>
          <w:fldChar w:fldCharType="end"/>
        </w:r>
      </w:hyperlink>
    </w:p>
    <w:p w14:paraId="774E3F0E" w14:textId="345CBDB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6" w:history="1">
        <w:r w:rsidR="004F47B0" w:rsidRPr="00FA3418">
          <w:rPr>
            <w:rStyle w:val="Hyperlink"/>
            <w:noProof/>
            <w:lang w:val="ro-RO"/>
          </w:rPr>
          <w:t>Figura 58. Intensitatea energiei primare - Consumul primar de energie raportat la PIB</w:t>
        </w:r>
        <w:r w:rsidR="004F47B0">
          <w:rPr>
            <w:noProof/>
            <w:webHidden/>
          </w:rPr>
          <w:tab/>
        </w:r>
        <w:r w:rsidR="004F47B0">
          <w:rPr>
            <w:noProof/>
            <w:webHidden/>
          </w:rPr>
          <w:fldChar w:fldCharType="begin"/>
        </w:r>
        <w:r w:rsidR="004F47B0">
          <w:rPr>
            <w:noProof/>
            <w:webHidden/>
          </w:rPr>
          <w:instrText xml:space="preserve"> PAGEREF _Toc145066946 \h </w:instrText>
        </w:r>
        <w:r w:rsidR="004F47B0">
          <w:rPr>
            <w:noProof/>
            <w:webHidden/>
          </w:rPr>
        </w:r>
        <w:r w:rsidR="004F47B0">
          <w:rPr>
            <w:noProof/>
            <w:webHidden/>
          </w:rPr>
          <w:fldChar w:fldCharType="separate"/>
        </w:r>
        <w:r w:rsidR="00905162">
          <w:rPr>
            <w:noProof/>
            <w:webHidden/>
          </w:rPr>
          <w:t>89</w:t>
        </w:r>
        <w:r w:rsidR="004F47B0">
          <w:rPr>
            <w:noProof/>
            <w:webHidden/>
          </w:rPr>
          <w:fldChar w:fldCharType="end"/>
        </w:r>
      </w:hyperlink>
    </w:p>
    <w:p w14:paraId="0FD5FEB0" w14:textId="011AB15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7" w:history="1">
        <w:r w:rsidR="004F47B0" w:rsidRPr="00FA3418">
          <w:rPr>
            <w:rStyle w:val="Hyperlink"/>
            <w:noProof/>
            <w:lang w:val="ro-RO"/>
          </w:rPr>
          <w:t>Figura 59. Intensitatea energiei finale - Consumul final de energie raportat la PIB</w:t>
        </w:r>
        <w:r w:rsidR="004F47B0">
          <w:rPr>
            <w:noProof/>
            <w:webHidden/>
          </w:rPr>
          <w:tab/>
        </w:r>
        <w:r w:rsidR="004F47B0">
          <w:rPr>
            <w:noProof/>
            <w:webHidden/>
          </w:rPr>
          <w:fldChar w:fldCharType="begin"/>
        </w:r>
        <w:r w:rsidR="004F47B0">
          <w:rPr>
            <w:noProof/>
            <w:webHidden/>
          </w:rPr>
          <w:instrText xml:space="preserve"> PAGEREF _Toc145066947 \h </w:instrText>
        </w:r>
        <w:r w:rsidR="004F47B0">
          <w:rPr>
            <w:noProof/>
            <w:webHidden/>
          </w:rPr>
        </w:r>
        <w:r w:rsidR="004F47B0">
          <w:rPr>
            <w:noProof/>
            <w:webHidden/>
          </w:rPr>
          <w:fldChar w:fldCharType="separate"/>
        </w:r>
        <w:r w:rsidR="00905162">
          <w:rPr>
            <w:noProof/>
            <w:webHidden/>
          </w:rPr>
          <w:t>89</w:t>
        </w:r>
        <w:r w:rsidR="004F47B0">
          <w:rPr>
            <w:noProof/>
            <w:webHidden/>
          </w:rPr>
          <w:fldChar w:fldCharType="end"/>
        </w:r>
      </w:hyperlink>
    </w:p>
    <w:p w14:paraId="1F98707E" w14:textId="5211AB87"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8" w:history="1">
        <w:r w:rsidR="004F47B0" w:rsidRPr="00FA3418">
          <w:rPr>
            <w:rStyle w:val="Hyperlink"/>
            <w:noProof/>
            <w:lang w:val="ro-RO"/>
          </w:rPr>
          <w:t>Figura 60. Intensitatea energetică per capita - Consumul final de energie pe locuitor</w:t>
        </w:r>
        <w:r w:rsidR="004F47B0">
          <w:rPr>
            <w:noProof/>
            <w:webHidden/>
          </w:rPr>
          <w:tab/>
        </w:r>
        <w:r w:rsidR="004F47B0">
          <w:rPr>
            <w:noProof/>
            <w:webHidden/>
          </w:rPr>
          <w:fldChar w:fldCharType="begin"/>
        </w:r>
        <w:r w:rsidR="004F47B0">
          <w:rPr>
            <w:noProof/>
            <w:webHidden/>
          </w:rPr>
          <w:instrText xml:space="preserve"> PAGEREF _Toc145066948 \h </w:instrText>
        </w:r>
        <w:r w:rsidR="004F47B0">
          <w:rPr>
            <w:noProof/>
            <w:webHidden/>
          </w:rPr>
        </w:r>
        <w:r w:rsidR="004F47B0">
          <w:rPr>
            <w:noProof/>
            <w:webHidden/>
          </w:rPr>
          <w:fldChar w:fldCharType="separate"/>
        </w:r>
        <w:r w:rsidR="00905162">
          <w:rPr>
            <w:noProof/>
            <w:webHidden/>
          </w:rPr>
          <w:t>90</w:t>
        </w:r>
        <w:r w:rsidR="004F47B0">
          <w:rPr>
            <w:noProof/>
            <w:webHidden/>
          </w:rPr>
          <w:fldChar w:fldCharType="end"/>
        </w:r>
      </w:hyperlink>
    </w:p>
    <w:p w14:paraId="36206159" w14:textId="721D962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49" w:history="1">
        <w:r w:rsidR="004F47B0" w:rsidRPr="00FA3418">
          <w:rPr>
            <w:rStyle w:val="Hyperlink"/>
            <w:noProof/>
            <w:lang w:val="ro-RO"/>
          </w:rPr>
          <w:t>Figura 61. Consumul final de energie pe locuință</w:t>
        </w:r>
        <w:r w:rsidR="004F47B0">
          <w:rPr>
            <w:noProof/>
            <w:webHidden/>
          </w:rPr>
          <w:tab/>
        </w:r>
        <w:r w:rsidR="004F47B0">
          <w:rPr>
            <w:noProof/>
            <w:webHidden/>
          </w:rPr>
          <w:fldChar w:fldCharType="begin"/>
        </w:r>
        <w:r w:rsidR="004F47B0">
          <w:rPr>
            <w:noProof/>
            <w:webHidden/>
          </w:rPr>
          <w:instrText xml:space="preserve"> PAGEREF _Toc145066949 \h </w:instrText>
        </w:r>
        <w:r w:rsidR="004F47B0">
          <w:rPr>
            <w:noProof/>
            <w:webHidden/>
          </w:rPr>
        </w:r>
        <w:r w:rsidR="004F47B0">
          <w:rPr>
            <w:noProof/>
            <w:webHidden/>
          </w:rPr>
          <w:fldChar w:fldCharType="separate"/>
        </w:r>
        <w:r w:rsidR="00905162">
          <w:rPr>
            <w:noProof/>
            <w:webHidden/>
          </w:rPr>
          <w:t>90</w:t>
        </w:r>
        <w:r w:rsidR="004F47B0">
          <w:rPr>
            <w:noProof/>
            <w:webHidden/>
          </w:rPr>
          <w:fldChar w:fldCharType="end"/>
        </w:r>
      </w:hyperlink>
    </w:p>
    <w:p w14:paraId="1343696D" w14:textId="3FC1C23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0" w:history="1">
        <w:r w:rsidR="004F47B0" w:rsidRPr="00FA3418">
          <w:rPr>
            <w:rStyle w:val="Hyperlink"/>
            <w:noProof/>
            <w:lang w:val="ro-RO"/>
          </w:rPr>
          <w:t>Figura 62. Consumul specific al autoturismelor per pkm</w:t>
        </w:r>
        <w:r w:rsidR="004F47B0">
          <w:rPr>
            <w:noProof/>
            <w:webHidden/>
          </w:rPr>
          <w:tab/>
        </w:r>
        <w:r w:rsidR="004F47B0">
          <w:rPr>
            <w:noProof/>
            <w:webHidden/>
          </w:rPr>
          <w:fldChar w:fldCharType="begin"/>
        </w:r>
        <w:r w:rsidR="004F47B0">
          <w:rPr>
            <w:noProof/>
            <w:webHidden/>
          </w:rPr>
          <w:instrText xml:space="preserve"> PAGEREF _Toc145066950 \h </w:instrText>
        </w:r>
        <w:r w:rsidR="004F47B0">
          <w:rPr>
            <w:noProof/>
            <w:webHidden/>
          </w:rPr>
        </w:r>
        <w:r w:rsidR="004F47B0">
          <w:rPr>
            <w:noProof/>
            <w:webHidden/>
          </w:rPr>
          <w:fldChar w:fldCharType="separate"/>
        </w:r>
        <w:r w:rsidR="00905162">
          <w:rPr>
            <w:noProof/>
            <w:webHidden/>
          </w:rPr>
          <w:t>90</w:t>
        </w:r>
        <w:r w:rsidR="004F47B0">
          <w:rPr>
            <w:noProof/>
            <w:webHidden/>
          </w:rPr>
          <w:fldChar w:fldCharType="end"/>
        </w:r>
      </w:hyperlink>
    </w:p>
    <w:p w14:paraId="1C304920" w14:textId="428B1B6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1" w:history="1">
        <w:r w:rsidR="004F47B0" w:rsidRPr="00FA3418">
          <w:rPr>
            <w:rStyle w:val="Hyperlink"/>
            <w:noProof/>
            <w:lang w:val="ro-RO"/>
          </w:rPr>
          <w:t>Figura 63. Evoluția populației luată în considerare în toate scenariile analizate</w:t>
        </w:r>
        <w:r w:rsidR="004F47B0">
          <w:rPr>
            <w:noProof/>
            <w:webHidden/>
          </w:rPr>
          <w:tab/>
        </w:r>
        <w:r w:rsidR="004F47B0">
          <w:rPr>
            <w:noProof/>
            <w:webHidden/>
          </w:rPr>
          <w:fldChar w:fldCharType="begin"/>
        </w:r>
        <w:r w:rsidR="004F47B0">
          <w:rPr>
            <w:noProof/>
            <w:webHidden/>
          </w:rPr>
          <w:instrText xml:space="preserve"> PAGEREF _Toc145066951 \h </w:instrText>
        </w:r>
        <w:r w:rsidR="004F47B0">
          <w:rPr>
            <w:noProof/>
            <w:webHidden/>
          </w:rPr>
        </w:r>
        <w:r w:rsidR="004F47B0">
          <w:rPr>
            <w:noProof/>
            <w:webHidden/>
          </w:rPr>
          <w:fldChar w:fldCharType="separate"/>
        </w:r>
        <w:r w:rsidR="00905162">
          <w:rPr>
            <w:noProof/>
            <w:webHidden/>
          </w:rPr>
          <w:t>93</w:t>
        </w:r>
        <w:r w:rsidR="004F47B0">
          <w:rPr>
            <w:noProof/>
            <w:webHidden/>
          </w:rPr>
          <w:fldChar w:fldCharType="end"/>
        </w:r>
      </w:hyperlink>
    </w:p>
    <w:p w14:paraId="037211E4" w14:textId="51D88D2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2" w:history="1">
        <w:r w:rsidR="004F47B0" w:rsidRPr="00FA3418">
          <w:rPr>
            <w:rStyle w:val="Hyperlink"/>
            <w:noProof/>
            <w:lang w:val="ro-RO"/>
          </w:rPr>
          <w:t>Figura 64. Creșterea anuală a PIB-ului luate în considerare în toate scenariile analizate (%)</w:t>
        </w:r>
        <w:r w:rsidR="004F47B0">
          <w:rPr>
            <w:noProof/>
            <w:webHidden/>
          </w:rPr>
          <w:tab/>
        </w:r>
        <w:r w:rsidR="004F47B0">
          <w:rPr>
            <w:noProof/>
            <w:webHidden/>
          </w:rPr>
          <w:fldChar w:fldCharType="begin"/>
        </w:r>
        <w:r w:rsidR="004F47B0">
          <w:rPr>
            <w:noProof/>
            <w:webHidden/>
          </w:rPr>
          <w:instrText xml:space="preserve"> PAGEREF _Toc145066952 \h </w:instrText>
        </w:r>
        <w:r w:rsidR="004F47B0">
          <w:rPr>
            <w:noProof/>
            <w:webHidden/>
          </w:rPr>
        </w:r>
        <w:r w:rsidR="004F47B0">
          <w:rPr>
            <w:noProof/>
            <w:webHidden/>
          </w:rPr>
          <w:fldChar w:fldCharType="separate"/>
        </w:r>
        <w:r w:rsidR="00905162">
          <w:rPr>
            <w:noProof/>
            <w:webHidden/>
          </w:rPr>
          <w:t>93</w:t>
        </w:r>
        <w:r w:rsidR="004F47B0">
          <w:rPr>
            <w:noProof/>
            <w:webHidden/>
          </w:rPr>
          <w:fldChar w:fldCharType="end"/>
        </w:r>
      </w:hyperlink>
    </w:p>
    <w:p w14:paraId="4A251352" w14:textId="794FE4A1"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3" w:history="1">
        <w:r w:rsidR="004F47B0" w:rsidRPr="00FA3418">
          <w:rPr>
            <w:rStyle w:val="Hyperlink"/>
            <w:noProof/>
            <w:lang w:val="ro-RO"/>
          </w:rPr>
          <w:t>Figura 65. Evoluția producției de energie electrică a centralelor electrice și în CHP în perioada 2010 - 2019 (mii GWh)</w:t>
        </w:r>
        <w:r w:rsidR="004F47B0">
          <w:rPr>
            <w:noProof/>
            <w:webHidden/>
          </w:rPr>
          <w:tab/>
        </w:r>
        <w:r w:rsidR="004F47B0">
          <w:rPr>
            <w:noProof/>
            <w:webHidden/>
          </w:rPr>
          <w:fldChar w:fldCharType="begin"/>
        </w:r>
        <w:r w:rsidR="004F47B0">
          <w:rPr>
            <w:noProof/>
            <w:webHidden/>
          </w:rPr>
          <w:instrText xml:space="preserve"> PAGEREF _Toc145066953 \h </w:instrText>
        </w:r>
        <w:r w:rsidR="004F47B0">
          <w:rPr>
            <w:noProof/>
            <w:webHidden/>
          </w:rPr>
        </w:r>
        <w:r w:rsidR="004F47B0">
          <w:rPr>
            <w:noProof/>
            <w:webHidden/>
          </w:rPr>
          <w:fldChar w:fldCharType="separate"/>
        </w:r>
        <w:r w:rsidR="00905162">
          <w:rPr>
            <w:noProof/>
            <w:webHidden/>
          </w:rPr>
          <w:t>95</w:t>
        </w:r>
        <w:r w:rsidR="004F47B0">
          <w:rPr>
            <w:noProof/>
            <w:webHidden/>
          </w:rPr>
          <w:fldChar w:fldCharType="end"/>
        </w:r>
      </w:hyperlink>
    </w:p>
    <w:p w14:paraId="0B63132C" w14:textId="51CDF7E9"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4" w:history="1">
        <w:r w:rsidR="004F47B0" w:rsidRPr="00FA3418">
          <w:rPr>
            <w:rStyle w:val="Hyperlink"/>
            <w:noProof/>
            <w:lang w:val="ro-RO"/>
          </w:rPr>
          <w:t>Figura 66. Evoluția capacității instalate în centralele electrice și pe CHP în perioada 2010-2019 (MW)</w:t>
        </w:r>
        <w:r w:rsidR="004F47B0">
          <w:rPr>
            <w:noProof/>
            <w:webHidden/>
          </w:rPr>
          <w:tab/>
        </w:r>
        <w:r w:rsidR="004F47B0">
          <w:rPr>
            <w:noProof/>
            <w:webHidden/>
          </w:rPr>
          <w:fldChar w:fldCharType="begin"/>
        </w:r>
        <w:r w:rsidR="004F47B0">
          <w:rPr>
            <w:noProof/>
            <w:webHidden/>
          </w:rPr>
          <w:instrText xml:space="preserve"> PAGEREF _Toc145066954 \h </w:instrText>
        </w:r>
        <w:r w:rsidR="004F47B0">
          <w:rPr>
            <w:noProof/>
            <w:webHidden/>
          </w:rPr>
        </w:r>
        <w:r w:rsidR="004F47B0">
          <w:rPr>
            <w:noProof/>
            <w:webHidden/>
          </w:rPr>
          <w:fldChar w:fldCharType="separate"/>
        </w:r>
        <w:r w:rsidR="00905162">
          <w:rPr>
            <w:noProof/>
            <w:webHidden/>
          </w:rPr>
          <w:t>95</w:t>
        </w:r>
        <w:r w:rsidR="004F47B0">
          <w:rPr>
            <w:noProof/>
            <w:webHidden/>
          </w:rPr>
          <w:fldChar w:fldCharType="end"/>
        </w:r>
      </w:hyperlink>
    </w:p>
    <w:p w14:paraId="72E3456A" w14:textId="2419BB7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5" w:history="1">
        <w:r w:rsidR="004F47B0" w:rsidRPr="00FA3418">
          <w:rPr>
            <w:rStyle w:val="Hyperlink"/>
            <w:noProof/>
            <w:lang w:val="ro-RO"/>
          </w:rPr>
          <w:t>Figura 67. Producția zilnică din blocurile 3,4 și 6 ale centralei electrice pe lignit de la Rovinari în 2021</w:t>
        </w:r>
        <w:r w:rsidR="004F47B0">
          <w:rPr>
            <w:noProof/>
            <w:webHidden/>
          </w:rPr>
          <w:tab/>
        </w:r>
        <w:r w:rsidR="004F47B0">
          <w:rPr>
            <w:noProof/>
            <w:webHidden/>
          </w:rPr>
          <w:fldChar w:fldCharType="begin"/>
        </w:r>
        <w:r w:rsidR="004F47B0">
          <w:rPr>
            <w:noProof/>
            <w:webHidden/>
          </w:rPr>
          <w:instrText xml:space="preserve"> PAGEREF _Toc145066955 \h </w:instrText>
        </w:r>
        <w:r w:rsidR="004F47B0">
          <w:rPr>
            <w:noProof/>
            <w:webHidden/>
          </w:rPr>
        </w:r>
        <w:r w:rsidR="004F47B0">
          <w:rPr>
            <w:noProof/>
            <w:webHidden/>
          </w:rPr>
          <w:fldChar w:fldCharType="separate"/>
        </w:r>
        <w:r w:rsidR="00905162">
          <w:rPr>
            <w:noProof/>
            <w:webHidden/>
          </w:rPr>
          <w:t>97</w:t>
        </w:r>
        <w:r w:rsidR="004F47B0">
          <w:rPr>
            <w:noProof/>
            <w:webHidden/>
          </w:rPr>
          <w:fldChar w:fldCharType="end"/>
        </w:r>
      </w:hyperlink>
    </w:p>
    <w:p w14:paraId="13EAE9D3" w14:textId="3581AD3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6" w:history="1">
        <w:r w:rsidR="004F47B0" w:rsidRPr="00FA3418">
          <w:rPr>
            <w:rStyle w:val="Hyperlink"/>
            <w:noProof/>
            <w:lang w:val="ro-RO"/>
          </w:rPr>
          <w:t>Figura 68. Producția zilnică a centralei CHP pe huilă de la Paroșeni în 2021</w:t>
        </w:r>
        <w:r w:rsidR="004F47B0">
          <w:rPr>
            <w:noProof/>
            <w:webHidden/>
          </w:rPr>
          <w:tab/>
        </w:r>
        <w:r w:rsidR="004F47B0">
          <w:rPr>
            <w:noProof/>
            <w:webHidden/>
          </w:rPr>
          <w:fldChar w:fldCharType="begin"/>
        </w:r>
        <w:r w:rsidR="004F47B0">
          <w:rPr>
            <w:noProof/>
            <w:webHidden/>
          </w:rPr>
          <w:instrText xml:space="preserve"> PAGEREF _Toc145066956 \h </w:instrText>
        </w:r>
        <w:r w:rsidR="004F47B0">
          <w:rPr>
            <w:noProof/>
            <w:webHidden/>
          </w:rPr>
        </w:r>
        <w:r w:rsidR="004F47B0">
          <w:rPr>
            <w:noProof/>
            <w:webHidden/>
          </w:rPr>
          <w:fldChar w:fldCharType="separate"/>
        </w:r>
        <w:r w:rsidR="00905162">
          <w:rPr>
            <w:noProof/>
            <w:webHidden/>
          </w:rPr>
          <w:t>97</w:t>
        </w:r>
        <w:r w:rsidR="004F47B0">
          <w:rPr>
            <w:noProof/>
            <w:webHidden/>
          </w:rPr>
          <w:fldChar w:fldCharType="end"/>
        </w:r>
      </w:hyperlink>
    </w:p>
    <w:p w14:paraId="3618EFF0" w14:textId="0F3B3C9F"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7" w:history="1">
        <w:r w:rsidR="004F47B0" w:rsidRPr="00FA3418">
          <w:rPr>
            <w:rStyle w:val="Hyperlink"/>
            <w:noProof/>
            <w:lang w:val="ro-RO"/>
          </w:rPr>
          <w:t>Figura 69. Disponibilitatea capacităților de producție a energiei electrice în perioada 2010-2019 (%)</w:t>
        </w:r>
        <w:r w:rsidR="004F47B0">
          <w:rPr>
            <w:noProof/>
            <w:webHidden/>
          </w:rPr>
          <w:tab/>
        </w:r>
        <w:r w:rsidR="004F47B0">
          <w:rPr>
            <w:noProof/>
            <w:webHidden/>
          </w:rPr>
          <w:fldChar w:fldCharType="begin"/>
        </w:r>
        <w:r w:rsidR="004F47B0">
          <w:rPr>
            <w:noProof/>
            <w:webHidden/>
          </w:rPr>
          <w:instrText xml:space="preserve"> PAGEREF _Toc145066957 \h </w:instrText>
        </w:r>
        <w:r w:rsidR="004F47B0">
          <w:rPr>
            <w:noProof/>
            <w:webHidden/>
          </w:rPr>
        </w:r>
        <w:r w:rsidR="004F47B0">
          <w:rPr>
            <w:noProof/>
            <w:webHidden/>
          </w:rPr>
          <w:fldChar w:fldCharType="separate"/>
        </w:r>
        <w:r w:rsidR="00905162">
          <w:rPr>
            <w:noProof/>
            <w:webHidden/>
          </w:rPr>
          <w:t>97</w:t>
        </w:r>
        <w:r w:rsidR="004F47B0">
          <w:rPr>
            <w:noProof/>
            <w:webHidden/>
          </w:rPr>
          <w:fldChar w:fldCharType="end"/>
        </w:r>
      </w:hyperlink>
    </w:p>
    <w:p w14:paraId="75B98B13" w14:textId="5B0A5C1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8" w:history="1">
        <w:r w:rsidR="004F47B0" w:rsidRPr="00FA3418">
          <w:rPr>
            <w:rStyle w:val="Hyperlink"/>
            <w:noProof/>
            <w:lang w:val="ro-RO"/>
          </w:rPr>
          <w:t>Figura 70. Eficiența capacităților de producție a energiei electrice per tehnologie în perioada 2010-2019 (%)</w:t>
        </w:r>
        <w:r w:rsidR="004F47B0">
          <w:rPr>
            <w:noProof/>
            <w:webHidden/>
          </w:rPr>
          <w:tab/>
        </w:r>
        <w:r w:rsidR="004F47B0">
          <w:rPr>
            <w:noProof/>
            <w:webHidden/>
          </w:rPr>
          <w:fldChar w:fldCharType="begin"/>
        </w:r>
        <w:r w:rsidR="004F47B0">
          <w:rPr>
            <w:noProof/>
            <w:webHidden/>
          </w:rPr>
          <w:instrText xml:space="preserve"> PAGEREF _Toc145066958 \h </w:instrText>
        </w:r>
        <w:r w:rsidR="004F47B0">
          <w:rPr>
            <w:noProof/>
            <w:webHidden/>
          </w:rPr>
        </w:r>
        <w:r w:rsidR="004F47B0">
          <w:rPr>
            <w:noProof/>
            <w:webHidden/>
          </w:rPr>
          <w:fldChar w:fldCharType="separate"/>
        </w:r>
        <w:r w:rsidR="00905162">
          <w:rPr>
            <w:noProof/>
            <w:webHidden/>
          </w:rPr>
          <w:t>98</w:t>
        </w:r>
        <w:r w:rsidR="004F47B0">
          <w:rPr>
            <w:noProof/>
            <w:webHidden/>
          </w:rPr>
          <w:fldChar w:fldCharType="end"/>
        </w:r>
      </w:hyperlink>
    </w:p>
    <w:p w14:paraId="6A193D47" w14:textId="41C0A6F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59" w:history="1">
        <w:r w:rsidR="004F47B0" w:rsidRPr="00FA3418">
          <w:rPr>
            <w:rStyle w:val="Hyperlink"/>
            <w:noProof/>
            <w:lang w:val="ro-RO"/>
          </w:rPr>
          <w:t>Figura 71. Exemplu de simulare a producerii de energie electrică în perioada 2019-2050 folosind modelul LEAP_RO</w:t>
        </w:r>
        <w:r w:rsidR="004F47B0">
          <w:rPr>
            <w:noProof/>
            <w:webHidden/>
          </w:rPr>
          <w:tab/>
        </w:r>
        <w:r w:rsidR="004F47B0">
          <w:rPr>
            <w:noProof/>
            <w:webHidden/>
          </w:rPr>
          <w:fldChar w:fldCharType="begin"/>
        </w:r>
        <w:r w:rsidR="004F47B0">
          <w:rPr>
            <w:noProof/>
            <w:webHidden/>
          </w:rPr>
          <w:instrText xml:space="preserve"> PAGEREF _Toc145066959 \h </w:instrText>
        </w:r>
        <w:r w:rsidR="004F47B0">
          <w:rPr>
            <w:noProof/>
            <w:webHidden/>
          </w:rPr>
        </w:r>
        <w:r w:rsidR="004F47B0">
          <w:rPr>
            <w:noProof/>
            <w:webHidden/>
          </w:rPr>
          <w:fldChar w:fldCharType="separate"/>
        </w:r>
        <w:r w:rsidR="00905162">
          <w:rPr>
            <w:noProof/>
            <w:webHidden/>
          </w:rPr>
          <w:t>98</w:t>
        </w:r>
        <w:r w:rsidR="004F47B0">
          <w:rPr>
            <w:noProof/>
            <w:webHidden/>
          </w:rPr>
          <w:fldChar w:fldCharType="end"/>
        </w:r>
      </w:hyperlink>
    </w:p>
    <w:p w14:paraId="6550C3DA" w14:textId="13D9400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0" w:history="1">
        <w:r w:rsidR="004F47B0" w:rsidRPr="00FA3418">
          <w:rPr>
            <w:rStyle w:val="Hyperlink"/>
            <w:noProof/>
            <w:lang w:val="ro-RO"/>
          </w:rPr>
          <w:t>Figura 72. Evoluția producției de energie electrică a centralele în cogenerare în perioada 2010-2019 (GWh)</w:t>
        </w:r>
        <w:r w:rsidR="004F47B0">
          <w:rPr>
            <w:noProof/>
            <w:webHidden/>
          </w:rPr>
          <w:tab/>
        </w:r>
        <w:r w:rsidR="004F47B0">
          <w:rPr>
            <w:noProof/>
            <w:webHidden/>
          </w:rPr>
          <w:fldChar w:fldCharType="begin"/>
        </w:r>
        <w:r w:rsidR="004F47B0">
          <w:rPr>
            <w:noProof/>
            <w:webHidden/>
          </w:rPr>
          <w:instrText xml:space="preserve"> PAGEREF _Toc145066960 \h </w:instrText>
        </w:r>
        <w:r w:rsidR="004F47B0">
          <w:rPr>
            <w:noProof/>
            <w:webHidden/>
          </w:rPr>
        </w:r>
        <w:r w:rsidR="004F47B0">
          <w:rPr>
            <w:noProof/>
            <w:webHidden/>
          </w:rPr>
          <w:fldChar w:fldCharType="separate"/>
        </w:r>
        <w:r w:rsidR="00905162">
          <w:rPr>
            <w:noProof/>
            <w:webHidden/>
          </w:rPr>
          <w:t>98</w:t>
        </w:r>
        <w:r w:rsidR="004F47B0">
          <w:rPr>
            <w:noProof/>
            <w:webHidden/>
          </w:rPr>
          <w:fldChar w:fldCharType="end"/>
        </w:r>
      </w:hyperlink>
    </w:p>
    <w:p w14:paraId="66767416" w14:textId="1EEFFCD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1" w:history="1">
        <w:r w:rsidR="004F47B0" w:rsidRPr="00FA3418">
          <w:rPr>
            <w:rStyle w:val="Hyperlink"/>
            <w:noProof/>
            <w:lang w:val="ro-RO"/>
          </w:rPr>
          <w:t>Figura 73. Evoluția producției de energie termică a centralelor termice în perioada 2010 – 2019 (mii GWh)</w:t>
        </w:r>
        <w:r w:rsidR="004F47B0">
          <w:rPr>
            <w:noProof/>
            <w:webHidden/>
          </w:rPr>
          <w:tab/>
        </w:r>
        <w:r w:rsidR="004F47B0">
          <w:rPr>
            <w:noProof/>
            <w:webHidden/>
          </w:rPr>
          <w:fldChar w:fldCharType="begin"/>
        </w:r>
        <w:r w:rsidR="004F47B0">
          <w:rPr>
            <w:noProof/>
            <w:webHidden/>
          </w:rPr>
          <w:instrText xml:space="preserve"> PAGEREF _Toc145066961 \h </w:instrText>
        </w:r>
        <w:r w:rsidR="004F47B0">
          <w:rPr>
            <w:noProof/>
            <w:webHidden/>
          </w:rPr>
        </w:r>
        <w:r w:rsidR="004F47B0">
          <w:rPr>
            <w:noProof/>
            <w:webHidden/>
          </w:rPr>
          <w:fldChar w:fldCharType="separate"/>
        </w:r>
        <w:r w:rsidR="00905162">
          <w:rPr>
            <w:noProof/>
            <w:webHidden/>
          </w:rPr>
          <w:t>99</w:t>
        </w:r>
        <w:r w:rsidR="004F47B0">
          <w:rPr>
            <w:noProof/>
            <w:webHidden/>
          </w:rPr>
          <w:fldChar w:fldCharType="end"/>
        </w:r>
      </w:hyperlink>
    </w:p>
    <w:p w14:paraId="69504D6D" w14:textId="4627F2A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2" w:history="1">
        <w:r w:rsidR="004F47B0" w:rsidRPr="00FA3418">
          <w:rPr>
            <w:rStyle w:val="Hyperlink"/>
            <w:noProof/>
            <w:lang w:val="ro-RO"/>
          </w:rPr>
          <w:t>Figura 74. Evoluția producției de energie termică a centralelor în cogenerare în perioada 2010 – 2019 (mii GWh)</w:t>
        </w:r>
        <w:r w:rsidR="004F47B0">
          <w:rPr>
            <w:noProof/>
            <w:webHidden/>
          </w:rPr>
          <w:tab/>
        </w:r>
        <w:r w:rsidR="004F47B0">
          <w:rPr>
            <w:noProof/>
            <w:webHidden/>
          </w:rPr>
          <w:fldChar w:fldCharType="begin"/>
        </w:r>
        <w:r w:rsidR="004F47B0">
          <w:rPr>
            <w:noProof/>
            <w:webHidden/>
          </w:rPr>
          <w:instrText xml:space="preserve"> PAGEREF _Toc145066962 \h </w:instrText>
        </w:r>
        <w:r w:rsidR="004F47B0">
          <w:rPr>
            <w:noProof/>
            <w:webHidden/>
          </w:rPr>
        </w:r>
        <w:r w:rsidR="004F47B0">
          <w:rPr>
            <w:noProof/>
            <w:webHidden/>
          </w:rPr>
          <w:fldChar w:fldCharType="separate"/>
        </w:r>
        <w:r w:rsidR="00905162">
          <w:rPr>
            <w:noProof/>
            <w:webHidden/>
          </w:rPr>
          <w:t>99</w:t>
        </w:r>
        <w:r w:rsidR="004F47B0">
          <w:rPr>
            <w:noProof/>
            <w:webHidden/>
          </w:rPr>
          <w:fldChar w:fldCharType="end"/>
        </w:r>
      </w:hyperlink>
    </w:p>
    <w:p w14:paraId="48B73BD8" w14:textId="47B3FBE9"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3" w:history="1">
        <w:r w:rsidR="004F47B0" w:rsidRPr="00FA3418">
          <w:rPr>
            <w:rStyle w:val="Hyperlink"/>
            <w:noProof/>
            <w:lang w:val="ro-RO"/>
          </w:rPr>
          <w:t>Figura 75. Evoluția numărului autoturisme înmatriculate în perioada 2010-2019 conform INS și clasificarea lor pe tip de combustibil conform LEAP_RO</w:t>
        </w:r>
        <w:r w:rsidR="004F47B0">
          <w:rPr>
            <w:noProof/>
            <w:webHidden/>
          </w:rPr>
          <w:tab/>
        </w:r>
        <w:r w:rsidR="004F47B0">
          <w:rPr>
            <w:noProof/>
            <w:webHidden/>
          </w:rPr>
          <w:fldChar w:fldCharType="begin"/>
        </w:r>
        <w:r w:rsidR="004F47B0">
          <w:rPr>
            <w:noProof/>
            <w:webHidden/>
          </w:rPr>
          <w:instrText xml:space="preserve"> PAGEREF _Toc145066963 \h </w:instrText>
        </w:r>
        <w:r w:rsidR="004F47B0">
          <w:rPr>
            <w:noProof/>
            <w:webHidden/>
          </w:rPr>
        </w:r>
        <w:r w:rsidR="004F47B0">
          <w:rPr>
            <w:noProof/>
            <w:webHidden/>
          </w:rPr>
          <w:fldChar w:fldCharType="separate"/>
        </w:r>
        <w:r w:rsidR="00905162">
          <w:rPr>
            <w:noProof/>
            <w:webHidden/>
          </w:rPr>
          <w:t>100</w:t>
        </w:r>
        <w:r w:rsidR="004F47B0">
          <w:rPr>
            <w:noProof/>
            <w:webHidden/>
          </w:rPr>
          <w:fldChar w:fldCharType="end"/>
        </w:r>
      </w:hyperlink>
    </w:p>
    <w:p w14:paraId="387FA0DD" w14:textId="060258C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4" w:history="1">
        <w:r w:rsidR="004F47B0" w:rsidRPr="00FA3418">
          <w:rPr>
            <w:rStyle w:val="Hyperlink"/>
            <w:noProof/>
            <w:lang w:val="ro-RO"/>
          </w:rPr>
          <w:t>Figura 76. Creșterea anuală a numărului de autoturisme înmatriculate în perioada 2010-2019, conform INS și modelului LEAP_RO</w:t>
        </w:r>
        <w:r w:rsidR="004F47B0">
          <w:rPr>
            <w:noProof/>
            <w:webHidden/>
          </w:rPr>
          <w:tab/>
        </w:r>
        <w:r w:rsidR="004F47B0">
          <w:rPr>
            <w:noProof/>
            <w:webHidden/>
          </w:rPr>
          <w:fldChar w:fldCharType="begin"/>
        </w:r>
        <w:r w:rsidR="004F47B0">
          <w:rPr>
            <w:noProof/>
            <w:webHidden/>
          </w:rPr>
          <w:instrText xml:space="preserve"> PAGEREF _Toc145066964 \h </w:instrText>
        </w:r>
        <w:r w:rsidR="004F47B0">
          <w:rPr>
            <w:noProof/>
            <w:webHidden/>
          </w:rPr>
        </w:r>
        <w:r w:rsidR="004F47B0">
          <w:rPr>
            <w:noProof/>
            <w:webHidden/>
          </w:rPr>
          <w:fldChar w:fldCharType="separate"/>
        </w:r>
        <w:r w:rsidR="00905162">
          <w:rPr>
            <w:noProof/>
            <w:webHidden/>
          </w:rPr>
          <w:t>100</w:t>
        </w:r>
        <w:r w:rsidR="004F47B0">
          <w:rPr>
            <w:noProof/>
            <w:webHidden/>
          </w:rPr>
          <w:fldChar w:fldCharType="end"/>
        </w:r>
      </w:hyperlink>
    </w:p>
    <w:p w14:paraId="134B1E7F" w14:textId="5C089DD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5" w:history="1">
        <w:r w:rsidR="004F47B0" w:rsidRPr="00FA3418">
          <w:rPr>
            <w:rStyle w:val="Hyperlink"/>
            <w:noProof/>
            <w:lang w:val="ro-RO"/>
          </w:rPr>
          <w:t>Figura 77. Evoluția numărului de autoturisme per 1.000 de locuitori la nivelul UE în 2018 față de 2005</w:t>
        </w:r>
        <w:r w:rsidR="004F47B0">
          <w:rPr>
            <w:noProof/>
            <w:webHidden/>
          </w:rPr>
          <w:tab/>
        </w:r>
        <w:r w:rsidR="004F47B0">
          <w:rPr>
            <w:noProof/>
            <w:webHidden/>
          </w:rPr>
          <w:fldChar w:fldCharType="begin"/>
        </w:r>
        <w:r w:rsidR="004F47B0">
          <w:rPr>
            <w:noProof/>
            <w:webHidden/>
          </w:rPr>
          <w:instrText xml:space="preserve"> PAGEREF _Toc145066965 \h </w:instrText>
        </w:r>
        <w:r w:rsidR="004F47B0">
          <w:rPr>
            <w:noProof/>
            <w:webHidden/>
          </w:rPr>
        </w:r>
        <w:r w:rsidR="004F47B0">
          <w:rPr>
            <w:noProof/>
            <w:webHidden/>
          </w:rPr>
          <w:fldChar w:fldCharType="separate"/>
        </w:r>
        <w:r w:rsidR="00905162">
          <w:rPr>
            <w:noProof/>
            <w:webHidden/>
          </w:rPr>
          <w:t>100</w:t>
        </w:r>
        <w:r w:rsidR="004F47B0">
          <w:rPr>
            <w:noProof/>
            <w:webHidden/>
          </w:rPr>
          <w:fldChar w:fldCharType="end"/>
        </w:r>
      </w:hyperlink>
    </w:p>
    <w:p w14:paraId="43DDAA4E" w14:textId="1961C5A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6" w:history="1">
        <w:r w:rsidR="004F47B0" w:rsidRPr="00FA3418">
          <w:rPr>
            <w:rStyle w:val="Hyperlink"/>
            <w:noProof/>
            <w:lang w:val="ro-RO"/>
          </w:rPr>
          <w:t>Figura 78. Evoluția numărului de autovehicule transport pasageri în perioada 2010-2019 conform INS și clasificarea lor pe tip de combustibil conform LEAP_RO</w:t>
        </w:r>
        <w:r w:rsidR="004F47B0">
          <w:rPr>
            <w:noProof/>
            <w:webHidden/>
          </w:rPr>
          <w:tab/>
        </w:r>
        <w:r w:rsidR="004F47B0">
          <w:rPr>
            <w:noProof/>
            <w:webHidden/>
          </w:rPr>
          <w:fldChar w:fldCharType="begin"/>
        </w:r>
        <w:r w:rsidR="004F47B0">
          <w:rPr>
            <w:noProof/>
            <w:webHidden/>
          </w:rPr>
          <w:instrText xml:space="preserve"> PAGEREF _Toc145066966 \h </w:instrText>
        </w:r>
        <w:r w:rsidR="004F47B0">
          <w:rPr>
            <w:noProof/>
            <w:webHidden/>
          </w:rPr>
        </w:r>
        <w:r w:rsidR="004F47B0">
          <w:rPr>
            <w:noProof/>
            <w:webHidden/>
          </w:rPr>
          <w:fldChar w:fldCharType="separate"/>
        </w:r>
        <w:r w:rsidR="00905162">
          <w:rPr>
            <w:noProof/>
            <w:webHidden/>
          </w:rPr>
          <w:t>101</w:t>
        </w:r>
        <w:r w:rsidR="004F47B0">
          <w:rPr>
            <w:noProof/>
            <w:webHidden/>
          </w:rPr>
          <w:fldChar w:fldCharType="end"/>
        </w:r>
      </w:hyperlink>
    </w:p>
    <w:p w14:paraId="29DB46B5" w14:textId="2361D81F"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7" w:history="1">
        <w:r w:rsidR="004F47B0" w:rsidRPr="00FA3418">
          <w:rPr>
            <w:rStyle w:val="Hyperlink"/>
            <w:noProof/>
            <w:lang w:val="ro-RO"/>
          </w:rPr>
          <w:t>Figura 79. Evoluția numărului de autovehicule transport marfă în perioada 2010-2019 conform INS și clasificarea lor pe tip de combustibil conform LEAP_RO</w:t>
        </w:r>
        <w:r w:rsidR="004F47B0">
          <w:rPr>
            <w:noProof/>
            <w:webHidden/>
          </w:rPr>
          <w:tab/>
        </w:r>
        <w:r w:rsidR="004F47B0">
          <w:rPr>
            <w:noProof/>
            <w:webHidden/>
          </w:rPr>
          <w:fldChar w:fldCharType="begin"/>
        </w:r>
        <w:r w:rsidR="004F47B0">
          <w:rPr>
            <w:noProof/>
            <w:webHidden/>
          </w:rPr>
          <w:instrText xml:space="preserve"> PAGEREF _Toc145066967 \h </w:instrText>
        </w:r>
        <w:r w:rsidR="004F47B0">
          <w:rPr>
            <w:noProof/>
            <w:webHidden/>
          </w:rPr>
        </w:r>
        <w:r w:rsidR="004F47B0">
          <w:rPr>
            <w:noProof/>
            <w:webHidden/>
          </w:rPr>
          <w:fldChar w:fldCharType="separate"/>
        </w:r>
        <w:r w:rsidR="00905162">
          <w:rPr>
            <w:noProof/>
            <w:webHidden/>
          </w:rPr>
          <w:t>101</w:t>
        </w:r>
        <w:r w:rsidR="004F47B0">
          <w:rPr>
            <w:noProof/>
            <w:webHidden/>
          </w:rPr>
          <w:fldChar w:fldCharType="end"/>
        </w:r>
      </w:hyperlink>
    </w:p>
    <w:p w14:paraId="5C345575" w14:textId="34993D3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8" w:history="1">
        <w:r w:rsidR="004F47B0" w:rsidRPr="00FA3418">
          <w:rPr>
            <w:rStyle w:val="Hyperlink"/>
            <w:noProof/>
            <w:lang w:val="ro-RO"/>
          </w:rPr>
          <w:t>Figura 80</w:t>
        </w:r>
        <w:r w:rsidR="004F47B0" w:rsidRPr="00FA3418">
          <w:rPr>
            <w:rStyle w:val="Hyperlink"/>
            <w:noProof/>
            <w:bdr w:val="none" w:sz="0" w:space="0" w:color="auto" w:frame="1"/>
            <w:lang w:val="ro-RO"/>
          </w:rPr>
          <w:t>. Evoluția numărului anual mediu de kilometri per tip de autovehicul</w:t>
        </w:r>
        <w:r w:rsidR="004F47B0">
          <w:rPr>
            <w:noProof/>
            <w:webHidden/>
          </w:rPr>
          <w:tab/>
        </w:r>
        <w:r w:rsidR="004F47B0">
          <w:rPr>
            <w:noProof/>
            <w:webHidden/>
          </w:rPr>
          <w:fldChar w:fldCharType="begin"/>
        </w:r>
        <w:r w:rsidR="004F47B0">
          <w:rPr>
            <w:noProof/>
            <w:webHidden/>
          </w:rPr>
          <w:instrText xml:space="preserve"> PAGEREF _Toc145066968 \h </w:instrText>
        </w:r>
        <w:r w:rsidR="004F47B0">
          <w:rPr>
            <w:noProof/>
            <w:webHidden/>
          </w:rPr>
        </w:r>
        <w:r w:rsidR="004F47B0">
          <w:rPr>
            <w:noProof/>
            <w:webHidden/>
          </w:rPr>
          <w:fldChar w:fldCharType="separate"/>
        </w:r>
        <w:r w:rsidR="00905162">
          <w:rPr>
            <w:noProof/>
            <w:webHidden/>
          </w:rPr>
          <w:t>101</w:t>
        </w:r>
        <w:r w:rsidR="004F47B0">
          <w:rPr>
            <w:noProof/>
            <w:webHidden/>
          </w:rPr>
          <w:fldChar w:fldCharType="end"/>
        </w:r>
      </w:hyperlink>
    </w:p>
    <w:p w14:paraId="5EBF6330" w14:textId="28656DA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69" w:history="1">
        <w:r w:rsidR="004F47B0" w:rsidRPr="00FA3418">
          <w:rPr>
            <w:rStyle w:val="Hyperlink"/>
            <w:noProof/>
            <w:lang w:val="ro-RO"/>
          </w:rPr>
          <w:t>Figura 81. Evoluția consumului final de energie în sectorul transporturilor în perioada 2010 – 2019 (Mtoe)</w:t>
        </w:r>
        <w:r w:rsidR="004F47B0">
          <w:rPr>
            <w:noProof/>
            <w:webHidden/>
          </w:rPr>
          <w:tab/>
        </w:r>
        <w:r w:rsidR="004F47B0">
          <w:rPr>
            <w:noProof/>
            <w:webHidden/>
          </w:rPr>
          <w:fldChar w:fldCharType="begin"/>
        </w:r>
        <w:r w:rsidR="004F47B0">
          <w:rPr>
            <w:noProof/>
            <w:webHidden/>
          </w:rPr>
          <w:instrText xml:space="preserve"> PAGEREF _Toc145066969 \h </w:instrText>
        </w:r>
        <w:r w:rsidR="004F47B0">
          <w:rPr>
            <w:noProof/>
            <w:webHidden/>
          </w:rPr>
        </w:r>
        <w:r w:rsidR="004F47B0">
          <w:rPr>
            <w:noProof/>
            <w:webHidden/>
          </w:rPr>
          <w:fldChar w:fldCharType="separate"/>
        </w:r>
        <w:r w:rsidR="00905162">
          <w:rPr>
            <w:noProof/>
            <w:webHidden/>
          </w:rPr>
          <w:t>102</w:t>
        </w:r>
        <w:r w:rsidR="004F47B0">
          <w:rPr>
            <w:noProof/>
            <w:webHidden/>
          </w:rPr>
          <w:fldChar w:fldCharType="end"/>
        </w:r>
      </w:hyperlink>
    </w:p>
    <w:p w14:paraId="6F4D01AD" w14:textId="1D4B15D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0" w:history="1">
        <w:r w:rsidR="004F47B0" w:rsidRPr="00FA3418">
          <w:rPr>
            <w:rStyle w:val="Hyperlink"/>
            <w:noProof/>
            <w:lang w:val="ro-RO"/>
          </w:rPr>
          <w:t>Figura 82. Evoluția consumului final de energie per gospodărie în domeniul rezidențial în perioada 2010-2020 (Mtoe)</w:t>
        </w:r>
        <w:r w:rsidR="004F47B0">
          <w:rPr>
            <w:noProof/>
            <w:webHidden/>
          </w:rPr>
          <w:tab/>
        </w:r>
        <w:r w:rsidR="004F47B0">
          <w:rPr>
            <w:noProof/>
            <w:webHidden/>
          </w:rPr>
          <w:fldChar w:fldCharType="begin"/>
        </w:r>
        <w:r w:rsidR="004F47B0">
          <w:rPr>
            <w:noProof/>
            <w:webHidden/>
          </w:rPr>
          <w:instrText xml:space="preserve"> PAGEREF _Toc145066970 \h </w:instrText>
        </w:r>
        <w:r w:rsidR="004F47B0">
          <w:rPr>
            <w:noProof/>
            <w:webHidden/>
          </w:rPr>
        </w:r>
        <w:r w:rsidR="004F47B0">
          <w:rPr>
            <w:noProof/>
            <w:webHidden/>
          </w:rPr>
          <w:fldChar w:fldCharType="separate"/>
        </w:r>
        <w:r w:rsidR="00905162">
          <w:rPr>
            <w:noProof/>
            <w:webHidden/>
          </w:rPr>
          <w:t>103</w:t>
        </w:r>
        <w:r w:rsidR="004F47B0">
          <w:rPr>
            <w:noProof/>
            <w:webHidden/>
          </w:rPr>
          <w:fldChar w:fldCharType="end"/>
        </w:r>
      </w:hyperlink>
    </w:p>
    <w:p w14:paraId="7846307F" w14:textId="65B6018E"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1" w:history="1">
        <w:r w:rsidR="004F47B0" w:rsidRPr="00FA3418">
          <w:rPr>
            <w:rStyle w:val="Hyperlink"/>
            <w:noProof/>
            <w:lang w:val="ro-RO"/>
          </w:rPr>
          <w:t>Figura 83. Numărul de gospodării, numărul de persoane per gospodărie și tipurile de gospodării</w:t>
        </w:r>
        <w:r w:rsidR="004F47B0">
          <w:rPr>
            <w:noProof/>
            <w:webHidden/>
          </w:rPr>
          <w:tab/>
        </w:r>
        <w:r w:rsidR="004F47B0">
          <w:rPr>
            <w:noProof/>
            <w:webHidden/>
          </w:rPr>
          <w:fldChar w:fldCharType="begin"/>
        </w:r>
        <w:r w:rsidR="004F47B0">
          <w:rPr>
            <w:noProof/>
            <w:webHidden/>
          </w:rPr>
          <w:instrText xml:space="preserve"> PAGEREF _Toc145066971 \h </w:instrText>
        </w:r>
        <w:r w:rsidR="004F47B0">
          <w:rPr>
            <w:noProof/>
            <w:webHidden/>
          </w:rPr>
        </w:r>
        <w:r w:rsidR="004F47B0">
          <w:rPr>
            <w:noProof/>
            <w:webHidden/>
          </w:rPr>
          <w:fldChar w:fldCharType="separate"/>
        </w:r>
        <w:r w:rsidR="00905162">
          <w:rPr>
            <w:noProof/>
            <w:webHidden/>
          </w:rPr>
          <w:t>103</w:t>
        </w:r>
        <w:r w:rsidR="004F47B0">
          <w:rPr>
            <w:noProof/>
            <w:webHidden/>
          </w:rPr>
          <w:fldChar w:fldCharType="end"/>
        </w:r>
      </w:hyperlink>
    </w:p>
    <w:p w14:paraId="37BF72A5" w14:textId="04DE414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2" w:history="1">
        <w:r w:rsidR="004F47B0" w:rsidRPr="00FA3418">
          <w:rPr>
            <w:rStyle w:val="Hyperlink"/>
            <w:noProof/>
            <w:lang w:val="ro-RO"/>
          </w:rPr>
          <w:t>Figura 84. Evoluția consumului final de energie în sectorul Rezidențial în perioada 2010-2019 dezagregat în funcție de utilizarea finală din gospodării (în %)</w:t>
        </w:r>
        <w:r w:rsidR="004F47B0">
          <w:rPr>
            <w:noProof/>
            <w:webHidden/>
          </w:rPr>
          <w:tab/>
        </w:r>
        <w:r w:rsidR="004F47B0">
          <w:rPr>
            <w:noProof/>
            <w:webHidden/>
          </w:rPr>
          <w:fldChar w:fldCharType="begin"/>
        </w:r>
        <w:r w:rsidR="004F47B0">
          <w:rPr>
            <w:noProof/>
            <w:webHidden/>
          </w:rPr>
          <w:instrText xml:space="preserve"> PAGEREF _Toc145066972 \h </w:instrText>
        </w:r>
        <w:r w:rsidR="004F47B0">
          <w:rPr>
            <w:noProof/>
            <w:webHidden/>
          </w:rPr>
        </w:r>
        <w:r w:rsidR="004F47B0">
          <w:rPr>
            <w:noProof/>
            <w:webHidden/>
          </w:rPr>
          <w:fldChar w:fldCharType="separate"/>
        </w:r>
        <w:r w:rsidR="00905162">
          <w:rPr>
            <w:noProof/>
            <w:webHidden/>
          </w:rPr>
          <w:t>104</w:t>
        </w:r>
        <w:r w:rsidR="004F47B0">
          <w:rPr>
            <w:noProof/>
            <w:webHidden/>
          </w:rPr>
          <w:fldChar w:fldCharType="end"/>
        </w:r>
      </w:hyperlink>
    </w:p>
    <w:p w14:paraId="469DFD2E" w14:textId="762460AB"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3" w:history="1">
        <w:r w:rsidR="004F47B0" w:rsidRPr="00FA3418">
          <w:rPr>
            <w:rStyle w:val="Hyperlink"/>
            <w:noProof/>
            <w:lang w:val="ro-RO"/>
          </w:rPr>
          <w:t>Figura 85. Ponderea combustiilor pentru fiecare tip de utilizare finală din cadrul gospodăriilor pe utilizare finală și pe tip de locuință</w:t>
        </w:r>
        <w:r w:rsidR="004F47B0">
          <w:rPr>
            <w:noProof/>
            <w:webHidden/>
          </w:rPr>
          <w:tab/>
        </w:r>
        <w:r w:rsidR="004F47B0">
          <w:rPr>
            <w:noProof/>
            <w:webHidden/>
          </w:rPr>
          <w:fldChar w:fldCharType="begin"/>
        </w:r>
        <w:r w:rsidR="004F47B0">
          <w:rPr>
            <w:noProof/>
            <w:webHidden/>
          </w:rPr>
          <w:instrText xml:space="preserve"> PAGEREF _Toc145066973 \h </w:instrText>
        </w:r>
        <w:r w:rsidR="004F47B0">
          <w:rPr>
            <w:noProof/>
            <w:webHidden/>
          </w:rPr>
        </w:r>
        <w:r w:rsidR="004F47B0">
          <w:rPr>
            <w:noProof/>
            <w:webHidden/>
          </w:rPr>
          <w:fldChar w:fldCharType="separate"/>
        </w:r>
        <w:r w:rsidR="00905162">
          <w:rPr>
            <w:noProof/>
            <w:webHidden/>
          </w:rPr>
          <w:t>104</w:t>
        </w:r>
        <w:r w:rsidR="004F47B0">
          <w:rPr>
            <w:noProof/>
            <w:webHidden/>
          </w:rPr>
          <w:fldChar w:fldCharType="end"/>
        </w:r>
      </w:hyperlink>
    </w:p>
    <w:p w14:paraId="3606B45D" w14:textId="6DFDE82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4" w:history="1">
        <w:r w:rsidR="004F47B0" w:rsidRPr="00FA3418">
          <w:rPr>
            <w:rStyle w:val="Hyperlink"/>
            <w:noProof/>
            <w:lang w:val="ro-RO"/>
          </w:rPr>
          <w:t>Figura 86. Evoluția mixului de combustibili în sectorul Comercial și Servicii în perioada 2010-2019 (%)</w:t>
        </w:r>
        <w:r w:rsidR="004F47B0">
          <w:rPr>
            <w:noProof/>
            <w:webHidden/>
          </w:rPr>
          <w:tab/>
        </w:r>
        <w:r w:rsidR="004F47B0">
          <w:rPr>
            <w:noProof/>
            <w:webHidden/>
          </w:rPr>
          <w:fldChar w:fldCharType="begin"/>
        </w:r>
        <w:r w:rsidR="004F47B0">
          <w:rPr>
            <w:noProof/>
            <w:webHidden/>
          </w:rPr>
          <w:instrText xml:space="preserve"> PAGEREF _Toc145066974 \h </w:instrText>
        </w:r>
        <w:r w:rsidR="004F47B0">
          <w:rPr>
            <w:noProof/>
            <w:webHidden/>
          </w:rPr>
        </w:r>
        <w:r w:rsidR="004F47B0">
          <w:rPr>
            <w:noProof/>
            <w:webHidden/>
          </w:rPr>
          <w:fldChar w:fldCharType="separate"/>
        </w:r>
        <w:r w:rsidR="00905162">
          <w:rPr>
            <w:noProof/>
            <w:webHidden/>
          </w:rPr>
          <w:t>105</w:t>
        </w:r>
        <w:r w:rsidR="004F47B0">
          <w:rPr>
            <w:noProof/>
            <w:webHidden/>
          </w:rPr>
          <w:fldChar w:fldCharType="end"/>
        </w:r>
      </w:hyperlink>
    </w:p>
    <w:p w14:paraId="3A4227C8" w14:textId="47F7230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5" w:history="1">
        <w:r w:rsidR="004F47B0" w:rsidRPr="00FA3418">
          <w:rPr>
            <w:rStyle w:val="Hyperlink"/>
            <w:noProof/>
            <w:lang w:val="ro-RO"/>
          </w:rPr>
          <w:t>Figura 87. Evoluția consumului final de energie în sectorul Industrie în perioada 2010-2020 per domeniu industrial (ktoe)</w:t>
        </w:r>
        <w:r w:rsidR="004F47B0">
          <w:rPr>
            <w:noProof/>
            <w:webHidden/>
          </w:rPr>
          <w:tab/>
        </w:r>
        <w:r w:rsidR="004F47B0">
          <w:rPr>
            <w:noProof/>
            <w:webHidden/>
          </w:rPr>
          <w:fldChar w:fldCharType="begin"/>
        </w:r>
        <w:r w:rsidR="004F47B0">
          <w:rPr>
            <w:noProof/>
            <w:webHidden/>
          </w:rPr>
          <w:instrText xml:space="preserve"> PAGEREF _Toc145066975 \h </w:instrText>
        </w:r>
        <w:r w:rsidR="004F47B0">
          <w:rPr>
            <w:noProof/>
            <w:webHidden/>
          </w:rPr>
        </w:r>
        <w:r w:rsidR="004F47B0">
          <w:rPr>
            <w:noProof/>
            <w:webHidden/>
          </w:rPr>
          <w:fldChar w:fldCharType="separate"/>
        </w:r>
        <w:r w:rsidR="00905162">
          <w:rPr>
            <w:noProof/>
            <w:webHidden/>
          </w:rPr>
          <w:t>106</w:t>
        </w:r>
        <w:r w:rsidR="004F47B0">
          <w:rPr>
            <w:noProof/>
            <w:webHidden/>
          </w:rPr>
          <w:fldChar w:fldCharType="end"/>
        </w:r>
      </w:hyperlink>
    </w:p>
    <w:p w14:paraId="16FCEEE3" w14:textId="22C8EB01"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6" w:history="1">
        <w:r w:rsidR="004F47B0" w:rsidRPr="00FA3418">
          <w:rPr>
            <w:rStyle w:val="Hyperlink"/>
            <w:noProof/>
            <w:lang w:val="ro-RO"/>
          </w:rPr>
          <w:t>Figura 88. Evoluția consumului final de energie din industria siderurgică în perioada 2010-2019 (ktoe)</w:t>
        </w:r>
        <w:r w:rsidR="004F47B0">
          <w:rPr>
            <w:noProof/>
            <w:webHidden/>
          </w:rPr>
          <w:tab/>
        </w:r>
        <w:r w:rsidR="004F47B0">
          <w:rPr>
            <w:noProof/>
            <w:webHidden/>
          </w:rPr>
          <w:fldChar w:fldCharType="begin"/>
        </w:r>
        <w:r w:rsidR="004F47B0">
          <w:rPr>
            <w:noProof/>
            <w:webHidden/>
          </w:rPr>
          <w:instrText xml:space="preserve"> PAGEREF _Toc145066976 \h </w:instrText>
        </w:r>
        <w:r w:rsidR="004F47B0">
          <w:rPr>
            <w:noProof/>
            <w:webHidden/>
          </w:rPr>
        </w:r>
        <w:r w:rsidR="004F47B0">
          <w:rPr>
            <w:noProof/>
            <w:webHidden/>
          </w:rPr>
          <w:fldChar w:fldCharType="separate"/>
        </w:r>
        <w:r w:rsidR="00905162">
          <w:rPr>
            <w:noProof/>
            <w:webHidden/>
          </w:rPr>
          <w:t>107</w:t>
        </w:r>
        <w:r w:rsidR="004F47B0">
          <w:rPr>
            <w:noProof/>
            <w:webHidden/>
          </w:rPr>
          <w:fldChar w:fldCharType="end"/>
        </w:r>
      </w:hyperlink>
    </w:p>
    <w:p w14:paraId="00653C08" w14:textId="51F41A47"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7" w:history="1">
        <w:r w:rsidR="004F47B0" w:rsidRPr="00FA3418">
          <w:rPr>
            <w:rStyle w:val="Hyperlink"/>
            <w:noProof/>
            <w:lang w:val="ro-RO"/>
          </w:rPr>
          <w:t>Figura 89. Evoluția consumului final de energie din industria chimică și petrochimică în perioada 2010-2019 (ktoe)</w:t>
        </w:r>
        <w:r w:rsidR="004F47B0">
          <w:rPr>
            <w:noProof/>
            <w:webHidden/>
          </w:rPr>
          <w:tab/>
        </w:r>
        <w:r w:rsidR="004F47B0">
          <w:rPr>
            <w:noProof/>
            <w:webHidden/>
          </w:rPr>
          <w:fldChar w:fldCharType="begin"/>
        </w:r>
        <w:r w:rsidR="004F47B0">
          <w:rPr>
            <w:noProof/>
            <w:webHidden/>
          </w:rPr>
          <w:instrText xml:space="preserve"> PAGEREF _Toc145066977 \h </w:instrText>
        </w:r>
        <w:r w:rsidR="004F47B0">
          <w:rPr>
            <w:noProof/>
            <w:webHidden/>
          </w:rPr>
        </w:r>
        <w:r w:rsidR="004F47B0">
          <w:rPr>
            <w:noProof/>
            <w:webHidden/>
          </w:rPr>
          <w:fldChar w:fldCharType="separate"/>
        </w:r>
        <w:r w:rsidR="00905162">
          <w:rPr>
            <w:noProof/>
            <w:webHidden/>
          </w:rPr>
          <w:t>107</w:t>
        </w:r>
        <w:r w:rsidR="004F47B0">
          <w:rPr>
            <w:noProof/>
            <w:webHidden/>
          </w:rPr>
          <w:fldChar w:fldCharType="end"/>
        </w:r>
      </w:hyperlink>
    </w:p>
    <w:p w14:paraId="46BCAFE9" w14:textId="63B17B8F"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8" w:history="1">
        <w:r w:rsidR="004F47B0" w:rsidRPr="00FA3418">
          <w:rPr>
            <w:rStyle w:val="Hyperlink"/>
            <w:noProof/>
            <w:lang w:val="ro-RO"/>
          </w:rPr>
          <w:t>Figura 90. Evoluția consumului final de energie din industria metalelor neferoase în perioada 2017-2019 (ktoe)</w:t>
        </w:r>
        <w:r w:rsidR="004F47B0">
          <w:rPr>
            <w:noProof/>
            <w:webHidden/>
          </w:rPr>
          <w:tab/>
        </w:r>
        <w:r w:rsidR="004F47B0">
          <w:rPr>
            <w:noProof/>
            <w:webHidden/>
          </w:rPr>
          <w:fldChar w:fldCharType="begin"/>
        </w:r>
        <w:r w:rsidR="004F47B0">
          <w:rPr>
            <w:noProof/>
            <w:webHidden/>
          </w:rPr>
          <w:instrText xml:space="preserve"> PAGEREF _Toc145066978 \h </w:instrText>
        </w:r>
        <w:r w:rsidR="004F47B0">
          <w:rPr>
            <w:noProof/>
            <w:webHidden/>
          </w:rPr>
        </w:r>
        <w:r w:rsidR="004F47B0">
          <w:rPr>
            <w:noProof/>
            <w:webHidden/>
          </w:rPr>
          <w:fldChar w:fldCharType="separate"/>
        </w:r>
        <w:r w:rsidR="00905162">
          <w:rPr>
            <w:noProof/>
            <w:webHidden/>
          </w:rPr>
          <w:t>108</w:t>
        </w:r>
        <w:r w:rsidR="004F47B0">
          <w:rPr>
            <w:noProof/>
            <w:webHidden/>
          </w:rPr>
          <w:fldChar w:fldCharType="end"/>
        </w:r>
      </w:hyperlink>
    </w:p>
    <w:p w14:paraId="4FB54F8B" w14:textId="2217A0A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79" w:history="1">
        <w:r w:rsidR="004F47B0" w:rsidRPr="00FA3418">
          <w:rPr>
            <w:rStyle w:val="Hyperlink"/>
            <w:noProof/>
            <w:lang w:val="ro-RO"/>
          </w:rPr>
          <w:t>Figura 91. Evoluția consumului final de energie din industria mineralelor nemetalice în perioada 2010-2019 (ktoe)</w:t>
        </w:r>
        <w:r w:rsidR="004F47B0">
          <w:rPr>
            <w:noProof/>
            <w:webHidden/>
          </w:rPr>
          <w:tab/>
        </w:r>
        <w:r w:rsidR="004F47B0">
          <w:rPr>
            <w:noProof/>
            <w:webHidden/>
          </w:rPr>
          <w:fldChar w:fldCharType="begin"/>
        </w:r>
        <w:r w:rsidR="004F47B0">
          <w:rPr>
            <w:noProof/>
            <w:webHidden/>
          </w:rPr>
          <w:instrText xml:space="preserve"> PAGEREF _Toc145066979 \h </w:instrText>
        </w:r>
        <w:r w:rsidR="004F47B0">
          <w:rPr>
            <w:noProof/>
            <w:webHidden/>
          </w:rPr>
        </w:r>
        <w:r w:rsidR="004F47B0">
          <w:rPr>
            <w:noProof/>
            <w:webHidden/>
          </w:rPr>
          <w:fldChar w:fldCharType="separate"/>
        </w:r>
        <w:r w:rsidR="00905162">
          <w:rPr>
            <w:noProof/>
            <w:webHidden/>
          </w:rPr>
          <w:t>108</w:t>
        </w:r>
        <w:r w:rsidR="004F47B0">
          <w:rPr>
            <w:noProof/>
            <w:webHidden/>
          </w:rPr>
          <w:fldChar w:fldCharType="end"/>
        </w:r>
      </w:hyperlink>
    </w:p>
    <w:p w14:paraId="79B95DCF" w14:textId="7EE85D94"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0" w:history="1">
        <w:r w:rsidR="004F47B0" w:rsidRPr="00FA3418">
          <w:rPr>
            <w:rStyle w:val="Hyperlink"/>
            <w:noProof/>
            <w:lang w:val="ro-RO"/>
          </w:rPr>
          <w:t>Figura 92. Evoluția consumului final de energie din industria echipamentelor de transport în perioada 2010-2019 (ktoe)</w:t>
        </w:r>
        <w:r w:rsidR="004F47B0">
          <w:rPr>
            <w:noProof/>
            <w:webHidden/>
          </w:rPr>
          <w:tab/>
        </w:r>
        <w:r w:rsidR="004F47B0">
          <w:rPr>
            <w:noProof/>
            <w:webHidden/>
          </w:rPr>
          <w:fldChar w:fldCharType="begin"/>
        </w:r>
        <w:r w:rsidR="004F47B0">
          <w:rPr>
            <w:noProof/>
            <w:webHidden/>
          </w:rPr>
          <w:instrText xml:space="preserve"> PAGEREF _Toc145066980 \h </w:instrText>
        </w:r>
        <w:r w:rsidR="004F47B0">
          <w:rPr>
            <w:noProof/>
            <w:webHidden/>
          </w:rPr>
        </w:r>
        <w:r w:rsidR="004F47B0">
          <w:rPr>
            <w:noProof/>
            <w:webHidden/>
          </w:rPr>
          <w:fldChar w:fldCharType="separate"/>
        </w:r>
        <w:r w:rsidR="00905162">
          <w:rPr>
            <w:noProof/>
            <w:webHidden/>
          </w:rPr>
          <w:t>109</w:t>
        </w:r>
        <w:r w:rsidR="004F47B0">
          <w:rPr>
            <w:noProof/>
            <w:webHidden/>
          </w:rPr>
          <w:fldChar w:fldCharType="end"/>
        </w:r>
      </w:hyperlink>
    </w:p>
    <w:p w14:paraId="5750D7FE" w14:textId="4484D10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1" w:history="1">
        <w:r w:rsidR="004F47B0" w:rsidRPr="00FA3418">
          <w:rPr>
            <w:rStyle w:val="Hyperlink"/>
            <w:noProof/>
            <w:lang w:val="ro-RO"/>
          </w:rPr>
          <w:t>Figura 93. Evoluția consumului final de energie din industria utilajelor în perioada 2010-2019 (ktoe)</w:t>
        </w:r>
        <w:r w:rsidR="004F47B0">
          <w:rPr>
            <w:noProof/>
            <w:webHidden/>
          </w:rPr>
          <w:tab/>
        </w:r>
        <w:r w:rsidR="004F47B0">
          <w:rPr>
            <w:noProof/>
            <w:webHidden/>
          </w:rPr>
          <w:fldChar w:fldCharType="begin"/>
        </w:r>
        <w:r w:rsidR="004F47B0">
          <w:rPr>
            <w:noProof/>
            <w:webHidden/>
          </w:rPr>
          <w:instrText xml:space="preserve"> PAGEREF _Toc145066981 \h </w:instrText>
        </w:r>
        <w:r w:rsidR="004F47B0">
          <w:rPr>
            <w:noProof/>
            <w:webHidden/>
          </w:rPr>
        </w:r>
        <w:r w:rsidR="004F47B0">
          <w:rPr>
            <w:noProof/>
            <w:webHidden/>
          </w:rPr>
          <w:fldChar w:fldCharType="separate"/>
        </w:r>
        <w:r w:rsidR="00905162">
          <w:rPr>
            <w:noProof/>
            <w:webHidden/>
          </w:rPr>
          <w:t>109</w:t>
        </w:r>
        <w:r w:rsidR="004F47B0">
          <w:rPr>
            <w:noProof/>
            <w:webHidden/>
          </w:rPr>
          <w:fldChar w:fldCharType="end"/>
        </w:r>
      </w:hyperlink>
    </w:p>
    <w:p w14:paraId="537B069C" w14:textId="64D9861F"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2" w:history="1">
        <w:r w:rsidR="004F47B0" w:rsidRPr="00FA3418">
          <w:rPr>
            <w:rStyle w:val="Hyperlink"/>
            <w:noProof/>
            <w:lang w:val="ro-RO"/>
          </w:rPr>
          <w:t>Figura 94. Evoluția consumului final de energie din industria minieră în perioada 2010-2019 (ktoe)</w:t>
        </w:r>
        <w:r w:rsidR="004F47B0">
          <w:rPr>
            <w:noProof/>
            <w:webHidden/>
          </w:rPr>
          <w:tab/>
        </w:r>
        <w:r w:rsidR="004F47B0">
          <w:rPr>
            <w:noProof/>
            <w:webHidden/>
          </w:rPr>
          <w:fldChar w:fldCharType="begin"/>
        </w:r>
        <w:r w:rsidR="004F47B0">
          <w:rPr>
            <w:noProof/>
            <w:webHidden/>
          </w:rPr>
          <w:instrText xml:space="preserve"> PAGEREF _Toc145066982 \h </w:instrText>
        </w:r>
        <w:r w:rsidR="004F47B0">
          <w:rPr>
            <w:noProof/>
            <w:webHidden/>
          </w:rPr>
        </w:r>
        <w:r w:rsidR="004F47B0">
          <w:rPr>
            <w:noProof/>
            <w:webHidden/>
          </w:rPr>
          <w:fldChar w:fldCharType="separate"/>
        </w:r>
        <w:r w:rsidR="00905162">
          <w:rPr>
            <w:noProof/>
            <w:webHidden/>
          </w:rPr>
          <w:t>110</w:t>
        </w:r>
        <w:r w:rsidR="004F47B0">
          <w:rPr>
            <w:noProof/>
            <w:webHidden/>
          </w:rPr>
          <w:fldChar w:fldCharType="end"/>
        </w:r>
      </w:hyperlink>
    </w:p>
    <w:p w14:paraId="31B9789F" w14:textId="4C4B559B"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3" w:history="1">
        <w:r w:rsidR="004F47B0" w:rsidRPr="00FA3418">
          <w:rPr>
            <w:rStyle w:val="Hyperlink"/>
            <w:noProof/>
            <w:lang w:val="ro-RO"/>
          </w:rPr>
          <w:t>Figura 95. Evoluția consumului final de energie din industria alimentară și a tutunului în perioada 2010-2019 (ktoe)</w:t>
        </w:r>
        <w:r w:rsidR="004F47B0">
          <w:rPr>
            <w:noProof/>
            <w:webHidden/>
          </w:rPr>
          <w:tab/>
        </w:r>
        <w:r w:rsidR="004F47B0">
          <w:rPr>
            <w:noProof/>
            <w:webHidden/>
          </w:rPr>
          <w:fldChar w:fldCharType="begin"/>
        </w:r>
        <w:r w:rsidR="004F47B0">
          <w:rPr>
            <w:noProof/>
            <w:webHidden/>
          </w:rPr>
          <w:instrText xml:space="preserve"> PAGEREF _Toc145066983 \h </w:instrText>
        </w:r>
        <w:r w:rsidR="004F47B0">
          <w:rPr>
            <w:noProof/>
            <w:webHidden/>
          </w:rPr>
        </w:r>
        <w:r w:rsidR="004F47B0">
          <w:rPr>
            <w:noProof/>
            <w:webHidden/>
          </w:rPr>
          <w:fldChar w:fldCharType="separate"/>
        </w:r>
        <w:r w:rsidR="00905162">
          <w:rPr>
            <w:noProof/>
            <w:webHidden/>
          </w:rPr>
          <w:t>110</w:t>
        </w:r>
        <w:r w:rsidR="004F47B0">
          <w:rPr>
            <w:noProof/>
            <w:webHidden/>
          </w:rPr>
          <w:fldChar w:fldCharType="end"/>
        </w:r>
      </w:hyperlink>
    </w:p>
    <w:p w14:paraId="33553F75" w14:textId="41DBA6A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4" w:history="1">
        <w:r w:rsidR="004F47B0" w:rsidRPr="00FA3418">
          <w:rPr>
            <w:rStyle w:val="Hyperlink"/>
            <w:noProof/>
            <w:lang w:val="ro-RO"/>
          </w:rPr>
          <w:t>Figura 96. Evoluția consumului final de energie din industria hârtiei și celulozei în perioada 2010-2019 (ktoe)</w:t>
        </w:r>
        <w:r w:rsidR="004F47B0">
          <w:rPr>
            <w:noProof/>
            <w:webHidden/>
          </w:rPr>
          <w:tab/>
        </w:r>
        <w:r w:rsidR="004F47B0">
          <w:rPr>
            <w:noProof/>
            <w:webHidden/>
          </w:rPr>
          <w:fldChar w:fldCharType="begin"/>
        </w:r>
        <w:r w:rsidR="004F47B0">
          <w:rPr>
            <w:noProof/>
            <w:webHidden/>
          </w:rPr>
          <w:instrText xml:space="preserve"> PAGEREF _Toc145066984 \h </w:instrText>
        </w:r>
        <w:r w:rsidR="004F47B0">
          <w:rPr>
            <w:noProof/>
            <w:webHidden/>
          </w:rPr>
        </w:r>
        <w:r w:rsidR="004F47B0">
          <w:rPr>
            <w:noProof/>
            <w:webHidden/>
          </w:rPr>
          <w:fldChar w:fldCharType="separate"/>
        </w:r>
        <w:r w:rsidR="00905162">
          <w:rPr>
            <w:noProof/>
            <w:webHidden/>
          </w:rPr>
          <w:t>111</w:t>
        </w:r>
        <w:r w:rsidR="004F47B0">
          <w:rPr>
            <w:noProof/>
            <w:webHidden/>
          </w:rPr>
          <w:fldChar w:fldCharType="end"/>
        </w:r>
      </w:hyperlink>
    </w:p>
    <w:p w14:paraId="68704138" w14:textId="71936D5B"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5" w:history="1">
        <w:r w:rsidR="004F47B0" w:rsidRPr="00FA3418">
          <w:rPr>
            <w:rStyle w:val="Hyperlink"/>
            <w:noProof/>
            <w:lang w:val="ro-RO"/>
          </w:rPr>
          <w:t>Figura 97. Evoluția consumului final de energie din industria lemnului și a produselor din lemn în perioada 2010-2019 (ktoe)</w:t>
        </w:r>
        <w:r w:rsidR="004F47B0">
          <w:rPr>
            <w:noProof/>
            <w:webHidden/>
          </w:rPr>
          <w:tab/>
        </w:r>
        <w:r w:rsidR="004F47B0">
          <w:rPr>
            <w:noProof/>
            <w:webHidden/>
          </w:rPr>
          <w:fldChar w:fldCharType="begin"/>
        </w:r>
        <w:r w:rsidR="004F47B0">
          <w:rPr>
            <w:noProof/>
            <w:webHidden/>
          </w:rPr>
          <w:instrText xml:space="preserve"> PAGEREF _Toc145066985 \h </w:instrText>
        </w:r>
        <w:r w:rsidR="004F47B0">
          <w:rPr>
            <w:noProof/>
            <w:webHidden/>
          </w:rPr>
        </w:r>
        <w:r w:rsidR="004F47B0">
          <w:rPr>
            <w:noProof/>
            <w:webHidden/>
          </w:rPr>
          <w:fldChar w:fldCharType="separate"/>
        </w:r>
        <w:r w:rsidR="00905162">
          <w:rPr>
            <w:noProof/>
            <w:webHidden/>
          </w:rPr>
          <w:t>111</w:t>
        </w:r>
        <w:r w:rsidR="004F47B0">
          <w:rPr>
            <w:noProof/>
            <w:webHidden/>
          </w:rPr>
          <w:fldChar w:fldCharType="end"/>
        </w:r>
      </w:hyperlink>
    </w:p>
    <w:p w14:paraId="3582F9C1" w14:textId="3F18A91F"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6" w:history="1">
        <w:r w:rsidR="004F47B0" w:rsidRPr="00FA3418">
          <w:rPr>
            <w:rStyle w:val="Hyperlink"/>
            <w:noProof/>
            <w:lang w:val="ro-RO"/>
          </w:rPr>
          <w:t>Figura 98. Evoluția consumului final de energie din industria construcțiilor în perioada 2010-2019 (ktoe)</w:t>
        </w:r>
        <w:r w:rsidR="004F47B0">
          <w:rPr>
            <w:noProof/>
            <w:webHidden/>
          </w:rPr>
          <w:tab/>
        </w:r>
        <w:r w:rsidR="004F47B0">
          <w:rPr>
            <w:noProof/>
            <w:webHidden/>
          </w:rPr>
          <w:fldChar w:fldCharType="begin"/>
        </w:r>
        <w:r w:rsidR="004F47B0">
          <w:rPr>
            <w:noProof/>
            <w:webHidden/>
          </w:rPr>
          <w:instrText xml:space="preserve"> PAGEREF _Toc145066986 \h </w:instrText>
        </w:r>
        <w:r w:rsidR="004F47B0">
          <w:rPr>
            <w:noProof/>
            <w:webHidden/>
          </w:rPr>
        </w:r>
        <w:r w:rsidR="004F47B0">
          <w:rPr>
            <w:noProof/>
            <w:webHidden/>
          </w:rPr>
          <w:fldChar w:fldCharType="separate"/>
        </w:r>
        <w:r w:rsidR="00905162">
          <w:rPr>
            <w:noProof/>
            <w:webHidden/>
          </w:rPr>
          <w:t>112</w:t>
        </w:r>
        <w:r w:rsidR="004F47B0">
          <w:rPr>
            <w:noProof/>
            <w:webHidden/>
          </w:rPr>
          <w:fldChar w:fldCharType="end"/>
        </w:r>
      </w:hyperlink>
    </w:p>
    <w:p w14:paraId="7CB436FA" w14:textId="5F92A92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7" w:history="1">
        <w:r w:rsidR="004F47B0" w:rsidRPr="00FA3418">
          <w:rPr>
            <w:rStyle w:val="Hyperlink"/>
            <w:noProof/>
            <w:lang w:val="ro-RO"/>
          </w:rPr>
          <w:t>Figura 99. Evoluția consumului final de energie din industria textilă în perioada 2010-2019 (ktoe)</w:t>
        </w:r>
        <w:r w:rsidR="004F47B0">
          <w:rPr>
            <w:noProof/>
            <w:webHidden/>
          </w:rPr>
          <w:tab/>
        </w:r>
        <w:r w:rsidR="004F47B0">
          <w:rPr>
            <w:noProof/>
            <w:webHidden/>
          </w:rPr>
          <w:fldChar w:fldCharType="begin"/>
        </w:r>
        <w:r w:rsidR="004F47B0">
          <w:rPr>
            <w:noProof/>
            <w:webHidden/>
          </w:rPr>
          <w:instrText xml:space="preserve"> PAGEREF _Toc145066987 \h </w:instrText>
        </w:r>
        <w:r w:rsidR="004F47B0">
          <w:rPr>
            <w:noProof/>
            <w:webHidden/>
          </w:rPr>
        </w:r>
        <w:r w:rsidR="004F47B0">
          <w:rPr>
            <w:noProof/>
            <w:webHidden/>
          </w:rPr>
          <w:fldChar w:fldCharType="separate"/>
        </w:r>
        <w:r w:rsidR="00905162">
          <w:rPr>
            <w:noProof/>
            <w:webHidden/>
          </w:rPr>
          <w:t>112</w:t>
        </w:r>
        <w:r w:rsidR="004F47B0">
          <w:rPr>
            <w:noProof/>
            <w:webHidden/>
          </w:rPr>
          <w:fldChar w:fldCharType="end"/>
        </w:r>
      </w:hyperlink>
    </w:p>
    <w:p w14:paraId="28AE1B2B" w14:textId="43D8B32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8" w:history="1">
        <w:r w:rsidR="004F47B0" w:rsidRPr="00FA3418">
          <w:rPr>
            <w:rStyle w:val="Hyperlink"/>
            <w:noProof/>
            <w:lang w:val="ro-RO"/>
          </w:rPr>
          <w:t>Figura 100. Evoluția consumului final de energie din domeniul alte industrii în perioada 2010-2019 (ktoe)</w:t>
        </w:r>
        <w:r w:rsidR="004F47B0">
          <w:rPr>
            <w:noProof/>
            <w:webHidden/>
          </w:rPr>
          <w:tab/>
        </w:r>
        <w:r w:rsidR="004F47B0">
          <w:rPr>
            <w:noProof/>
            <w:webHidden/>
          </w:rPr>
          <w:fldChar w:fldCharType="begin"/>
        </w:r>
        <w:r w:rsidR="004F47B0">
          <w:rPr>
            <w:noProof/>
            <w:webHidden/>
          </w:rPr>
          <w:instrText xml:space="preserve"> PAGEREF _Toc145066988 \h </w:instrText>
        </w:r>
        <w:r w:rsidR="004F47B0">
          <w:rPr>
            <w:noProof/>
            <w:webHidden/>
          </w:rPr>
        </w:r>
        <w:r w:rsidR="004F47B0">
          <w:rPr>
            <w:noProof/>
            <w:webHidden/>
          </w:rPr>
          <w:fldChar w:fldCharType="separate"/>
        </w:r>
        <w:r w:rsidR="00905162">
          <w:rPr>
            <w:noProof/>
            <w:webHidden/>
          </w:rPr>
          <w:t>113</w:t>
        </w:r>
        <w:r w:rsidR="004F47B0">
          <w:rPr>
            <w:noProof/>
            <w:webHidden/>
          </w:rPr>
          <w:fldChar w:fldCharType="end"/>
        </w:r>
      </w:hyperlink>
    </w:p>
    <w:p w14:paraId="3A550E53" w14:textId="014824AD"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89" w:history="1">
        <w:r w:rsidR="004F47B0" w:rsidRPr="00FA3418">
          <w:rPr>
            <w:rStyle w:val="Hyperlink"/>
            <w:noProof/>
            <w:lang w:val="ro-RO"/>
          </w:rPr>
          <w:t>Figura 101. Suprafața de teren forestier din România (mii ha)</w:t>
        </w:r>
        <w:r w:rsidR="004F47B0">
          <w:rPr>
            <w:noProof/>
            <w:webHidden/>
          </w:rPr>
          <w:tab/>
        </w:r>
        <w:r w:rsidR="004F47B0">
          <w:rPr>
            <w:noProof/>
            <w:webHidden/>
          </w:rPr>
          <w:fldChar w:fldCharType="begin"/>
        </w:r>
        <w:r w:rsidR="004F47B0">
          <w:rPr>
            <w:noProof/>
            <w:webHidden/>
          </w:rPr>
          <w:instrText xml:space="preserve"> PAGEREF _Toc145066989 \h </w:instrText>
        </w:r>
        <w:r w:rsidR="004F47B0">
          <w:rPr>
            <w:noProof/>
            <w:webHidden/>
          </w:rPr>
        </w:r>
        <w:r w:rsidR="004F47B0">
          <w:rPr>
            <w:noProof/>
            <w:webHidden/>
          </w:rPr>
          <w:fldChar w:fldCharType="separate"/>
        </w:r>
        <w:r w:rsidR="00905162">
          <w:rPr>
            <w:noProof/>
            <w:webHidden/>
          </w:rPr>
          <w:t>114</w:t>
        </w:r>
        <w:r w:rsidR="004F47B0">
          <w:rPr>
            <w:noProof/>
            <w:webHidden/>
          </w:rPr>
          <w:fldChar w:fldCharType="end"/>
        </w:r>
      </w:hyperlink>
    </w:p>
    <w:p w14:paraId="6C13477D" w14:textId="53A0EB42"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0" w:history="1">
        <w:r w:rsidR="004F47B0" w:rsidRPr="00FA3418">
          <w:rPr>
            <w:rStyle w:val="Hyperlink"/>
            <w:noProof/>
            <w:lang w:val="ro-RO"/>
          </w:rPr>
          <w:t>Figura 102. Suprafața de teren cultivat din România (mii ha)</w:t>
        </w:r>
        <w:r w:rsidR="004F47B0">
          <w:rPr>
            <w:noProof/>
            <w:webHidden/>
          </w:rPr>
          <w:tab/>
        </w:r>
        <w:r w:rsidR="004F47B0">
          <w:rPr>
            <w:noProof/>
            <w:webHidden/>
          </w:rPr>
          <w:fldChar w:fldCharType="begin"/>
        </w:r>
        <w:r w:rsidR="004F47B0">
          <w:rPr>
            <w:noProof/>
            <w:webHidden/>
          </w:rPr>
          <w:instrText xml:space="preserve"> PAGEREF _Toc145066990 \h </w:instrText>
        </w:r>
        <w:r w:rsidR="004F47B0">
          <w:rPr>
            <w:noProof/>
            <w:webHidden/>
          </w:rPr>
        </w:r>
        <w:r w:rsidR="004F47B0">
          <w:rPr>
            <w:noProof/>
            <w:webHidden/>
          </w:rPr>
          <w:fldChar w:fldCharType="separate"/>
        </w:r>
        <w:r w:rsidR="00905162">
          <w:rPr>
            <w:noProof/>
            <w:webHidden/>
          </w:rPr>
          <w:t>115</w:t>
        </w:r>
        <w:r w:rsidR="004F47B0">
          <w:rPr>
            <w:noProof/>
            <w:webHidden/>
          </w:rPr>
          <w:fldChar w:fldCharType="end"/>
        </w:r>
      </w:hyperlink>
    </w:p>
    <w:p w14:paraId="3AAA6F3C" w14:textId="1D2C3CE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1" w:history="1">
        <w:r w:rsidR="004F47B0" w:rsidRPr="00FA3418">
          <w:rPr>
            <w:rStyle w:val="Hyperlink"/>
            <w:noProof/>
            <w:lang w:val="ro-RO"/>
          </w:rPr>
          <w:t>Figura 103. Suprafața de pășuni din România (mii ha)</w:t>
        </w:r>
        <w:r w:rsidR="004F47B0">
          <w:rPr>
            <w:noProof/>
            <w:webHidden/>
          </w:rPr>
          <w:tab/>
        </w:r>
        <w:r w:rsidR="004F47B0">
          <w:rPr>
            <w:noProof/>
            <w:webHidden/>
          </w:rPr>
          <w:fldChar w:fldCharType="begin"/>
        </w:r>
        <w:r w:rsidR="004F47B0">
          <w:rPr>
            <w:noProof/>
            <w:webHidden/>
          </w:rPr>
          <w:instrText xml:space="preserve"> PAGEREF _Toc145066991 \h </w:instrText>
        </w:r>
        <w:r w:rsidR="004F47B0">
          <w:rPr>
            <w:noProof/>
            <w:webHidden/>
          </w:rPr>
        </w:r>
        <w:r w:rsidR="004F47B0">
          <w:rPr>
            <w:noProof/>
            <w:webHidden/>
          </w:rPr>
          <w:fldChar w:fldCharType="separate"/>
        </w:r>
        <w:r w:rsidR="00905162">
          <w:rPr>
            <w:noProof/>
            <w:webHidden/>
          </w:rPr>
          <w:t>116</w:t>
        </w:r>
        <w:r w:rsidR="004F47B0">
          <w:rPr>
            <w:noProof/>
            <w:webHidden/>
          </w:rPr>
          <w:fldChar w:fldCharType="end"/>
        </w:r>
      </w:hyperlink>
    </w:p>
    <w:p w14:paraId="377A2F22" w14:textId="7265CECB"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2" w:history="1">
        <w:r w:rsidR="004F47B0" w:rsidRPr="00FA3418">
          <w:rPr>
            <w:rStyle w:val="Hyperlink"/>
            <w:noProof/>
            <w:lang w:val="ro-RO"/>
          </w:rPr>
          <w:t>Figura 104. Suprafața de terenuri umede din România (mii ha)</w:t>
        </w:r>
        <w:r w:rsidR="004F47B0">
          <w:rPr>
            <w:noProof/>
            <w:webHidden/>
          </w:rPr>
          <w:tab/>
        </w:r>
        <w:r w:rsidR="004F47B0">
          <w:rPr>
            <w:noProof/>
            <w:webHidden/>
          </w:rPr>
          <w:fldChar w:fldCharType="begin"/>
        </w:r>
        <w:r w:rsidR="004F47B0">
          <w:rPr>
            <w:noProof/>
            <w:webHidden/>
          </w:rPr>
          <w:instrText xml:space="preserve"> PAGEREF _Toc145066992 \h </w:instrText>
        </w:r>
        <w:r w:rsidR="004F47B0">
          <w:rPr>
            <w:noProof/>
            <w:webHidden/>
          </w:rPr>
        </w:r>
        <w:r w:rsidR="004F47B0">
          <w:rPr>
            <w:noProof/>
            <w:webHidden/>
          </w:rPr>
          <w:fldChar w:fldCharType="separate"/>
        </w:r>
        <w:r w:rsidR="00905162">
          <w:rPr>
            <w:noProof/>
            <w:webHidden/>
          </w:rPr>
          <w:t>117</w:t>
        </w:r>
        <w:r w:rsidR="004F47B0">
          <w:rPr>
            <w:noProof/>
            <w:webHidden/>
          </w:rPr>
          <w:fldChar w:fldCharType="end"/>
        </w:r>
      </w:hyperlink>
    </w:p>
    <w:p w14:paraId="656EF920" w14:textId="195F3322"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3" w:history="1">
        <w:r w:rsidR="004F47B0" w:rsidRPr="00FA3418">
          <w:rPr>
            <w:rStyle w:val="Hyperlink"/>
            <w:noProof/>
            <w:lang w:val="ro-RO"/>
          </w:rPr>
          <w:t>Figura 105. Suprafața terenurilor dedicate așezărilor în România (mii ha)</w:t>
        </w:r>
        <w:r w:rsidR="004F47B0">
          <w:rPr>
            <w:noProof/>
            <w:webHidden/>
          </w:rPr>
          <w:tab/>
        </w:r>
        <w:r w:rsidR="004F47B0">
          <w:rPr>
            <w:noProof/>
            <w:webHidden/>
          </w:rPr>
          <w:fldChar w:fldCharType="begin"/>
        </w:r>
        <w:r w:rsidR="004F47B0">
          <w:rPr>
            <w:noProof/>
            <w:webHidden/>
          </w:rPr>
          <w:instrText xml:space="preserve"> PAGEREF _Toc145066993 \h </w:instrText>
        </w:r>
        <w:r w:rsidR="004F47B0">
          <w:rPr>
            <w:noProof/>
            <w:webHidden/>
          </w:rPr>
        </w:r>
        <w:r w:rsidR="004F47B0">
          <w:rPr>
            <w:noProof/>
            <w:webHidden/>
          </w:rPr>
          <w:fldChar w:fldCharType="separate"/>
        </w:r>
        <w:r w:rsidR="00905162">
          <w:rPr>
            <w:noProof/>
            <w:webHidden/>
          </w:rPr>
          <w:t>118</w:t>
        </w:r>
        <w:r w:rsidR="004F47B0">
          <w:rPr>
            <w:noProof/>
            <w:webHidden/>
          </w:rPr>
          <w:fldChar w:fldCharType="end"/>
        </w:r>
      </w:hyperlink>
    </w:p>
    <w:p w14:paraId="6D582F4B" w14:textId="570E7678"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4" w:history="1">
        <w:r w:rsidR="004F47B0" w:rsidRPr="00FA3418">
          <w:rPr>
            <w:rStyle w:val="Hyperlink"/>
            <w:noProof/>
            <w:lang w:val="ro-RO"/>
          </w:rPr>
          <w:t>Figura 106. Suprafața categoriei alte terenuri în România (mii ha)</w:t>
        </w:r>
        <w:r w:rsidR="004F47B0">
          <w:rPr>
            <w:noProof/>
            <w:webHidden/>
          </w:rPr>
          <w:tab/>
        </w:r>
        <w:r w:rsidR="004F47B0">
          <w:rPr>
            <w:noProof/>
            <w:webHidden/>
          </w:rPr>
          <w:fldChar w:fldCharType="begin"/>
        </w:r>
        <w:r w:rsidR="004F47B0">
          <w:rPr>
            <w:noProof/>
            <w:webHidden/>
          </w:rPr>
          <w:instrText xml:space="preserve"> PAGEREF _Toc145066994 \h </w:instrText>
        </w:r>
        <w:r w:rsidR="004F47B0">
          <w:rPr>
            <w:noProof/>
            <w:webHidden/>
          </w:rPr>
        </w:r>
        <w:r w:rsidR="004F47B0">
          <w:rPr>
            <w:noProof/>
            <w:webHidden/>
          </w:rPr>
          <w:fldChar w:fldCharType="separate"/>
        </w:r>
        <w:r w:rsidR="00905162">
          <w:rPr>
            <w:noProof/>
            <w:webHidden/>
          </w:rPr>
          <w:t>119</w:t>
        </w:r>
        <w:r w:rsidR="004F47B0">
          <w:rPr>
            <w:noProof/>
            <w:webHidden/>
          </w:rPr>
          <w:fldChar w:fldCharType="end"/>
        </w:r>
      </w:hyperlink>
    </w:p>
    <w:p w14:paraId="6B1B34F3" w14:textId="1D4D19A2"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5" w:history="1">
        <w:r w:rsidR="004F47B0" w:rsidRPr="00FA3418">
          <w:rPr>
            <w:rStyle w:val="Hyperlink"/>
            <w:noProof/>
            <w:lang w:val="ro-RO"/>
          </w:rPr>
          <w:t>Figura 107. Evoluția emisiilor produse de fermentația enterică în perioada 2010-2019 conform modelului LEAP_RO (ktCO2e)</w:t>
        </w:r>
        <w:r w:rsidR="004F47B0">
          <w:rPr>
            <w:noProof/>
            <w:webHidden/>
          </w:rPr>
          <w:tab/>
        </w:r>
        <w:r w:rsidR="004F47B0">
          <w:rPr>
            <w:noProof/>
            <w:webHidden/>
          </w:rPr>
          <w:fldChar w:fldCharType="begin"/>
        </w:r>
        <w:r w:rsidR="004F47B0">
          <w:rPr>
            <w:noProof/>
            <w:webHidden/>
          </w:rPr>
          <w:instrText xml:space="preserve"> PAGEREF _Toc145066995 \h </w:instrText>
        </w:r>
        <w:r w:rsidR="004F47B0">
          <w:rPr>
            <w:noProof/>
            <w:webHidden/>
          </w:rPr>
        </w:r>
        <w:r w:rsidR="004F47B0">
          <w:rPr>
            <w:noProof/>
            <w:webHidden/>
          </w:rPr>
          <w:fldChar w:fldCharType="separate"/>
        </w:r>
        <w:r w:rsidR="00905162">
          <w:rPr>
            <w:noProof/>
            <w:webHidden/>
          </w:rPr>
          <w:t>120</w:t>
        </w:r>
        <w:r w:rsidR="004F47B0">
          <w:rPr>
            <w:noProof/>
            <w:webHidden/>
          </w:rPr>
          <w:fldChar w:fldCharType="end"/>
        </w:r>
      </w:hyperlink>
    </w:p>
    <w:p w14:paraId="0DCB2CEA" w14:textId="0A344916"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6" w:history="1">
        <w:r w:rsidR="004F47B0" w:rsidRPr="00FA3418">
          <w:rPr>
            <w:rStyle w:val="Hyperlink"/>
            <w:noProof/>
            <w:lang w:val="ro-RO"/>
          </w:rPr>
          <w:t>Figura 108. Evoluția emisiilor produse de fermentația enterică în perioada 1989-2019 conform INS (ktCO2e)</w:t>
        </w:r>
        <w:r w:rsidR="004F47B0">
          <w:rPr>
            <w:noProof/>
            <w:webHidden/>
          </w:rPr>
          <w:tab/>
        </w:r>
        <w:r w:rsidR="004F47B0">
          <w:rPr>
            <w:noProof/>
            <w:webHidden/>
          </w:rPr>
          <w:fldChar w:fldCharType="begin"/>
        </w:r>
        <w:r w:rsidR="004F47B0">
          <w:rPr>
            <w:noProof/>
            <w:webHidden/>
          </w:rPr>
          <w:instrText xml:space="preserve"> PAGEREF _Toc145066996 \h </w:instrText>
        </w:r>
        <w:r w:rsidR="004F47B0">
          <w:rPr>
            <w:noProof/>
            <w:webHidden/>
          </w:rPr>
        </w:r>
        <w:r w:rsidR="004F47B0">
          <w:rPr>
            <w:noProof/>
            <w:webHidden/>
          </w:rPr>
          <w:fldChar w:fldCharType="separate"/>
        </w:r>
        <w:r w:rsidR="00905162">
          <w:rPr>
            <w:noProof/>
            <w:webHidden/>
          </w:rPr>
          <w:t>120</w:t>
        </w:r>
        <w:r w:rsidR="004F47B0">
          <w:rPr>
            <w:noProof/>
            <w:webHidden/>
          </w:rPr>
          <w:fldChar w:fldCharType="end"/>
        </w:r>
      </w:hyperlink>
    </w:p>
    <w:p w14:paraId="4686D05E" w14:textId="637004A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7" w:history="1">
        <w:r w:rsidR="004F47B0" w:rsidRPr="00FA3418">
          <w:rPr>
            <w:rStyle w:val="Hyperlink"/>
            <w:noProof/>
            <w:lang w:val="ro-RO"/>
          </w:rPr>
          <w:t>Figura 109. Evoluția emisiilor de metan produse prin managementul gunoiului de grajd  în perioada 2010-2019 (ktCO2e)</w:t>
        </w:r>
        <w:r w:rsidR="004F47B0">
          <w:rPr>
            <w:noProof/>
            <w:webHidden/>
          </w:rPr>
          <w:tab/>
        </w:r>
        <w:r w:rsidR="004F47B0">
          <w:rPr>
            <w:noProof/>
            <w:webHidden/>
          </w:rPr>
          <w:fldChar w:fldCharType="begin"/>
        </w:r>
        <w:r w:rsidR="004F47B0">
          <w:rPr>
            <w:noProof/>
            <w:webHidden/>
          </w:rPr>
          <w:instrText xml:space="preserve"> PAGEREF _Toc145066997 \h </w:instrText>
        </w:r>
        <w:r w:rsidR="004F47B0">
          <w:rPr>
            <w:noProof/>
            <w:webHidden/>
          </w:rPr>
        </w:r>
        <w:r w:rsidR="004F47B0">
          <w:rPr>
            <w:noProof/>
            <w:webHidden/>
          </w:rPr>
          <w:fldChar w:fldCharType="separate"/>
        </w:r>
        <w:r w:rsidR="00905162">
          <w:rPr>
            <w:noProof/>
            <w:webHidden/>
          </w:rPr>
          <w:t>120</w:t>
        </w:r>
        <w:r w:rsidR="004F47B0">
          <w:rPr>
            <w:noProof/>
            <w:webHidden/>
          </w:rPr>
          <w:fldChar w:fldCharType="end"/>
        </w:r>
      </w:hyperlink>
    </w:p>
    <w:p w14:paraId="3CF48B4D" w14:textId="35496CA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8" w:history="1">
        <w:r w:rsidR="004F47B0" w:rsidRPr="00FA3418">
          <w:rPr>
            <w:rStyle w:val="Hyperlink"/>
            <w:noProof/>
            <w:lang w:val="ro-RO"/>
          </w:rPr>
          <w:t>Figura 110. Evoluția emisiilor de azot produse prin managementul gunoiului de grajd  în perioada 2010-2019 (ktCO2e)</w:t>
        </w:r>
        <w:r w:rsidR="004F47B0">
          <w:rPr>
            <w:noProof/>
            <w:webHidden/>
          </w:rPr>
          <w:tab/>
        </w:r>
        <w:r w:rsidR="004F47B0">
          <w:rPr>
            <w:noProof/>
            <w:webHidden/>
          </w:rPr>
          <w:fldChar w:fldCharType="begin"/>
        </w:r>
        <w:r w:rsidR="004F47B0">
          <w:rPr>
            <w:noProof/>
            <w:webHidden/>
          </w:rPr>
          <w:instrText xml:space="preserve"> PAGEREF _Toc145066998 \h </w:instrText>
        </w:r>
        <w:r w:rsidR="004F47B0">
          <w:rPr>
            <w:noProof/>
            <w:webHidden/>
          </w:rPr>
        </w:r>
        <w:r w:rsidR="004F47B0">
          <w:rPr>
            <w:noProof/>
            <w:webHidden/>
          </w:rPr>
          <w:fldChar w:fldCharType="separate"/>
        </w:r>
        <w:r w:rsidR="00905162">
          <w:rPr>
            <w:noProof/>
            <w:webHidden/>
          </w:rPr>
          <w:t>121</w:t>
        </w:r>
        <w:r w:rsidR="004F47B0">
          <w:rPr>
            <w:noProof/>
            <w:webHidden/>
          </w:rPr>
          <w:fldChar w:fldCharType="end"/>
        </w:r>
      </w:hyperlink>
    </w:p>
    <w:p w14:paraId="0C90EB0F" w14:textId="535FEC88"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6999" w:history="1">
        <w:r w:rsidR="004F47B0" w:rsidRPr="00FA3418">
          <w:rPr>
            <w:rStyle w:val="Hyperlink"/>
            <w:noProof/>
            <w:lang w:val="ro-RO"/>
          </w:rPr>
          <w:t>Figura 111. Parametri-cheie, macroeconomici, demografici și de altă natură, pentru modelarea eliminării deșeurilor solide, definiți în cadrul modelului LEAP_RO</w:t>
        </w:r>
        <w:r w:rsidR="004F47B0">
          <w:rPr>
            <w:noProof/>
            <w:webHidden/>
          </w:rPr>
          <w:tab/>
        </w:r>
        <w:r w:rsidR="004F47B0">
          <w:rPr>
            <w:noProof/>
            <w:webHidden/>
          </w:rPr>
          <w:fldChar w:fldCharType="begin"/>
        </w:r>
        <w:r w:rsidR="004F47B0">
          <w:rPr>
            <w:noProof/>
            <w:webHidden/>
          </w:rPr>
          <w:instrText xml:space="preserve"> PAGEREF _Toc145066999 \h </w:instrText>
        </w:r>
        <w:r w:rsidR="004F47B0">
          <w:rPr>
            <w:noProof/>
            <w:webHidden/>
          </w:rPr>
        </w:r>
        <w:r w:rsidR="004F47B0">
          <w:rPr>
            <w:noProof/>
            <w:webHidden/>
          </w:rPr>
          <w:fldChar w:fldCharType="separate"/>
        </w:r>
        <w:r w:rsidR="00905162">
          <w:rPr>
            <w:noProof/>
            <w:webHidden/>
          </w:rPr>
          <w:t>121</w:t>
        </w:r>
        <w:r w:rsidR="004F47B0">
          <w:rPr>
            <w:noProof/>
            <w:webHidden/>
          </w:rPr>
          <w:fldChar w:fldCharType="end"/>
        </w:r>
      </w:hyperlink>
    </w:p>
    <w:p w14:paraId="2E964903" w14:textId="3FF8834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0" w:history="1">
        <w:r w:rsidR="004F47B0" w:rsidRPr="00FA3418">
          <w:rPr>
            <w:rStyle w:val="Hyperlink"/>
            <w:noProof/>
            <w:lang w:val="ro-RO"/>
          </w:rPr>
          <w:t>Figura 112. Evoluția parametrilor deșeuri per capita (kg/cap/an]) și cantitatea de nămol din deșeurile solide municipale (Gg) în perioada 2010-2019</w:t>
        </w:r>
        <w:r w:rsidR="004F47B0">
          <w:rPr>
            <w:noProof/>
            <w:webHidden/>
          </w:rPr>
          <w:tab/>
        </w:r>
        <w:r w:rsidR="004F47B0">
          <w:rPr>
            <w:noProof/>
            <w:webHidden/>
          </w:rPr>
          <w:fldChar w:fldCharType="begin"/>
        </w:r>
        <w:r w:rsidR="004F47B0">
          <w:rPr>
            <w:noProof/>
            <w:webHidden/>
          </w:rPr>
          <w:instrText xml:space="preserve"> PAGEREF _Toc145067000 \h </w:instrText>
        </w:r>
        <w:r w:rsidR="004F47B0">
          <w:rPr>
            <w:noProof/>
            <w:webHidden/>
          </w:rPr>
        </w:r>
        <w:r w:rsidR="004F47B0">
          <w:rPr>
            <w:noProof/>
            <w:webHidden/>
          </w:rPr>
          <w:fldChar w:fldCharType="separate"/>
        </w:r>
        <w:r w:rsidR="00905162">
          <w:rPr>
            <w:noProof/>
            <w:webHidden/>
          </w:rPr>
          <w:t>121</w:t>
        </w:r>
        <w:r w:rsidR="004F47B0">
          <w:rPr>
            <w:noProof/>
            <w:webHidden/>
          </w:rPr>
          <w:fldChar w:fldCharType="end"/>
        </w:r>
      </w:hyperlink>
    </w:p>
    <w:p w14:paraId="567BB229" w14:textId="352F7EE9"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1" w:history="1">
        <w:r w:rsidR="004F47B0" w:rsidRPr="00FA3418">
          <w:rPr>
            <w:rStyle w:val="Hyperlink"/>
            <w:noProof/>
            <w:lang w:val="ro-RO"/>
          </w:rPr>
          <w:t>Figura 113. Tipuri de deșeuri solide municipale</w:t>
        </w:r>
        <w:r w:rsidR="004F47B0">
          <w:rPr>
            <w:noProof/>
            <w:webHidden/>
          </w:rPr>
          <w:tab/>
        </w:r>
        <w:r w:rsidR="004F47B0">
          <w:rPr>
            <w:noProof/>
            <w:webHidden/>
          </w:rPr>
          <w:fldChar w:fldCharType="begin"/>
        </w:r>
        <w:r w:rsidR="004F47B0">
          <w:rPr>
            <w:noProof/>
            <w:webHidden/>
          </w:rPr>
          <w:instrText xml:space="preserve"> PAGEREF _Toc145067001 \h </w:instrText>
        </w:r>
        <w:r w:rsidR="004F47B0">
          <w:rPr>
            <w:noProof/>
            <w:webHidden/>
          </w:rPr>
        </w:r>
        <w:r w:rsidR="004F47B0">
          <w:rPr>
            <w:noProof/>
            <w:webHidden/>
          </w:rPr>
          <w:fldChar w:fldCharType="separate"/>
        </w:r>
        <w:r w:rsidR="00905162">
          <w:rPr>
            <w:noProof/>
            <w:webHidden/>
          </w:rPr>
          <w:t>122</w:t>
        </w:r>
        <w:r w:rsidR="004F47B0">
          <w:rPr>
            <w:noProof/>
            <w:webHidden/>
          </w:rPr>
          <w:fldChar w:fldCharType="end"/>
        </w:r>
      </w:hyperlink>
    </w:p>
    <w:p w14:paraId="626E9FF7" w14:textId="64FE9E72"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2" w:history="1">
        <w:r w:rsidR="004F47B0" w:rsidRPr="00FA3418">
          <w:rPr>
            <w:rStyle w:val="Hyperlink"/>
            <w:noProof/>
            <w:lang w:val="ro-RO"/>
          </w:rPr>
          <w:t>Figura 114. Compoziția deșeurilor</w:t>
        </w:r>
        <w:r w:rsidR="004F47B0">
          <w:rPr>
            <w:noProof/>
            <w:webHidden/>
          </w:rPr>
          <w:tab/>
        </w:r>
        <w:r w:rsidR="004F47B0">
          <w:rPr>
            <w:noProof/>
            <w:webHidden/>
          </w:rPr>
          <w:fldChar w:fldCharType="begin"/>
        </w:r>
        <w:r w:rsidR="004F47B0">
          <w:rPr>
            <w:noProof/>
            <w:webHidden/>
          </w:rPr>
          <w:instrText xml:space="preserve"> PAGEREF _Toc145067002 \h </w:instrText>
        </w:r>
        <w:r w:rsidR="004F47B0">
          <w:rPr>
            <w:noProof/>
            <w:webHidden/>
          </w:rPr>
        </w:r>
        <w:r w:rsidR="004F47B0">
          <w:rPr>
            <w:noProof/>
            <w:webHidden/>
          </w:rPr>
          <w:fldChar w:fldCharType="separate"/>
        </w:r>
        <w:r w:rsidR="00905162">
          <w:rPr>
            <w:noProof/>
            <w:webHidden/>
          </w:rPr>
          <w:t>122</w:t>
        </w:r>
        <w:r w:rsidR="004F47B0">
          <w:rPr>
            <w:noProof/>
            <w:webHidden/>
          </w:rPr>
          <w:fldChar w:fldCharType="end"/>
        </w:r>
      </w:hyperlink>
    </w:p>
    <w:p w14:paraId="48FBB51A" w14:textId="0F39EDB4"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3" w:history="1">
        <w:r w:rsidR="004F47B0" w:rsidRPr="00FA3418">
          <w:rPr>
            <w:rStyle w:val="Hyperlink"/>
            <w:noProof/>
            <w:lang w:val="ro-RO"/>
          </w:rPr>
          <w:t>Figura 115. Carbon organic dizolvat în fracția de greutate</w:t>
        </w:r>
        <w:r w:rsidR="004F47B0">
          <w:rPr>
            <w:noProof/>
            <w:webHidden/>
          </w:rPr>
          <w:tab/>
        </w:r>
        <w:r w:rsidR="004F47B0">
          <w:rPr>
            <w:noProof/>
            <w:webHidden/>
          </w:rPr>
          <w:fldChar w:fldCharType="begin"/>
        </w:r>
        <w:r w:rsidR="004F47B0">
          <w:rPr>
            <w:noProof/>
            <w:webHidden/>
          </w:rPr>
          <w:instrText xml:space="preserve"> PAGEREF _Toc145067003 \h </w:instrText>
        </w:r>
        <w:r w:rsidR="004F47B0">
          <w:rPr>
            <w:noProof/>
            <w:webHidden/>
          </w:rPr>
        </w:r>
        <w:r w:rsidR="004F47B0">
          <w:rPr>
            <w:noProof/>
            <w:webHidden/>
          </w:rPr>
          <w:fldChar w:fldCharType="separate"/>
        </w:r>
        <w:r w:rsidR="00905162">
          <w:rPr>
            <w:noProof/>
            <w:webHidden/>
          </w:rPr>
          <w:t>122</w:t>
        </w:r>
        <w:r w:rsidR="004F47B0">
          <w:rPr>
            <w:noProof/>
            <w:webHidden/>
          </w:rPr>
          <w:fldChar w:fldCharType="end"/>
        </w:r>
      </w:hyperlink>
    </w:p>
    <w:p w14:paraId="7B5F6F46" w14:textId="66A7F1E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4" w:history="1">
        <w:r w:rsidR="004F47B0" w:rsidRPr="00FA3418">
          <w:rPr>
            <w:rStyle w:val="Hyperlink"/>
            <w:noProof/>
            <w:lang w:val="ro-RO"/>
          </w:rPr>
          <w:t>Figura 116. Constanta generării de metan</w:t>
        </w:r>
        <w:r w:rsidR="004F47B0">
          <w:rPr>
            <w:noProof/>
            <w:webHidden/>
          </w:rPr>
          <w:tab/>
        </w:r>
        <w:r w:rsidR="004F47B0">
          <w:rPr>
            <w:noProof/>
            <w:webHidden/>
          </w:rPr>
          <w:fldChar w:fldCharType="begin"/>
        </w:r>
        <w:r w:rsidR="004F47B0">
          <w:rPr>
            <w:noProof/>
            <w:webHidden/>
          </w:rPr>
          <w:instrText xml:space="preserve"> PAGEREF _Toc145067004 \h </w:instrText>
        </w:r>
        <w:r w:rsidR="004F47B0">
          <w:rPr>
            <w:noProof/>
            <w:webHidden/>
          </w:rPr>
        </w:r>
        <w:r w:rsidR="004F47B0">
          <w:rPr>
            <w:noProof/>
            <w:webHidden/>
          </w:rPr>
          <w:fldChar w:fldCharType="separate"/>
        </w:r>
        <w:r w:rsidR="00905162">
          <w:rPr>
            <w:noProof/>
            <w:webHidden/>
          </w:rPr>
          <w:t>123</w:t>
        </w:r>
        <w:r w:rsidR="004F47B0">
          <w:rPr>
            <w:noProof/>
            <w:webHidden/>
          </w:rPr>
          <w:fldChar w:fldCharType="end"/>
        </w:r>
      </w:hyperlink>
    </w:p>
    <w:p w14:paraId="173CBF8D" w14:textId="0E2ED85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5" w:history="1">
        <w:r w:rsidR="004F47B0" w:rsidRPr="00FA3418">
          <w:rPr>
            <w:rStyle w:val="Hyperlink"/>
            <w:noProof/>
            <w:lang w:val="ro-RO"/>
          </w:rPr>
          <w:t>Figura 117. Factorul de corecție al metanului în deșeuri municipale solide</w:t>
        </w:r>
        <w:r w:rsidR="004F47B0">
          <w:rPr>
            <w:noProof/>
            <w:webHidden/>
          </w:rPr>
          <w:tab/>
        </w:r>
        <w:r w:rsidR="004F47B0">
          <w:rPr>
            <w:noProof/>
            <w:webHidden/>
          </w:rPr>
          <w:fldChar w:fldCharType="begin"/>
        </w:r>
        <w:r w:rsidR="004F47B0">
          <w:rPr>
            <w:noProof/>
            <w:webHidden/>
          </w:rPr>
          <w:instrText xml:space="preserve"> PAGEREF _Toc145067005 \h </w:instrText>
        </w:r>
        <w:r w:rsidR="004F47B0">
          <w:rPr>
            <w:noProof/>
            <w:webHidden/>
          </w:rPr>
        </w:r>
        <w:r w:rsidR="004F47B0">
          <w:rPr>
            <w:noProof/>
            <w:webHidden/>
          </w:rPr>
          <w:fldChar w:fldCharType="separate"/>
        </w:r>
        <w:r w:rsidR="00905162">
          <w:rPr>
            <w:noProof/>
            <w:webHidden/>
          </w:rPr>
          <w:t>123</w:t>
        </w:r>
        <w:r w:rsidR="004F47B0">
          <w:rPr>
            <w:noProof/>
            <w:webHidden/>
          </w:rPr>
          <w:fldChar w:fldCharType="end"/>
        </w:r>
      </w:hyperlink>
    </w:p>
    <w:p w14:paraId="108D4616" w14:textId="7E64BD32"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6" w:history="1">
        <w:r w:rsidR="004F47B0" w:rsidRPr="00FA3418">
          <w:rPr>
            <w:rStyle w:val="Hyperlink"/>
            <w:noProof/>
            <w:lang w:val="ro-RO"/>
          </w:rPr>
          <w:t>Figura 118. Factorul de corecție al metanului în industrie</w:t>
        </w:r>
        <w:r w:rsidR="004F47B0">
          <w:rPr>
            <w:noProof/>
            <w:webHidden/>
          </w:rPr>
          <w:tab/>
        </w:r>
        <w:r w:rsidR="004F47B0">
          <w:rPr>
            <w:noProof/>
            <w:webHidden/>
          </w:rPr>
          <w:fldChar w:fldCharType="begin"/>
        </w:r>
        <w:r w:rsidR="004F47B0">
          <w:rPr>
            <w:noProof/>
            <w:webHidden/>
          </w:rPr>
          <w:instrText xml:space="preserve"> PAGEREF _Toc145067006 \h </w:instrText>
        </w:r>
        <w:r w:rsidR="004F47B0">
          <w:rPr>
            <w:noProof/>
            <w:webHidden/>
          </w:rPr>
        </w:r>
        <w:r w:rsidR="004F47B0">
          <w:rPr>
            <w:noProof/>
            <w:webHidden/>
          </w:rPr>
          <w:fldChar w:fldCharType="separate"/>
        </w:r>
        <w:r w:rsidR="00905162">
          <w:rPr>
            <w:noProof/>
            <w:webHidden/>
          </w:rPr>
          <w:t>124</w:t>
        </w:r>
        <w:r w:rsidR="004F47B0">
          <w:rPr>
            <w:noProof/>
            <w:webHidden/>
          </w:rPr>
          <w:fldChar w:fldCharType="end"/>
        </w:r>
      </w:hyperlink>
    </w:p>
    <w:p w14:paraId="16C686DF" w14:textId="1CEA8700"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7" w:history="1">
        <w:r w:rsidR="004F47B0" w:rsidRPr="00FA3418">
          <w:rPr>
            <w:rStyle w:val="Hyperlink"/>
            <w:noProof/>
            <w:lang w:val="ro-RO"/>
          </w:rPr>
          <w:t>Figura 119. Tipuri de deșeuri industriale și tipuri de nămoluri în deșeuri municipale solide</w:t>
        </w:r>
        <w:r w:rsidR="004F47B0">
          <w:rPr>
            <w:noProof/>
            <w:webHidden/>
          </w:rPr>
          <w:tab/>
        </w:r>
        <w:r w:rsidR="004F47B0">
          <w:rPr>
            <w:noProof/>
            <w:webHidden/>
          </w:rPr>
          <w:fldChar w:fldCharType="begin"/>
        </w:r>
        <w:r w:rsidR="004F47B0">
          <w:rPr>
            <w:noProof/>
            <w:webHidden/>
          </w:rPr>
          <w:instrText xml:space="preserve"> PAGEREF _Toc145067007 \h </w:instrText>
        </w:r>
        <w:r w:rsidR="004F47B0">
          <w:rPr>
            <w:noProof/>
            <w:webHidden/>
          </w:rPr>
        </w:r>
        <w:r w:rsidR="004F47B0">
          <w:rPr>
            <w:noProof/>
            <w:webHidden/>
          </w:rPr>
          <w:fldChar w:fldCharType="separate"/>
        </w:r>
        <w:r w:rsidR="00905162">
          <w:rPr>
            <w:noProof/>
            <w:webHidden/>
          </w:rPr>
          <w:t>124</w:t>
        </w:r>
        <w:r w:rsidR="004F47B0">
          <w:rPr>
            <w:noProof/>
            <w:webHidden/>
          </w:rPr>
          <w:fldChar w:fldCharType="end"/>
        </w:r>
      </w:hyperlink>
    </w:p>
    <w:p w14:paraId="5930DA6C" w14:textId="65C68CDA"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8" w:history="1">
        <w:r w:rsidR="004F47B0" w:rsidRPr="00FA3418">
          <w:rPr>
            <w:rStyle w:val="Hyperlink"/>
            <w:noProof/>
            <w:lang w:val="ro-RO"/>
          </w:rPr>
          <w:t>Figura 120. Principalii parametri folosiți pentru modelarea Tratării biologice a deșeurilor solide</w:t>
        </w:r>
        <w:r w:rsidR="004F47B0">
          <w:rPr>
            <w:noProof/>
            <w:webHidden/>
          </w:rPr>
          <w:tab/>
        </w:r>
        <w:r w:rsidR="004F47B0">
          <w:rPr>
            <w:noProof/>
            <w:webHidden/>
          </w:rPr>
          <w:fldChar w:fldCharType="begin"/>
        </w:r>
        <w:r w:rsidR="004F47B0">
          <w:rPr>
            <w:noProof/>
            <w:webHidden/>
          </w:rPr>
          <w:instrText xml:space="preserve"> PAGEREF _Toc145067008 \h </w:instrText>
        </w:r>
        <w:r w:rsidR="004F47B0">
          <w:rPr>
            <w:noProof/>
            <w:webHidden/>
          </w:rPr>
        </w:r>
        <w:r w:rsidR="004F47B0">
          <w:rPr>
            <w:noProof/>
            <w:webHidden/>
          </w:rPr>
          <w:fldChar w:fldCharType="separate"/>
        </w:r>
        <w:r w:rsidR="00905162">
          <w:rPr>
            <w:noProof/>
            <w:webHidden/>
          </w:rPr>
          <w:t>124</w:t>
        </w:r>
        <w:r w:rsidR="004F47B0">
          <w:rPr>
            <w:noProof/>
            <w:webHidden/>
          </w:rPr>
          <w:fldChar w:fldCharType="end"/>
        </w:r>
      </w:hyperlink>
    </w:p>
    <w:p w14:paraId="42385107" w14:textId="2F1F61BC"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09" w:history="1">
        <w:r w:rsidR="004F47B0" w:rsidRPr="00FA3418">
          <w:rPr>
            <w:rStyle w:val="Hyperlink"/>
            <w:noProof/>
            <w:lang w:val="ro-RO"/>
          </w:rPr>
          <w:t>Figura 121. Principalii parametri folosiți pentru modelarea sub-categoriei Incinerarea deșeurilor</w:t>
        </w:r>
        <w:r w:rsidR="004F47B0">
          <w:rPr>
            <w:noProof/>
            <w:webHidden/>
          </w:rPr>
          <w:tab/>
        </w:r>
        <w:r w:rsidR="004F47B0">
          <w:rPr>
            <w:noProof/>
            <w:webHidden/>
          </w:rPr>
          <w:fldChar w:fldCharType="begin"/>
        </w:r>
        <w:r w:rsidR="004F47B0">
          <w:rPr>
            <w:noProof/>
            <w:webHidden/>
          </w:rPr>
          <w:instrText xml:space="preserve"> PAGEREF _Toc145067009 \h </w:instrText>
        </w:r>
        <w:r w:rsidR="004F47B0">
          <w:rPr>
            <w:noProof/>
            <w:webHidden/>
          </w:rPr>
        </w:r>
        <w:r w:rsidR="004F47B0">
          <w:rPr>
            <w:noProof/>
            <w:webHidden/>
          </w:rPr>
          <w:fldChar w:fldCharType="separate"/>
        </w:r>
        <w:r w:rsidR="00905162">
          <w:rPr>
            <w:noProof/>
            <w:webHidden/>
          </w:rPr>
          <w:t>125</w:t>
        </w:r>
        <w:r w:rsidR="004F47B0">
          <w:rPr>
            <w:noProof/>
            <w:webHidden/>
          </w:rPr>
          <w:fldChar w:fldCharType="end"/>
        </w:r>
      </w:hyperlink>
    </w:p>
    <w:p w14:paraId="058953B0" w14:textId="18263283"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10" w:history="1">
        <w:r w:rsidR="004F47B0" w:rsidRPr="00FA3418">
          <w:rPr>
            <w:rStyle w:val="Hyperlink"/>
            <w:noProof/>
            <w:lang w:val="ro-RO"/>
          </w:rPr>
          <w:t>Figura 122. Principalii parametri folosiți pentru modelarea tratării și evacuării apelor uzate menajere</w:t>
        </w:r>
        <w:r w:rsidR="004F47B0">
          <w:rPr>
            <w:noProof/>
            <w:webHidden/>
          </w:rPr>
          <w:tab/>
        </w:r>
        <w:r w:rsidR="004F47B0">
          <w:rPr>
            <w:noProof/>
            <w:webHidden/>
          </w:rPr>
          <w:fldChar w:fldCharType="begin"/>
        </w:r>
        <w:r w:rsidR="004F47B0">
          <w:rPr>
            <w:noProof/>
            <w:webHidden/>
          </w:rPr>
          <w:instrText xml:space="preserve"> PAGEREF _Toc145067010 \h </w:instrText>
        </w:r>
        <w:r w:rsidR="004F47B0">
          <w:rPr>
            <w:noProof/>
            <w:webHidden/>
          </w:rPr>
        </w:r>
        <w:r w:rsidR="004F47B0">
          <w:rPr>
            <w:noProof/>
            <w:webHidden/>
          </w:rPr>
          <w:fldChar w:fldCharType="separate"/>
        </w:r>
        <w:r w:rsidR="00905162">
          <w:rPr>
            <w:noProof/>
            <w:webHidden/>
          </w:rPr>
          <w:t>125</w:t>
        </w:r>
        <w:r w:rsidR="004F47B0">
          <w:rPr>
            <w:noProof/>
            <w:webHidden/>
          </w:rPr>
          <w:fldChar w:fldCharType="end"/>
        </w:r>
      </w:hyperlink>
    </w:p>
    <w:p w14:paraId="005C27C3" w14:textId="3AA0F1D9"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11" w:history="1">
        <w:r w:rsidR="004F47B0" w:rsidRPr="00FA3418">
          <w:rPr>
            <w:rStyle w:val="Hyperlink"/>
            <w:noProof/>
            <w:lang w:val="ro-RO"/>
          </w:rPr>
          <w:t>Figura 123. Principalii parametri folosiți pentru modelarea subcategoriilor Neconectat la sisteme de canalizare; Conectat la sisteme de canalizare neconectate la stații de tratare a apelor uzate și fără epurare și Stație de epurare aerobă centralizată</w:t>
        </w:r>
        <w:r w:rsidR="004F47B0">
          <w:rPr>
            <w:noProof/>
            <w:webHidden/>
          </w:rPr>
          <w:tab/>
        </w:r>
        <w:r w:rsidR="004F47B0">
          <w:rPr>
            <w:noProof/>
            <w:webHidden/>
          </w:rPr>
          <w:fldChar w:fldCharType="begin"/>
        </w:r>
        <w:r w:rsidR="004F47B0">
          <w:rPr>
            <w:noProof/>
            <w:webHidden/>
          </w:rPr>
          <w:instrText xml:space="preserve"> PAGEREF _Toc145067011 \h </w:instrText>
        </w:r>
        <w:r w:rsidR="004F47B0">
          <w:rPr>
            <w:noProof/>
            <w:webHidden/>
          </w:rPr>
        </w:r>
        <w:r w:rsidR="004F47B0">
          <w:rPr>
            <w:noProof/>
            <w:webHidden/>
          </w:rPr>
          <w:fldChar w:fldCharType="separate"/>
        </w:r>
        <w:r w:rsidR="00905162">
          <w:rPr>
            <w:noProof/>
            <w:webHidden/>
          </w:rPr>
          <w:t>125</w:t>
        </w:r>
        <w:r w:rsidR="004F47B0">
          <w:rPr>
            <w:noProof/>
            <w:webHidden/>
          </w:rPr>
          <w:fldChar w:fldCharType="end"/>
        </w:r>
      </w:hyperlink>
    </w:p>
    <w:p w14:paraId="6A6E0661" w14:textId="5D285674" w:rsidR="004F47B0" w:rsidRDefault="00000000">
      <w:pPr>
        <w:pStyle w:val="TableofFigures"/>
        <w:tabs>
          <w:tab w:val="right" w:leader="dot" w:pos="9926"/>
        </w:tabs>
        <w:rPr>
          <w:rFonts w:asciiTheme="minorHAnsi" w:hAnsiTheme="minorHAnsi"/>
          <w:b w:val="0"/>
          <w:noProof/>
          <w:color w:val="auto"/>
          <w:sz w:val="22"/>
          <w:lang w:val="en-GB" w:eastAsia="en-GB"/>
        </w:rPr>
      </w:pPr>
      <w:hyperlink w:anchor="_Toc145067012" w:history="1">
        <w:r w:rsidR="004F47B0" w:rsidRPr="00FA3418">
          <w:rPr>
            <w:rStyle w:val="Hyperlink"/>
            <w:noProof/>
            <w:lang w:val="ro-RO"/>
          </w:rPr>
          <w:t>Figura 124. Principalii parametri folosiți pentru modelarea tratării apelor reziduale industriale din subcategoriile industria berii, din cea a hârtiei și din domeniul rafinării produselor petrolifere</w:t>
        </w:r>
        <w:r w:rsidR="004F47B0">
          <w:rPr>
            <w:noProof/>
            <w:webHidden/>
          </w:rPr>
          <w:tab/>
        </w:r>
        <w:r w:rsidR="004F47B0">
          <w:rPr>
            <w:noProof/>
            <w:webHidden/>
          </w:rPr>
          <w:fldChar w:fldCharType="begin"/>
        </w:r>
        <w:r w:rsidR="004F47B0">
          <w:rPr>
            <w:noProof/>
            <w:webHidden/>
          </w:rPr>
          <w:instrText xml:space="preserve"> PAGEREF _Toc145067012 \h </w:instrText>
        </w:r>
        <w:r w:rsidR="004F47B0">
          <w:rPr>
            <w:noProof/>
            <w:webHidden/>
          </w:rPr>
        </w:r>
        <w:r w:rsidR="004F47B0">
          <w:rPr>
            <w:noProof/>
            <w:webHidden/>
          </w:rPr>
          <w:fldChar w:fldCharType="separate"/>
        </w:r>
        <w:r w:rsidR="00905162">
          <w:rPr>
            <w:noProof/>
            <w:webHidden/>
          </w:rPr>
          <w:t>126</w:t>
        </w:r>
        <w:r w:rsidR="004F47B0">
          <w:rPr>
            <w:noProof/>
            <w:webHidden/>
          </w:rPr>
          <w:fldChar w:fldCharType="end"/>
        </w:r>
      </w:hyperlink>
    </w:p>
    <w:p w14:paraId="7056BE54" w14:textId="19F7AD54" w:rsidR="00D864EB" w:rsidRPr="00445892" w:rsidRDefault="00D864EB" w:rsidP="00005604">
      <w:pPr>
        <w:pStyle w:val="BodyText"/>
        <w:rPr>
          <w:rFonts w:cs="Arial"/>
          <w:lang w:val="ro-RO"/>
        </w:rPr>
      </w:pPr>
      <w:r w:rsidRPr="00445892">
        <w:rPr>
          <w:rFonts w:cs="Arial"/>
          <w:lang w:val="ro-RO"/>
        </w:rPr>
        <w:fldChar w:fldCharType="end"/>
      </w:r>
      <w:r w:rsidR="00A962C5" w:rsidRPr="00445892">
        <w:rPr>
          <w:rFonts w:cs="Arial"/>
          <w:lang w:val="ro-RO"/>
        </w:rPr>
        <w:t>…</w:t>
      </w:r>
    </w:p>
    <w:p w14:paraId="22527135" w14:textId="43A5481D" w:rsidR="008D158C" w:rsidRPr="00445892" w:rsidRDefault="003E1731" w:rsidP="00750187">
      <w:pPr>
        <w:pStyle w:val="Style2"/>
        <w:numPr>
          <w:ilvl w:val="0"/>
          <w:numId w:val="0"/>
        </w:numPr>
        <w:spacing w:after="240" w:line="264" w:lineRule="auto"/>
        <w:ind w:right="0"/>
        <w:rPr>
          <w:lang w:val="ro-RO"/>
        </w:rPr>
      </w:pPr>
      <w:r w:rsidRPr="00445892">
        <w:rPr>
          <w:rFonts w:cs="Arial"/>
          <w:lang w:val="ro-RO"/>
        </w:rPr>
        <w:br w:type="page"/>
      </w:r>
    </w:p>
    <w:p w14:paraId="3BC38283" w14:textId="77777777" w:rsidR="00247A28" w:rsidRPr="00445892" w:rsidRDefault="00676368" w:rsidP="003E64DB">
      <w:pPr>
        <w:pStyle w:val="Heading1"/>
        <w:numPr>
          <w:ilvl w:val="0"/>
          <w:numId w:val="0"/>
        </w:numPr>
        <w:rPr>
          <w:rFonts w:ascii="Arial" w:hAnsi="Arial" w:cs="Arial"/>
          <w:szCs w:val="28"/>
          <w:lang w:val="ro-RO"/>
        </w:rPr>
      </w:pPr>
      <w:bookmarkStart w:id="8" w:name="_Toc145067014"/>
      <w:r w:rsidRPr="00445892">
        <w:rPr>
          <w:rFonts w:ascii="Arial" w:hAnsi="Arial" w:cs="Arial"/>
          <w:szCs w:val="28"/>
          <w:lang w:val="ro-RO"/>
        </w:rPr>
        <w:lastRenderedPageBreak/>
        <w:t>REZUMAT</w:t>
      </w:r>
      <w:bookmarkEnd w:id="8"/>
    </w:p>
    <w:p w14:paraId="0D695A5F" w14:textId="0BC0E560" w:rsidR="00BF76A8" w:rsidRPr="00445892" w:rsidRDefault="00707115" w:rsidP="00C628BF">
      <w:pPr>
        <w:pStyle w:val="BodyText0"/>
        <w:rPr>
          <w:lang w:val="ro-RO"/>
        </w:rPr>
      </w:pPr>
      <w:r w:rsidRPr="00445892">
        <w:rPr>
          <w:lang w:val="ro-RO"/>
        </w:rPr>
        <w:t xml:space="preserve">Uniunea Europeană (UE) și statele sale membre sunt </w:t>
      </w:r>
      <w:r w:rsidR="007179F8" w:rsidRPr="00445892">
        <w:rPr>
          <w:lang w:val="ro-RO"/>
        </w:rPr>
        <w:t>hotărâte să pună în aplicare prevederile</w:t>
      </w:r>
      <w:r w:rsidRPr="00445892">
        <w:rPr>
          <w:lang w:val="ro-RO"/>
        </w:rPr>
        <w:t xml:space="preserve"> Acordul</w:t>
      </w:r>
      <w:r w:rsidR="007179F8" w:rsidRPr="00445892">
        <w:rPr>
          <w:lang w:val="ro-RO"/>
        </w:rPr>
        <w:t>ui</w:t>
      </w:r>
      <w:r w:rsidRPr="00445892">
        <w:rPr>
          <w:lang w:val="ro-RO"/>
        </w:rPr>
        <w:t xml:space="preserve"> de la Paris</w:t>
      </w:r>
      <w:r w:rsidR="002830CE" w:rsidRPr="00445892">
        <w:rPr>
          <w:lang w:val="ro-RO"/>
        </w:rPr>
        <w:t xml:space="preserve"> privind schimbările climatice, adoptat în decembrie 201</w:t>
      </w:r>
      <w:r w:rsidR="00847CBB" w:rsidRPr="00445892">
        <w:rPr>
          <w:lang w:val="ro-RO"/>
        </w:rPr>
        <w:t>5</w:t>
      </w:r>
      <w:r w:rsidR="002830CE" w:rsidRPr="00445892">
        <w:rPr>
          <w:lang w:val="ro-RO"/>
        </w:rPr>
        <w:t xml:space="preserve"> și intrat în vigoare în noiembrie 201</w:t>
      </w:r>
      <w:r w:rsidR="00847CBB" w:rsidRPr="00445892">
        <w:rPr>
          <w:lang w:val="ro-RO"/>
        </w:rPr>
        <w:t>6</w:t>
      </w:r>
      <w:r w:rsidR="002830CE" w:rsidRPr="00445892">
        <w:rPr>
          <w:lang w:val="ro-RO"/>
        </w:rPr>
        <w:t>,</w:t>
      </w:r>
      <w:r w:rsidR="00FD0712" w:rsidRPr="00445892">
        <w:rPr>
          <w:lang w:val="ro-RO"/>
        </w:rPr>
        <w:t xml:space="preserve"> </w:t>
      </w:r>
      <w:r w:rsidR="00FD0712" w:rsidRPr="00445892">
        <w:rPr>
          <w:color w:val="000000" w:themeColor="text1"/>
          <w:lang w:val="ro-RO"/>
        </w:rPr>
        <w:t>ale Agendei 2030 pentru Dezvoltare Durabilă</w:t>
      </w:r>
      <w:r w:rsidR="00FD0712" w:rsidRPr="00445892">
        <w:rPr>
          <w:lang w:val="ro-RO"/>
        </w:rPr>
        <w:t xml:space="preserve"> și să contribuie la realizarea obiectivelor </w:t>
      </w:r>
      <w:r w:rsidR="00FD0712" w:rsidRPr="00445892">
        <w:rPr>
          <w:color w:val="000000" w:themeColor="text1"/>
          <w:lang w:val="ro-RO"/>
        </w:rPr>
        <w:t xml:space="preserve">acestora </w:t>
      </w:r>
      <w:r w:rsidRPr="00445892">
        <w:rPr>
          <w:color w:val="000000" w:themeColor="text1"/>
          <w:lang w:val="ro-RO"/>
        </w:rPr>
        <w:t xml:space="preserve">și solicită </w:t>
      </w:r>
      <w:r w:rsidR="009116E5" w:rsidRPr="00445892">
        <w:rPr>
          <w:color w:val="000000" w:themeColor="text1"/>
          <w:lang w:val="ro-RO"/>
        </w:rPr>
        <w:t>accelerarea eforturilor globale în acest sens, mai ales în lumina celor mai recente informații științifice</w:t>
      </w:r>
      <w:r w:rsidR="009116E5" w:rsidRPr="00445892">
        <w:rPr>
          <w:lang w:val="ro-RO"/>
        </w:rPr>
        <w:t xml:space="preserve"> publicate de Grupul interguvernamental privind schimbările climatice (IPCC)</w:t>
      </w:r>
      <w:r w:rsidRPr="00445892">
        <w:rPr>
          <w:lang w:val="ro-RO"/>
        </w:rPr>
        <w:t xml:space="preserve">. </w:t>
      </w:r>
    </w:p>
    <w:p w14:paraId="7804D600" w14:textId="274A220F" w:rsidR="00FD0712" w:rsidRPr="00445892" w:rsidRDefault="00FD0712" w:rsidP="00FD0712">
      <w:pPr>
        <w:pStyle w:val="BodyText0"/>
        <w:rPr>
          <w:rFonts w:cs="Arial"/>
          <w:color w:val="000000" w:themeColor="text1"/>
          <w:shd w:val="clear" w:color="auto" w:fill="FFFFFF"/>
          <w:lang w:val="ro-RO"/>
        </w:rPr>
      </w:pPr>
      <w:r w:rsidRPr="00445892">
        <w:rPr>
          <w:b/>
          <w:color w:val="E0301E" w:themeColor="accent3"/>
          <w:lang w:val="ro-RO"/>
        </w:rPr>
        <w:t>Strategia Națională pentru Dezvoltarea Durabilă a României 2030 (SNDDR 2030)</w:t>
      </w:r>
      <w:r w:rsidRPr="00445892">
        <w:rPr>
          <w:b/>
          <w:color w:val="E0301E" w:themeColor="accent3"/>
          <w:vertAlign w:val="superscript"/>
          <w:lang w:val="ro-RO"/>
        </w:rPr>
        <w:footnoteReference w:id="1"/>
      </w:r>
      <w:r w:rsidRPr="00445892">
        <w:rPr>
          <w:color w:val="E0301E" w:themeColor="accent3"/>
          <w:lang w:val="ro-RO"/>
        </w:rPr>
        <w:t xml:space="preserve"> și </w:t>
      </w:r>
      <w:r w:rsidRPr="00445892">
        <w:rPr>
          <w:b/>
          <w:color w:val="E0301E" w:themeColor="accent3"/>
          <w:lang w:val="ro-RO"/>
        </w:rPr>
        <w:t>planul de acțiune</w:t>
      </w:r>
      <w:r w:rsidRPr="00445892">
        <w:rPr>
          <w:color w:val="E0301E" w:themeColor="accent3"/>
          <w:lang w:val="ro-RO"/>
        </w:rPr>
        <w:t xml:space="preserve"> </w:t>
      </w:r>
      <w:r w:rsidRPr="00445892">
        <w:rPr>
          <w:color w:val="000000" w:themeColor="text1"/>
          <w:lang w:val="ro-RO"/>
        </w:rPr>
        <w:t xml:space="preserve">aferent reprezintă răspunsul României la Agenda 2030 pentru Dezvoltare Durabilă și stabilesc cadrul național pentru implementarea celor 17 Obiective de Dezvoltare Durabilă (ODD), oferind răspunsuri adecvate la provocările schimbărilor climatice, în acord cu obiectivele Acordului de la Paris și ale Cadrului Sendai pentru reducerea riscurilor de dezastre, precum și cu </w:t>
      </w:r>
      <w:r w:rsidRPr="00445892">
        <w:rPr>
          <w:rFonts w:cs="Arial"/>
          <w:color w:val="000000" w:themeColor="text1"/>
          <w:shd w:val="clear" w:color="auto" w:fill="FFFFFF"/>
          <w:lang w:val="ro-RO"/>
        </w:rPr>
        <w:t>documentele strategice ale UE, pentru a asigura coerența politicilor pentru dezvoltare durabilă la nivel național</w:t>
      </w:r>
      <w:r w:rsidRPr="00445892">
        <w:rPr>
          <w:color w:val="000000" w:themeColor="text1"/>
          <w:lang w:val="ro-RO"/>
        </w:rPr>
        <w:t>.</w:t>
      </w:r>
      <w:r w:rsidRPr="00445892">
        <w:rPr>
          <w:rFonts w:cs="Arial"/>
          <w:color w:val="000000" w:themeColor="text1"/>
          <w:shd w:val="clear" w:color="auto" w:fill="FFFFFF"/>
          <w:lang w:val="ro-RO"/>
        </w:rPr>
        <w:t xml:space="preserve"> </w:t>
      </w:r>
    </w:p>
    <w:p w14:paraId="078D86D2" w14:textId="524F58A2" w:rsidR="00707115" w:rsidRPr="00445892" w:rsidRDefault="00EB3845" w:rsidP="00C628BF">
      <w:pPr>
        <w:pStyle w:val="BodyText0"/>
        <w:rPr>
          <w:lang w:val="ro-RO"/>
        </w:rPr>
      </w:pPr>
      <w:r w:rsidRPr="00445892">
        <w:rPr>
          <w:lang w:val="ro-RO"/>
        </w:rPr>
        <w:t>Conform Regulamentului (UE) 2018/1999 al Parlamentului European și al Consiliului din 11 decembrie 2018</w:t>
      </w:r>
      <w:r w:rsidR="00D17767" w:rsidRPr="00445892">
        <w:rPr>
          <w:lang w:val="ro-RO"/>
        </w:rPr>
        <w:t>, fiecare Stat Membru (SM) elaborează și prezintă Comisiei Europene (CE) strategia sa pe termen lung</w:t>
      </w:r>
      <w:r w:rsidR="00DD072B" w:rsidRPr="00445892">
        <w:rPr>
          <w:lang w:val="ro-RO"/>
        </w:rPr>
        <w:t xml:space="preserve"> pentru reducerea gazelor cu efect</w:t>
      </w:r>
      <w:r w:rsidR="00D17767" w:rsidRPr="00445892">
        <w:rPr>
          <w:lang w:val="ro-RO"/>
        </w:rPr>
        <w:t xml:space="preserve">, cu o perspectivă de cel puțin 30 de ani. </w:t>
      </w:r>
      <w:r w:rsidR="00707115" w:rsidRPr="00445892">
        <w:rPr>
          <w:lang w:val="ro-RO"/>
        </w:rPr>
        <w:t>Strategiile naționale pe termen lung</w:t>
      </w:r>
      <w:r w:rsidR="009116E5" w:rsidRPr="00445892">
        <w:rPr>
          <w:lang w:val="ro-RO"/>
        </w:rPr>
        <w:t xml:space="preserve"> </w:t>
      </w:r>
      <w:r w:rsidR="00D17767" w:rsidRPr="00445892">
        <w:rPr>
          <w:lang w:val="ro-RO"/>
        </w:rPr>
        <w:t xml:space="preserve">ale SM </w:t>
      </w:r>
      <w:r w:rsidR="00D06680" w:rsidRPr="00445892">
        <w:rPr>
          <w:lang w:val="ro-RO"/>
        </w:rPr>
        <w:t>iau în considerare</w:t>
      </w:r>
      <w:r w:rsidR="00D17767" w:rsidRPr="00445892">
        <w:rPr>
          <w:lang w:val="ro-RO"/>
        </w:rPr>
        <w:t xml:space="preserve"> și planifică</w:t>
      </w:r>
      <w:r w:rsidR="00707115" w:rsidRPr="00445892">
        <w:rPr>
          <w:lang w:val="ro-RO"/>
        </w:rPr>
        <w:t xml:space="preserve">: </w:t>
      </w:r>
      <w:r w:rsidR="00140FCB" w:rsidRPr="00445892">
        <w:rPr>
          <w:lang w:val="ro-RO"/>
        </w:rPr>
        <w:t xml:space="preserve">(1) </w:t>
      </w:r>
      <w:r w:rsidR="00707115" w:rsidRPr="00445892">
        <w:rPr>
          <w:lang w:val="ro-RO"/>
        </w:rPr>
        <w:t xml:space="preserve">reducerea </w:t>
      </w:r>
      <w:r w:rsidR="00140FCB" w:rsidRPr="00445892">
        <w:rPr>
          <w:lang w:val="ro-RO"/>
        </w:rPr>
        <w:t>semnificativă</w:t>
      </w:r>
      <w:r w:rsidR="009116E5" w:rsidRPr="00445892">
        <w:rPr>
          <w:lang w:val="ro-RO"/>
        </w:rPr>
        <w:t xml:space="preserve"> a</w:t>
      </w:r>
      <w:r w:rsidR="00707115" w:rsidRPr="00445892">
        <w:rPr>
          <w:lang w:val="ro-RO"/>
        </w:rPr>
        <w:t xml:space="preserve"> emisiilor</w:t>
      </w:r>
      <w:r w:rsidR="009116E5" w:rsidRPr="00445892">
        <w:rPr>
          <w:lang w:val="ro-RO"/>
        </w:rPr>
        <w:t xml:space="preserve"> </w:t>
      </w:r>
      <w:r w:rsidR="00707115" w:rsidRPr="00445892">
        <w:rPr>
          <w:lang w:val="ro-RO"/>
        </w:rPr>
        <w:t xml:space="preserve">de </w:t>
      </w:r>
      <w:r w:rsidR="009116E5" w:rsidRPr="00445892">
        <w:rPr>
          <w:lang w:val="ro-RO"/>
        </w:rPr>
        <w:t xml:space="preserve">gaze cu efect de </w:t>
      </w:r>
      <w:r w:rsidR="00140FCB" w:rsidRPr="00445892">
        <w:rPr>
          <w:lang w:val="ro-RO"/>
        </w:rPr>
        <w:t>seră</w:t>
      </w:r>
      <w:r w:rsidR="009116E5" w:rsidRPr="00445892">
        <w:rPr>
          <w:lang w:val="ro-RO"/>
        </w:rPr>
        <w:t xml:space="preserve"> (</w:t>
      </w:r>
      <w:r w:rsidR="00707115" w:rsidRPr="00445892">
        <w:rPr>
          <w:lang w:val="ro-RO"/>
        </w:rPr>
        <w:t>GES</w:t>
      </w:r>
      <w:r w:rsidR="009116E5" w:rsidRPr="00445892">
        <w:rPr>
          <w:lang w:val="ro-RO"/>
        </w:rPr>
        <w:t>)</w:t>
      </w:r>
      <w:r w:rsidR="00707115" w:rsidRPr="00445892">
        <w:rPr>
          <w:lang w:val="ro-RO"/>
        </w:rPr>
        <w:t xml:space="preserve"> și îmbunătățirea</w:t>
      </w:r>
      <w:r w:rsidR="00140FCB" w:rsidRPr="00445892">
        <w:rPr>
          <w:lang w:val="ro-RO"/>
        </w:rPr>
        <w:t xml:space="preserve"> </w:t>
      </w:r>
      <w:r w:rsidR="009116E5" w:rsidRPr="00445892">
        <w:rPr>
          <w:lang w:val="ro-RO"/>
        </w:rPr>
        <w:t>absorbți</w:t>
      </w:r>
      <w:r w:rsidR="00140FCB" w:rsidRPr="00445892">
        <w:rPr>
          <w:lang w:val="ro-RO"/>
        </w:rPr>
        <w:t xml:space="preserve">ei / </w:t>
      </w:r>
      <w:r w:rsidR="004562D8" w:rsidRPr="00445892">
        <w:rPr>
          <w:lang w:val="ro-RO"/>
        </w:rPr>
        <w:t>captării</w:t>
      </w:r>
      <w:r w:rsidR="00140FCB" w:rsidRPr="00445892">
        <w:rPr>
          <w:lang w:val="ro-RO"/>
        </w:rPr>
        <w:t xml:space="preserve"> de</w:t>
      </w:r>
      <w:r w:rsidR="009116E5" w:rsidRPr="00445892">
        <w:rPr>
          <w:lang w:val="ro-RO"/>
        </w:rPr>
        <w:t xml:space="preserve"> GES</w:t>
      </w:r>
      <w:r w:rsidR="00707115" w:rsidRPr="00445892">
        <w:rPr>
          <w:lang w:val="ro-RO"/>
        </w:rPr>
        <w:t xml:space="preserve"> </w:t>
      </w:r>
      <w:r w:rsidR="009116E5" w:rsidRPr="00445892">
        <w:rPr>
          <w:lang w:val="ro-RO"/>
        </w:rPr>
        <w:t>la nivel sectorial</w:t>
      </w:r>
      <w:r w:rsidR="00707115" w:rsidRPr="00445892">
        <w:rPr>
          <w:lang w:val="ro-RO"/>
        </w:rPr>
        <w:t xml:space="preserve">, </w:t>
      </w:r>
      <w:r w:rsidR="009116E5" w:rsidRPr="00445892">
        <w:rPr>
          <w:lang w:val="ro-RO"/>
        </w:rPr>
        <w:t>în domenii precum producția</w:t>
      </w:r>
      <w:r w:rsidR="00707115" w:rsidRPr="00445892">
        <w:rPr>
          <w:lang w:val="ro-RO"/>
        </w:rPr>
        <w:t xml:space="preserve"> </w:t>
      </w:r>
      <w:r w:rsidR="009116E5" w:rsidRPr="00445892">
        <w:rPr>
          <w:lang w:val="ro-RO"/>
        </w:rPr>
        <w:t xml:space="preserve">de </w:t>
      </w:r>
      <w:r w:rsidR="00707115" w:rsidRPr="00445892">
        <w:rPr>
          <w:lang w:val="ro-RO"/>
        </w:rPr>
        <w:t>electricitate, industri</w:t>
      </w:r>
      <w:r w:rsidR="009116E5" w:rsidRPr="00445892">
        <w:rPr>
          <w:lang w:val="ro-RO"/>
        </w:rPr>
        <w:t>a</w:t>
      </w:r>
      <w:r w:rsidR="00707115" w:rsidRPr="00445892">
        <w:rPr>
          <w:lang w:val="ro-RO"/>
        </w:rPr>
        <w:t>, transport</w:t>
      </w:r>
      <w:r w:rsidR="009116E5" w:rsidRPr="00445892">
        <w:rPr>
          <w:lang w:val="ro-RO"/>
        </w:rPr>
        <w:t>ul</w:t>
      </w:r>
      <w:r w:rsidR="00707115" w:rsidRPr="00445892">
        <w:rPr>
          <w:lang w:val="ro-RO"/>
        </w:rPr>
        <w:t>, încălzire</w:t>
      </w:r>
      <w:r w:rsidR="009116E5" w:rsidRPr="00445892">
        <w:rPr>
          <w:lang w:val="ro-RO"/>
        </w:rPr>
        <w:t>a</w:t>
      </w:r>
      <w:r w:rsidR="00707115" w:rsidRPr="00445892">
        <w:rPr>
          <w:lang w:val="ro-RO"/>
        </w:rPr>
        <w:t xml:space="preserve"> și răcire</w:t>
      </w:r>
      <w:r w:rsidR="009116E5" w:rsidRPr="00445892">
        <w:rPr>
          <w:lang w:val="ro-RO"/>
        </w:rPr>
        <w:t>a</w:t>
      </w:r>
      <w:r w:rsidR="00707115" w:rsidRPr="00445892">
        <w:rPr>
          <w:lang w:val="ro-RO"/>
        </w:rPr>
        <w:t xml:space="preserve"> </w:t>
      </w:r>
      <w:r w:rsidR="009116E5" w:rsidRPr="00445892">
        <w:rPr>
          <w:lang w:val="ro-RO"/>
        </w:rPr>
        <w:t>în sectorul clădirilor</w:t>
      </w:r>
      <w:r w:rsidR="00707115" w:rsidRPr="00445892">
        <w:rPr>
          <w:lang w:val="ro-RO"/>
        </w:rPr>
        <w:t xml:space="preserve"> (rezidențial și </w:t>
      </w:r>
      <w:r w:rsidR="009116E5" w:rsidRPr="00445892">
        <w:rPr>
          <w:lang w:val="ro-RO"/>
        </w:rPr>
        <w:t>comercial</w:t>
      </w:r>
      <w:r w:rsidR="00707115" w:rsidRPr="00445892">
        <w:rPr>
          <w:lang w:val="ro-RO"/>
        </w:rPr>
        <w:t>), agricultur</w:t>
      </w:r>
      <w:r w:rsidR="009116E5" w:rsidRPr="00445892">
        <w:rPr>
          <w:lang w:val="ro-RO"/>
        </w:rPr>
        <w:t>a</w:t>
      </w:r>
      <w:r w:rsidR="00707115" w:rsidRPr="00445892">
        <w:rPr>
          <w:lang w:val="ro-RO"/>
        </w:rPr>
        <w:t>, deșeuri</w:t>
      </w:r>
      <w:r w:rsidR="009116E5" w:rsidRPr="00445892">
        <w:rPr>
          <w:lang w:val="ro-RO"/>
        </w:rPr>
        <w:t>le,</w:t>
      </w:r>
      <w:r w:rsidR="00707115" w:rsidRPr="00445892">
        <w:rPr>
          <w:lang w:val="ro-RO"/>
        </w:rPr>
        <w:t xml:space="preserve"> </w:t>
      </w:r>
      <w:r w:rsidR="009116E5" w:rsidRPr="00445892">
        <w:rPr>
          <w:lang w:val="ro-RO"/>
        </w:rPr>
        <w:t>exploatarea terenurilor, schimbarea destinației terenurilor și silvicultură (</w:t>
      </w:r>
      <w:r w:rsidR="00707115" w:rsidRPr="00445892">
        <w:rPr>
          <w:lang w:val="ro-RO"/>
        </w:rPr>
        <w:t>LULUCF</w:t>
      </w:r>
      <w:r w:rsidR="009116E5" w:rsidRPr="00445892">
        <w:rPr>
          <w:lang w:val="ro-RO"/>
        </w:rPr>
        <w:t>)</w:t>
      </w:r>
      <w:r w:rsidR="00140FCB" w:rsidRPr="00445892">
        <w:rPr>
          <w:lang w:val="ro-RO"/>
        </w:rPr>
        <w:t>;</w:t>
      </w:r>
      <w:r w:rsidR="009116E5" w:rsidRPr="00445892">
        <w:rPr>
          <w:lang w:val="ro-RO"/>
        </w:rPr>
        <w:t xml:space="preserve"> </w:t>
      </w:r>
      <w:r w:rsidR="00140FCB" w:rsidRPr="00445892">
        <w:rPr>
          <w:lang w:val="ro-RO"/>
        </w:rPr>
        <w:t xml:space="preserve">(2) </w:t>
      </w:r>
      <w:r w:rsidR="00D17767" w:rsidRPr="00445892">
        <w:rPr>
          <w:lang w:val="ro-RO"/>
        </w:rPr>
        <w:t>progresele preconizate privind trecerea</w:t>
      </w:r>
      <w:r w:rsidR="009116E5" w:rsidRPr="00445892">
        <w:rPr>
          <w:lang w:val="ro-RO"/>
        </w:rPr>
        <w:t xml:space="preserve"> către o economie cu emisii scăzute de GES, inclusiv </w:t>
      </w:r>
      <w:r w:rsidR="00F870C3" w:rsidRPr="00445892">
        <w:rPr>
          <w:lang w:val="ro-RO"/>
        </w:rPr>
        <w:t xml:space="preserve">aspecte privind </w:t>
      </w:r>
      <w:r w:rsidR="009116E5" w:rsidRPr="00445892">
        <w:rPr>
          <w:lang w:val="ro-RO"/>
        </w:rPr>
        <w:t>intensitatea</w:t>
      </w:r>
      <w:r w:rsidR="00F870C3" w:rsidRPr="00445892">
        <w:rPr>
          <w:lang w:val="ro-RO"/>
        </w:rPr>
        <w:t xml:space="preserve"> emisiilor de</w:t>
      </w:r>
      <w:r w:rsidR="009116E5" w:rsidRPr="00445892">
        <w:rPr>
          <w:lang w:val="ro-RO"/>
        </w:rPr>
        <w:t xml:space="preserve"> GES, intensitatea </w:t>
      </w:r>
      <w:r w:rsidR="00F870C3" w:rsidRPr="00445892">
        <w:rPr>
          <w:lang w:val="ro-RO"/>
        </w:rPr>
        <w:t xml:space="preserve">emisiilor de </w:t>
      </w:r>
      <w:r w:rsidR="009116E5" w:rsidRPr="00445892">
        <w:rPr>
          <w:lang w:val="ro-RO"/>
        </w:rPr>
        <w:t>CO</w:t>
      </w:r>
      <w:r w:rsidR="009116E5" w:rsidRPr="00445892">
        <w:rPr>
          <w:vertAlign w:val="subscript"/>
          <w:lang w:val="ro-RO"/>
        </w:rPr>
        <w:t>2</w:t>
      </w:r>
      <w:r w:rsidR="009116E5" w:rsidRPr="00445892">
        <w:rPr>
          <w:lang w:val="ro-RO"/>
        </w:rPr>
        <w:t xml:space="preserve"> </w:t>
      </w:r>
      <w:r w:rsidR="00F870C3" w:rsidRPr="00445892">
        <w:rPr>
          <w:lang w:val="ro-RO"/>
        </w:rPr>
        <w:t>raportat</w:t>
      </w:r>
      <w:r w:rsidR="006C1DA1" w:rsidRPr="00445892">
        <w:rPr>
          <w:lang w:val="ro-RO"/>
        </w:rPr>
        <w:t>ă</w:t>
      </w:r>
      <w:r w:rsidR="00F870C3" w:rsidRPr="00445892">
        <w:rPr>
          <w:lang w:val="ro-RO"/>
        </w:rPr>
        <w:t xml:space="preserve"> la produsul</w:t>
      </w:r>
      <w:r w:rsidR="009116E5" w:rsidRPr="00445892">
        <w:rPr>
          <w:lang w:val="ro-RO"/>
        </w:rPr>
        <w:t xml:space="preserve"> intern brut (PIB), estimări </w:t>
      </w:r>
      <w:r w:rsidR="00F870C3" w:rsidRPr="00445892">
        <w:rPr>
          <w:lang w:val="ro-RO"/>
        </w:rPr>
        <w:t xml:space="preserve">privind valoarea </w:t>
      </w:r>
      <w:r w:rsidR="009116E5" w:rsidRPr="00445892">
        <w:rPr>
          <w:lang w:val="ro-RO"/>
        </w:rPr>
        <w:t>investițiilor pe termen lung</w:t>
      </w:r>
      <w:r w:rsidR="006C1DA1" w:rsidRPr="00445892">
        <w:rPr>
          <w:lang w:val="ro-RO"/>
        </w:rPr>
        <w:t xml:space="preserve"> și </w:t>
      </w:r>
      <w:r w:rsidR="009116E5" w:rsidRPr="00445892">
        <w:rPr>
          <w:lang w:val="ro-RO"/>
        </w:rPr>
        <w:t>strategiile</w:t>
      </w:r>
      <w:r w:rsidR="006C1DA1" w:rsidRPr="00445892">
        <w:rPr>
          <w:lang w:val="ro-RO"/>
        </w:rPr>
        <w:t xml:space="preserve"> aferente</w:t>
      </w:r>
      <w:r w:rsidR="009116E5" w:rsidRPr="00445892">
        <w:rPr>
          <w:lang w:val="ro-RO"/>
        </w:rPr>
        <w:t xml:space="preserve"> p</w:t>
      </w:r>
      <w:r w:rsidR="00F870C3" w:rsidRPr="00445892">
        <w:rPr>
          <w:lang w:val="ro-RO"/>
        </w:rPr>
        <w:t>rivind activitățile de</w:t>
      </w:r>
      <w:r w:rsidR="009116E5" w:rsidRPr="00445892">
        <w:rPr>
          <w:lang w:val="ro-RO"/>
        </w:rPr>
        <w:t xml:space="preserve"> cercetare, dezvoltare și inovare (CDI)</w:t>
      </w:r>
      <w:r w:rsidR="00D17767" w:rsidRPr="00445892">
        <w:rPr>
          <w:lang w:val="ro-RO"/>
        </w:rPr>
        <w:t>; (3)</w:t>
      </w:r>
      <w:r w:rsidR="009116E5" w:rsidRPr="00445892">
        <w:rPr>
          <w:lang w:val="ro-RO"/>
        </w:rPr>
        <w:t xml:space="preserve"> </w:t>
      </w:r>
      <w:r w:rsidR="00F870C3" w:rsidRPr="00445892">
        <w:rPr>
          <w:lang w:val="ro-RO"/>
        </w:rPr>
        <w:t>efecte</w:t>
      </w:r>
      <w:r w:rsidR="00D06680" w:rsidRPr="00445892">
        <w:rPr>
          <w:lang w:val="ro-RO"/>
        </w:rPr>
        <w:t>le</w:t>
      </w:r>
      <w:r w:rsidR="009116E5" w:rsidRPr="00445892">
        <w:rPr>
          <w:lang w:val="ro-RO"/>
        </w:rPr>
        <w:t xml:space="preserve"> socio-economice </w:t>
      </w:r>
      <w:r w:rsidR="00037314" w:rsidRPr="00445892">
        <w:rPr>
          <w:lang w:val="ro-RO"/>
        </w:rPr>
        <w:t xml:space="preserve">preconizate </w:t>
      </w:r>
      <w:r w:rsidR="00F870C3" w:rsidRPr="00445892">
        <w:rPr>
          <w:lang w:val="ro-RO"/>
        </w:rPr>
        <w:t>ale</w:t>
      </w:r>
      <w:r w:rsidR="009116E5" w:rsidRPr="00445892">
        <w:rPr>
          <w:lang w:val="ro-RO"/>
        </w:rPr>
        <w:t xml:space="preserve"> măsurilor de decarbonizare</w:t>
      </w:r>
      <w:r w:rsidR="00D17767" w:rsidRPr="00445892">
        <w:rPr>
          <w:lang w:val="ro-RO"/>
        </w:rPr>
        <w:t>; (4) legăturile cu alte obiective, planificări și alte politici, măsuri și investiții pe termen lung la nivel național</w:t>
      </w:r>
      <w:r w:rsidR="009116E5" w:rsidRPr="00445892">
        <w:rPr>
          <w:lang w:val="ro-RO"/>
        </w:rPr>
        <w:t>.</w:t>
      </w:r>
    </w:p>
    <w:p w14:paraId="2A7D097D" w14:textId="4E2C6783" w:rsidR="00D17767" w:rsidRPr="00445892" w:rsidRDefault="00D17767" w:rsidP="00C628BF">
      <w:pPr>
        <w:pStyle w:val="BodyText0"/>
        <w:rPr>
          <w:lang w:val="ro-RO"/>
        </w:rPr>
      </w:pPr>
      <w:r w:rsidRPr="00445892">
        <w:rPr>
          <w:lang w:val="ro-RO"/>
        </w:rPr>
        <w:t>Strategia pe Termen Lung a României</w:t>
      </w:r>
      <w:r w:rsidR="009D03E3" w:rsidRPr="00445892">
        <w:rPr>
          <w:lang w:val="ro-RO"/>
        </w:rPr>
        <w:t xml:space="preserve"> pentru Reducerea Emisiilor de Gaze cu Efect de Seră (STL)  </w:t>
      </w:r>
      <w:r w:rsidRPr="00445892">
        <w:rPr>
          <w:lang w:val="ro-RO"/>
        </w:rPr>
        <w:t>a fost elaborată în conformitate cu prevederile Anexei IV a Regulamentului (UE) 2018/1999.</w:t>
      </w:r>
    </w:p>
    <w:p w14:paraId="68BE3C70" w14:textId="3DB7551E" w:rsidR="00B75F6A" w:rsidRPr="00445892" w:rsidRDefault="00D17767" w:rsidP="00C628BF">
      <w:pPr>
        <w:pStyle w:val="BodyText0"/>
        <w:rPr>
          <w:lang w:val="ro-RO"/>
        </w:rPr>
      </w:pPr>
      <w:r w:rsidRPr="00445892">
        <w:rPr>
          <w:lang w:val="ro-RO"/>
        </w:rPr>
        <w:t>În cadrul ST</w:t>
      </w:r>
      <w:r w:rsidR="00DD072B" w:rsidRPr="00445892">
        <w:rPr>
          <w:lang w:val="ro-RO"/>
        </w:rPr>
        <w:t>L a</w:t>
      </w:r>
      <w:r w:rsidRPr="00445892">
        <w:rPr>
          <w:lang w:val="ro-RO"/>
        </w:rPr>
        <w:t xml:space="preserve"> României a</w:t>
      </w:r>
      <w:r w:rsidR="00B75F6A" w:rsidRPr="00445892">
        <w:rPr>
          <w:lang w:val="ro-RO"/>
        </w:rPr>
        <w:t>u fost dezvoltate și analizate trei scenarii: Scenariul de referință</w:t>
      </w:r>
      <w:r w:rsidR="0024329C" w:rsidRPr="00445892">
        <w:rPr>
          <w:lang w:val="ro-RO"/>
        </w:rPr>
        <w:t xml:space="preserve"> (REF)</w:t>
      </w:r>
      <w:r w:rsidR="00B75F6A" w:rsidRPr="00445892">
        <w:rPr>
          <w:lang w:val="ro-RO"/>
        </w:rPr>
        <w:t>, Scenariul de mijloc</w:t>
      </w:r>
      <w:r w:rsidR="0024329C" w:rsidRPr="00445892">
        <w:rPr>
          <w:lang w:val="ro-RO"/>
        </w:rPr>
        <w:t xml:space="preserve"> (Mediu)</w:t>
      </w:r>
      <w:r w:rsidR="00B75F6A" w:rsidRPr="00445892">
        <w:rPr>
          <w:lang w:val="ro-RO"/>
        </w:rPr>
        <w:t xml:space="preserve"> și scenariul R</w:t>
      </w:r>
      <w:r w:rsidR="008303FB" w:rsidRPr="00445892">
        <w:rPr>
          <w:lang w:val="ro-RO"/>
        </w:rPr>
        <w:t>omânia</w:t>
      </w:r>
      <w:r w:rsidR="00B75F6A" w:rsidRPr="00445892">
        <w:rPr>
          <w:lang w:val="ro-RO"/>
        </w:rPr>
        <w:t xml:space="preserve"> Neutr</w:t>
      </w:r>
      <w:r w:rsidR="008303FB" w:rsidRPr="00445892">
        <w:rPr>
          <w:lang w:val="ro-RO"/>
        </w:rPr>
        <w:t>ă</w:t>
      </w:r>
      <w:r w:rsidR="0024329C" w:rsidRPr="00445892">
        <w:rPr>
          <w:lang w:val="ro-RO"/>
        </w:rPr>
        <w:t xml:space="preserve"> (RO NEUTRĂ)</w:t>
      </w:r>
      <w:r w:rsidR="00B75F6A" w:rsidRPr="00445892">
        <w:rPr>
          <w:lang w:val="ro-RO"/>
        </w:rPr>
        <w:t xml:space="preserve">. Scenariul </w:t>
      </w:r>
      <w:r w:rsidR="0024329C" w:rsidRPr="00445892">
        <w:rPr>
          <w:lang w:val="ro-RO"/>
        </w:rPr>
        <w:t>REF</w:t>
      </w:r>
      <w:r w:rsidR="00B75F6A" w:rsidRPr="00445892">
        <w:rPr>
          <w:lang w:val="ro-RO"/>
        </w:rPr>
        <w:t xml:space="preserve"> a fost construit pornind de la țintele </w:t>
      </w:r>
      <w:r w:rsidR="0024329C" w:rsidRPr="00445892">
        <w:rPr>
          <w:lang w:val="ro-RO"/>
        </w:rPr>
        <w:t>Planului Național Integrat în domeniul Energiei și Schimbărilor Climatice (PNIESC)</w:t>
      </w:r>
      <w:r w:rsidR="00B75F6A" w:rsidRPr="00445892">
        <w:rPr>
          <w:lang w:val="ro-RO"/>
        </w:rPr>
        <w:t xml:space="preserve"> 2021-2030, </w:t>
      </w:r>
      <w:r w:rsidR="0024329C" w:rsidRPr="00445892">
        <w:rPr>
          <w:lang w:val="ro-RO"/>
        </w:rPr>
        <w:t xml:space="preserve">luând în calcul </w:t>
      </w:r>
      <w:r w:rsidR="00B75F6A" w:rsidRPr="00445892">
        <w:rPr>
          <w:lang w:val="ro-RO"/>
        </w:rPr>
        <w:t xml:space="preserve">o creștere semnificativă a ponderii </w:t>
      </w:r>
      <w:r w:rsidR="00EA0092" w:rsidRPr="00445892">
        <w:rPr>
          <w:lang w:val="ro-RO"/>
        </w:rPr>
        <w:t>globale a surselor regenerabile de energie (</w:t>
      </w:r>
      <w:r w:rsidR="00B75F6A" w:rsidRPr="00445892">
        <w:rPr>
          <w:lang w:val="ro-RO"/>
        </w:rPr>
        <w:t>SRE</w:t>
      </w:r>
      <w:r w:rsidR="00EA0092" w:rsidRPr="00445892">
        <w:rPr>
          <w:lang w:val="ro-RO"/>
        </w:rPr>
        <w:t>)</w:t>
      </w:r>
      <w:r w:rsidR="00B75F6A" w:rsidRPr="00445892">
        <w:rPr>
          <w:lang w:val="ro-RO"/>
        </w:rPr>
        <w:t xml:space="preserve"> în consumul final brut de energie</w:t>
      </w:r>
      <w:r w:rsidR="004562D8" w:rsidRPr="00445892">
        <w:rPr>
          <w:lang w:val="ro-RO"/>
        </w:rPr>
        <w:t xml:space="preserve">: </w:t>
      </w:r>
      <w:r w:rsidR="00B75F6A" w:rsidRPr="00445892">
        <w:rPr>
          <w:lang w:val="ro-RO"/>
        </w:rPr>
        <w:t>de la 30,</w:t>
      </w:r>
      <w:r w:rsidR="00EA0092" w:rsidRPr="00445892">
        <w:rPr>
          <w:lang w:val="ro-RO"/>
        </w:rPr>
        <w:t>7</w:t>
      </w:r>
      <w:r w:rsidR="00B75F6A" w:rsidRPr="00445892">
        <w:rPr>
          <w:lang w:val="ro-RO"/>
        </w:rPr>
        <w:t>%, așa cum este indicat în versiunea actuală a PNIESC, la 34</w:t>
      </w:r>
      <w:r w:rsidR="00EA0092" w:rsidRPr="00445892">
        <w:rPr>
          <w:lang w:val="ro-RO"/>
        </w:rPr>
        <w:t>,3</w:t>
      </w:r>
      <w:r w:rsidR="00B75F6A" w:rsidRPr="00445892">
        <w:rPr>
          <w:lang w:val="ro-RO"/>
        </w:rPr>
        <w:t>%</w:t>
      </w:r>
      <w:r w:rsidR="00EA0092" w:rsidRPr="00445892">
        <w:rPr>
          <w:lang w:val="ro-RO"/>
        </w:rPr>
        <w:t xml:space="preserve">, în cazul Scenariului REF al </w:t>
      </w:r>
      <w:r w:rsidR="004562D8" w:rsidRPr="00445892">
        <w:rPr>
          <w:lang w:val="ro-RO"/>
        </w:rPr>
        <w:t>STL</w:t>
      </w:r>
      <w:r w:rsidR="00B75F6A" w:rsidRPr="00445892">
        <w:rPr>
          <w:lang w:val="ro-RO"/>
        </w:rPr>
        <w:t>. Scenariul R</w:t>
      </w:r>
      <w:r w:rsidR="008303FB" w:rsidRPr="00445892">
        <w:rPr>
          <w:lang w:val="ro-RO"/>
        </w:rPr>
        <w:t>O</w:t>
      </w:r>
      <w:r w:rsidR="00B75F6A" w:rsidRPr="00445892">
        <w:rPr>
          <w:lang w:val="ro-RO"/>
        </w:rPr>
        <w:t xml:space="preserve"> Neutră vizează </w:t>
      </w:r>
      <w:r w:rsidR="0024329C" w:rsidRPr="00445892">
        <w:rPr>
          <w:lang w:val="ro-RO"/>
        </w:rPr>
        <w:t xml:space="preserve">atingerea </w:t>
      </w:r>
      <w:r w:rsidR="00B75F6A" w:rsidRPr="00445892">
        <w:rPr>
          <w:lang w:val="ro-RO"/>
        </w:rPr>
        <w:t>neutr</w:t>
      </w:r>
      <w:r w:rsidR="0024329C" w:rsidRPr="00445892">
        <w:rPr>
          <w:lang w:val="ro-RO"/>
        </w:rPr>
        <w:t>alității</w:t>
      </w:r>
      <w:r w:rsidR="00B75F6A" w:rsidRPr="00445892">
        <w:rPr>
          <w:lang w:val="ro-RO"/>
        </w:rPr>
        <w:t xml:space="preserve"> climatic</w:t>
      </w:r>
      <w:r w:rsidR="0024329C" w:rsidRPr="00445892">
        <w:rPr>
          <w:lang w:val="ro-RO"/>
        </w:rPr>
        <w:t>e</w:t>
      </w:r>
      <w:r w:rsidR="00B75F6A" w:rsidRPr="00445892">
        <w:rPr>
          <w:lang w:val="ro-RO"/>
        </w:rPr>
        <w:t xml:space="preserve"> a României în 2050</w:t>
      </w:r>
      <w:r w:rsidR="00D06680" w:rsidRPr="00445892">
        <w:rPr>
          <w:lang w:val="ro-RO"/>
        </w:rPr>
        <w:t>, prin reducerea emisiilor nete cu 99% comparativ cu nivelul din 1990</w:t>
      </w:r>
      <w:r w:rsidR="00B75F6A" w:rsidRPr="00445892">
        <w:rPr>
          <w:lang w:val="ro-RO"/>
        </w:rPr>
        <w:t xml:space="preserve">. Scenariul Mediu a fost construit ca o soluție </w:t>
      </w:r>
      <w:r w:rsidR="0024329C" w:rsidRPr="00445892">
        <w:rPr>
          <w:lang w:val="ro-RO"/>
        </w:rPr>
        <w:t>de mijloc</w:t>
      </w:r>
      <w:r w:rsidR="00B75F6A" w:rsidRPr="00445892">
        <w:rPr>
          <w:lang w:val="ro-RO"/>
        </w:rPr>
        <w:t xml:space="preserve"> între Scenariul </w:t>
      </w:r>
      <w:r w:rsidR="00EA0092" w:rsidRPr="00445892">
        <w:rPr>
          <w:lang w:val="ro-RO"/>
        </w:rPr>
        <w:t>REF</w:t>
      </w:r>
      <w:r w:rsidR="00B75F6A" w:rsidRPr="00445892">
        <w:rPr>
          <w:lang w:val="ro-RO"/>
        </w:rPr>
        <w:t xml:space="preserve"> și </w:t>
      </w:r>
      <w:r w:rsidR="008303FB" w:rsidRPr="00445892">
        <w:rPr>
          <w:lang w:val="ro-RO"/>
        </w:rPr>
        <w:t>S</w:t>
      </w:r>
      <w:r w:rsidR="00B75F6A" w:rsidRPr="00445892">
        <w:rPr>
          <w:lang w:val="ro-RO"/>
        </w:rPr>
        <w:t>cenariul RO Neutră. Scenariul RO Neutră a fost cel selectat de autoritățile române pentru a fi implementat până în 2050. Țintele și ipotezele cheie pentru toate scenariile sunt detaliate în capitolele următoare.</w:t>
      </w:r>
    </w:p>
    <w:p w14:paraId="4A95B6CD" w14:textId="2793399C" w:rsidR="002443C1" w:rsidRPr="00445892" w:rsidRDefault="00BF6A1B" w:rsidP="00C628BF">
      <w:pPr>
        <w:pStyle w:val="BodyText0"/>
        <w:rPr>
          <w:bCs/>
          <w:lang w:val="ro-RO"/>
        </w:rPr>
      </w:pPr>
      <w:bookmarkStart w:id="9" w:name="_Hlk143261912"/>
      <w:r w:rsidRPr="00445892">
        <w:rPr>
          <w:lang w:val="ro-RO"/>
        </w:rPr>
        <w:t>Elaborarea țintelor naționale și sectoriale ale STL</w:t>
      </w:r>
      <w:r w:rsidR="001E6ED7" w:rsidRPr="00445892">
        <w:rPr>
          <w:lang w:val="ro-RO"/>
        </w:rPr>
        <w:t xml:space="preserve"> s-a bazat pe modelul energetic și climatic LEAP_RO</w:t>
      </w:r>
      <w:r w:rsidR="005F7255" w:rsidRPr="00445892">
        <w:rPr>
          <w:lang w:val="ro-RO"/>
        </w:rPr>
        <w:t>, dezvoltat special pentru realizarea STL. LEAP_RO</w:t>
      </w:r>
      <w:r w:rsidR="001E6ED7" w:rsidRPr="00445892">
        <w:rPr>
          <w:lang w:val="ro-RO"/>
        </w:rPr>
        <w:t xml:space="preserve"> ia în considerare contribuțiile tuturor domeniilor economice cu impact în domeniul energiei și al schimbărilor climat</w:t>
      </w:r>
      <w:r w:rsidR="0030130E" w:rsidRPr="00445892">
        <w:rPr>
          <w:lang w:val="ro-RO"/>
        </w:rPr>
        <w:t>ice</w:t>
      </w:r>
      <w:r w:rsidR="00A9414F" w:rsidRPr="00445892">
        <w:rPr>
          <w:lang w:val="ro-RO"/>
        </w:rPr>
        <w:t>,</w:t>
      </w:r>
      <w:r w:rsidR="005F7255" w:rsidRPr="00445892">
        <w:rPr>
          <w:lang w:val="ro-RO"/>
        </w:rPr>
        <w:t xml:space="preserve"> inclusiv țintele naționale stabilite prin strategiile sectoriale aprobate</w:t>
      </w:r>
      <w:r w:rsidR="001E6ED7" w:rsidRPr="00445892">
        <w:rPr>
          <w:lang w:val="ro-RO"/>
        </w:rPr>
        <w:t>.</w:t>
      </w:r>
      <w:r w:rsidR="006857E2" w:rsidRPr="00445892">
        <w:rPr>
          <w:lang w:val="ro-RO"/>
        </w:rPr>
        <w:t xml:space="preserve"> </w:t>
      </w:r>
      <w:r w:rsidR="002443C1" w:rsidRPr="00445892">
        <w:rPr>
          <w:bCs/>
          <w:lang w:val="ro-RO"/>
        </w:rPr>
        <w:t xml:space="preserve">LEAP_RO a fost realizat pornind de la datele statistice istorice din perioada 2010-2019, luându-se ca an de bază 2010 și perioadă de referință 2010-2019. Urmare a unui proces complex de calibrare </w:t>
      </w:r>
      <w:r w:rsidR="00AA5583" w:rsidRPr="00445892">
        <w:rPr>
          <w:bCs/>
          <w:lang w:val="ro-RO"/>
        </w:rPr>
        <w:t xml:space="preserve">și optimizare </w:t>
      </w:r>
      <w:r w:rsidR="002443C1" w:rsidRPr="00445892">
        <w:rPr>
          <w:bCs/>
          <w:lang w:val="ro-RO"/>
        </w:rPr>
        <w:t xml:space="preserve">și </w:t>
      </w:r>
      <w:r w:rsidR="00A9414F" w:rsidRPr="00445892">
        <w:rPr>
          <w:bCs/>
          <w:lang w:val="ro-RO"/>
        </w:rPr>
        <w:t>pornind de la</w:t>
      </w:r>
      <w:r w:rsidR="002443C1" w:rsidRPr="00445892">
        <w:rPr>
          <w:bCs/>
          <w:lang w:val="ro-RO"/>
        </w:rPr>
        <w:t xml:space="preserve"> rezultatele statistice raportate la nivelul anului 2010, modelul LEAP_RO a prezis, cu o eroare relativă de maximum 3%, datele statistice înregistrate pentru perioada 2011-2019. Procesul de calibrare </w:t>
      </w:r>
      <w:r w:rsidR="00AA5583" w:rsidRPr="00445892">
        <w:rPr>
          <w:bCs/>
          <w:lang w:val="ro-RO"/>
        </w:rPr>
        <w:t xml:space="preserve">și </w:t>
      </w:r>
      <w:r w:rsidR="00DD072B" w:rsidRPr="00445892">
        <w:rPr>
          <w:bCs/>
          <w:lang w:val="ro-RO"/>
        </w:rPr>
        <w:t>optimizare</w:t>
      </w:r>
      <w:r w:rsidR="00AA5583" w:rsidRPr="00445892">
        <w:rPr>
          <w:bCs/>
          <w:lang w:val="ro-RO"/>
        </w:rPr>
        <w:t xml:space="preserve"> a modelului </w:t>
      </w:r>
      <w:r w:rsidR="002443C1" w:rsidRPr="00445892">
        <w:rPr>
          <w:bCs/>
          <w:lang w:val="ro-RO"/>
        </w:rPr>
        <w:t>și comparația dintre predicțiile modelului și datele statistice din perioada 2011-2019 sunt prezentate în Capitolul 9. De asemenea, modelul a estimat, cu aceeași precizie, datele statistice raportate la nivelul anului 2020 și pe cele disponibile, parțial, pentru anii 2021 și 2022</w:t>
      </w:r>
      <w:bookmarkEnd w:id="9"/>
      <w:r w:rsidR="002443C1" w:rsidRPr="00445892">
        <w:rPr>
          <w:bCs/>
          <w:lang w:val="ro-RO"/>
        </w:rPr>
        <w:t>.</w:t>
      </w:r>
    </w:p>
    <w:p w14:paraId="5615D2BD" w14:textId="43019AF1" w:rsidR="008E3C9A" w:rsidRPr="00445892" w:rsidRDefault="008E3C9A" w:rsidP="00C628BF">
      <w:pPr>
        <w:pStyle w:val="BodyText0"/>
        <w:rPr>
          <w:bCs/>
          <w:lang w:val="ro-RO"/>
        </w:rPr>
      </w:pPr>
      <w:bookmarkStart w:id="10" w:name="_Hlk143261480"/>
      <w:r w:rsidRPr="00445892">
        <w:rPr>
          <w:bCs/>
          <w:lang w:val="ro-RO"/>
        </w:rPr>
        <w:t>De asemenea, LEAP_RO include module exhaustive privind tehnologiile folosite în domeniile consumatoare de energie ale economiei naționale</w:t>
      </w:r>
      <w:r w:rsidR="00A60C7A" w:rsidRPr="00445892">
        <w:rPr>
          <w:bCs/>
          <w:lang w:val="ro-RO"/>
        </w:rPr>
        <w:t xml:space="preserve">, </w:t>
      </w:r>
      <w:r w:rsidRPr="00445892">
        <w:rPr>
          <w:bCs/>
          <w:lang w:val="ro-RO"/>
        </w:rPr>
        <w:t xml:space="preserve">inclusiv </w:t>
      </w:r>
      <w:r w:rsidR="00A60C7A" w:rsidRPr="00445892">
        <w:rPr>
          <w:bCs/>
          <w:lang w:val="ro-RO"/>
        </w:rPr>
        <w:t>parametrii</w:t>
      </w:r>
      <w:r w:rsidRPr="00445892">
        <w:rPr>
          <w:bCs/>
          <w:lang w:val="ro-RO"/>
        </w:rPr>
        <w:t xml:space="preserve"> care vizează eficiența, combustibili</w:t>
      </w:r>
      <w:r w:rsidR="00A60C7A" w:rsidRPr="00445892">
        <w:rPr>
          <w:bCs/>
          <w:lang w:val="ro-RO"/>
        </w:rPr>
        <w:t>i</w:t>
      </w:r>
      <w:r w:rsidRPr="00445892">
        <w:rPr>
          <w:bCs/>
          <w:lang w:val="ro-RO"/>
        </w:rPr>
        <w:t xml:space="preserve"> folosiți, </w:t>
      </w:r>
      <w:r w:rsidR="00A60C7A" w:rsidRPr="00445892">
        <w:rPr>
          <w:bCs/>
          <w:lang w:val="ro-RO"/>
        </w:rPr>
        <w:t xml:space="preserve">energia consumată și emisiile, parametrii a căror valoare este modelată conform situației actuale și prognozele privind </w:t>
      </w:r>
      <w:r w:rsidR="00A60C7A" w:rsidRPr="00445892">
        <w:rPr>
          <w:bCs/>
          <w:lang w:val="ro-RO"/>
        </w:rPr>
        <w:lastRenderedPageBreak/>
        <w:t>evoluția tehnologiilor amintite până în 2050. De asemenea, LEAP_RO este pe deplin aliniat datelor științifice și tehnice incluse în rapoartele IPCC.</w:t>
      </w:r>
    </w:p>
    <w:bookmarkEnd w:id="10"/>
    <w:p w14:paraId="56D9FCB5" w14:textId="72211821" w:rsidR="007F6041" w:rsidRPr="00445892" w:rsidRDefault="007F6041" w:rsidP="007F6041">
      <w:pPr>
        <w:pStyle w:val="BodyText0"/>
        <w:rPr>
          <w:lang w:val="ro-RO"/>
        </w:rPr>
      </w:pPr>
      <w:r w:rsidRPr="00445892">
        <w:rPr>
          <w:lang w:val="ro-RO"/>
        </w:rPr>
        <w:t xml:space="preserve">Pe baza LEAP_RO, au fost elaborate și sunt prezentate în cadrul </w:t>
      </w:r>
      <w:r w:rsidR="009F6392" w:rsidRPr="00445892">
        <w:rPr>
          <w:lang w:val="ro-RO"/>
        </w:rPr>
        <w:t>STL</w:t>
      </w:r>
      <w:r w:rsidRPr="00445892">
        <w:rPr>
          <w:lang w:val="ro-RO"/>
        </w:rPr>
        <w:t xml:space="preserve"> previziunile privind evoluția emisiilor de GES la nivel național (Capitolul 3), ponderii energiei din surse regenerabile (SRE – Capitolul 4) și eficienței energetică (EE – Capitolul 5) pentru cele 3 scenarii analizate, în perioada 2023-2050. Capitolul 6 prezintă previziunile LEAP_RO pentru emisiile sectoriale, însoțite de </w:t>
      </w:r>
      <w:r w:rsidR="00D06680" w:rsidRPr="00445892">
        <w:rPr>
          <w:lang w:val="ro-RO"/>
        </w:rPr>
        <w:t>principalele</w:t>
      </w:r>
      <w:r w:rsidRPr="00445892">
        <w:rPr>
          <w:lang w:val="ro-RO"/>
        </w:rPr>
        <w:t xml:space="preserve"> </w:t>
      </w:r>
      <w:r w:rsidR="00D06680" w:rsidRPr="00445892">
        <w:rPr>
          <w:lang w:val="ro-RO"/>
        </w:rPr>
        <w:t>ipoteze</w:t>
      </w:r>
      <w:r w:rsidRPr="00445892">
        <w:rPr>
          <w:lang w:val="ro-RO"/>
        </w:rPr>
        <w:t xml:space="preserve"> luat</w:t>
      </w:r>
      <w:r w:rsidR="00D06680" w:rsidRPr="00445892">
        <w:rPr>
          <w:lang w:val="ro-RO"/>
        </w:rPr>
        <w:t>e</w:t>
      </w:r>
      <w:r w:rsidRPr="00445892">
        <w:rPr>
          <w:lang w:val="ro-RO"/>
        </w:rPr>
        <w:t xml:space="preserve"> în considerare pentru atingerea țintelor </w:t>
      </w:r>
      <w:r w:rsidR="00D06680" w:rsidRPr="00445892">
        <w:rPr>
          <w:lang w:val="ro-RO"/>
        </w:rPr>
        <w:t>sectoriale</w:t>
      </w:r>
      <w:r w:rsidRPr="00445892">
        <w:rPr>
          <w:lang w:val="ro-RO"/>
        </w:rPr>
        <w:t>. Predicțiile LEAP_RO 2023-2050 determină țintele naționale și sectoriale ale STL rezumate în cadrul acestui capitol și prezentate pe larg în Capitolele 3-6. Considerațiile privind impactul financiar și social al implementării</w:t>
      </w:r>
      <w:r w:rsidR="009F6392" w:rsidRPr="00445892">
        <w:rPr>
          <w:lang w:val="ro-RO"/>
        </w:rPr>
        <w:t xml:space="preserve"> STL</w:t>
      </w:r>
      <w:r w:rsidRPr="00445892">
        <w:rPr>
          <w:lang w:val="ro-RO"/>
        </w:rPr>
        <w:t xml:space="preserve">, împreună cu aspectele privind politicile și măsurile de cercetare, dezvoltare și inovare (CDI) care trebuie implementate pentru sprijinirea atingerii obiectivelor </w:t>
      </w:r>
      <w:r w:rsidR="009F6392" w:rsidRPr="00445892">
        <w:rPr>
          <w:lang w:val="ro-RO"/>
        </w:rPr>
        <w:t>STL</w:t>
      </w:r>
      <w:r w:rsidR="00446234" w:rsidRPr="00445892">
        <w:rPr>
          <w:lang w:val="ro-RO"/>
        </w:rPr>
        <w:t>,</w:t>
      </w:r>
      <w:r w:rsidRPr="00445892">
        <w:rPr>
          <w:lang w:val="ro-RO"/>
        </w:rPr>
        <w:t xml:space="preserve"> sunt prezentate în Capitolul 7. Indicatorii pentru monitorizarea implementării </w:t>
      </w:r>
      <w:r w:rsidR="009F6392" w:rsidRPr="00445892">
        <w:rPr>
          <w:lang w:val="ro-RO"/>
        </w:rPr>
        <w:t>STL</w:t>
      </w:r>
      <w:r w:rsidRPr="00445892">
        <w:rPr>
          <w:lang w:val="ro-RO"/>
        </w:rPr>
        <w:t xml:space="preserve"> și coordonarea acestora cu indicatorii </w:t>
      </w:r>
      <w:r w:rsidR="004713E8" w:rsidRPr="00445892">
        <w:rPr>
          <w:lang w:val="ro-RO"/>
        </w:rPr>
        <w:t xml:space="preserve">de dezvoltare durabilă ai României </w:t>
      </w:r>
      <w:r w:rsidRPr="00445892">
        <w:rPr>
          <w:lang w:val="ro-RO"/>
        </w:rPr>
        <w:t>sunt inserați în Capitolul 8. Capitolele 1 și 2 se referă la politicile și țintele</w:t>
      </w:r>
      <w:r w:rsidR="009F6392" w:rsidRPr="00445892">
        <w:rPr>
          <w:lang w:val="ro-RO"/>
        </w:rPr>
        <w:t xml:space="preserve"> climatice ale</w:t>
      </w:r>
      <w:r w:rsidRPr="00445892">
        <w:rPr>
          <w:lang w:val="ro-RO"/>
        </w:rPr>
        <w:t xml:space="preserve"> UE, rezumă principalele </w:t>
      </w:r>
      <w:r w:rsidR="009F6392" w:rsidRPr="00445892">
        <w:rPr>
          <w:lang w:val="ro-RO"/>
        </w:rPr>
        <w:t>concluzii</w:t>
      </w:r>
      <w:r w:rsidRPr="00445892">
        <w:rPr>
          <w:lang w:val="ro-RO"/>
        </w:rPr>
        <w:t xml:space="preserve"> ale analizei privind</w:t>
      </w:r>
      <w:r w:rsidR="009F6392" w:rsidRPr="00445892">
        <w:rPr>
          <w:lang w:val="ro-RO"/>
        </w:rPr>
        <w:t xml:space="preserve"> STL-urile altor State Membre</w:t>
      </w:r>
      <w:r w:rsidRPr="00445892">
        <w:rPr>
          <w:lang w:val="ro-RO"/>
        </w:rPr>
        <w:t xml:space="preserve"> (MS) și </w:t>
      </w:r>
      <w:r w:rsidR="00446234" w:rsidRPr="00445892">
        <w:rPr>
          <w:lang w:val="ro-RO"/>
        </w:rPr>
        <w:t>prezintă</w:t>
      </w:r>
      <w:r w:rsidRPr="00445892">
        <w:rPr>
          <w:lang w:val="ro-RO"/>
        </w:rPr>
        <w:t xml:space="preserve"> contextul juridic și politic pentru elaborarea </w:t>
      </w:r>
      <w:r w:rsidR="009F6392" w:rsidRPr="00445892">
        <w:rPr>
          <w:lang w:val="ro-RO"/>
        </w:rPr>
        <w:t>STL</w:t>
      </w:r>
      <w:r w:rsidRPr="00445892">
        <w:rPr>
          <w:lang w:val="ro-RO"/>
        </w:rPr>
        <w:t xml:space="preserve"> a României.</w:t>
      </w:r>
    </w:p>
    <w:p w14:paraId="6629A91A" w14:textId="77777777" w:rsidR="00A85305" w:rsidRPr="00445892" w:rsidRDefault="00A85305" w:rsidP="001B1177">
      <w:pPr>
        <w:rPr>
          <w:color w:val="000000" w:themeColor="text1"/>
          <w:sz w:val="22"/>
          <w:u w:val="single"/>
          <w:lang w:val="ro-RO"/>
        </w:rPr>
      </w:pPr>
    </w:p>
    <w:p w14:paraId="24CF4C77" w14:textId="23ED6ADF" w:rsidR="001B1177" w:rsidRPr="00445892" w:rsidRDefault="001B1177" w:rsidP="00FB5C45">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Principalele ținte ale STL</w:t>
      </w:r>
    </w:p>
    <w:p w14:paraId="31408DDE" w14:textId="5A10D2E0" w:rsidR="00CF075B" w:rsidRPr="00445892" w:rsidRDefault="00BC7532" w:rsidP="00CF075B">
      <w:pPr>
        <w:pStyle w:val="BodyText0"/>
        <w:rPr>
          <w:lang w:val="ro-RO"/>
        </w:rPr>
      </w:pPr>
      <w:r w:rsidRPr="00445892">
        <w:rPr>
          <w:lang w:val="ro-RO"/>
        </w:rPr>
        <w:t xml:space="preserve">Conform scenariului </w:t>
      </w:r>
      <w:r w:rsidR="00CF075B" w:rsidRPr="00445892">
        <w:rPr>
          <w:lang w:val="ro-RO"/>
        </w:rPr>
        <w:t>România</w:t>
      </w:r>
      <w:r w:rsidR="00004D28" w:rsidRPr="00445892">
        <w:rPr>
          <w:lang w:val="ro-RO"/>
        </w:rPr>
        <w:t xml:space="preserve"> Neutră</w:t>
      </w:r>
      <w:r w:rsidR="005A3478" w:rsidRPr="00445892">
        <w:rPr>
          <w:lang w:val="ro-RO"/>
        </w:rPr>
        <w:t xml:space="preserve">, care este cel </w:t>
      </w:r>
      <w:r w:rsidR="00A57F0E" w:rsidRPr="00445892">
        <w:rPr>
          <w:lang w:val="ro-RO"/>
        </w:rPr>
        <w:t>selectat</w:t>
      </w:r>
      <w:r w:rsidR="005A3478" w:rsidRPr="00445892">
        <w:rPr>
          <w:lang w:val="ro-RO"/>
        </w:rPr>
        <w:t>, România</w:t>
      </w:r>
      <w:r w:rsidR="00CF075B" w:rsidRPr="00445892">
        <w:rPr>
          <w:lang w:val="ro-RO"/>
        </w:rPr>
        <w:t xml:space="preserve"> își propune să devină neutră din punct de vedere climatic în 2050, ajungând</w:t>
      </w:r>
      <w:r w:rsidRPr="00445892">
        <w:rPr>
          <w:lang w:val="ro-RO"/>
        </w:rPr>
        <w:t xml:space="preserve"> la o </w:t>
      </w:r>
      <w:r w:rsidRPr="00445892">
        <w:rPr>
          <w:b/>
          <w:bCs/>
          <w:color w:val="E0301E" w:themeColor="accent3"/>
          <w:lang w:val="ro-RO"/>
        </w:rPr>
        <w:t>r</w:t>
      </w:r>
      <w:r w:rsidR="00CF075B" w:rsidRPr="00445892">
        <w:rPr>
          <w:b/>
          <w:bCs/>
          <w:color w:val="E0301E" w:themeColor="accent3"/>
          <w:lang w:val="ro-RO"/>
        </w:rPr>
        <w:t>educere</w:t>
      </w:r>
      <w:r w:rsidRPr="00445892">
        <w:rPr>
          <w:b/>
          <w:bCs/>
          <w:color w:val="E0301E" w:themeColor="accent3"/>
          <w:lang w:val="ro-RO"/>
        </w:rPr>
        <w:t xml:space="preserve"> </w:t>
      </w:r>
      <w:r w:rsidR="00CF075B" w:rsidRPr="00445892">
        <w:rPr>
          <w:b/>
          <w:bCs/>
          <w:color w:val="E0301E" w:themeColor="accent3"/>
          <w:lang w:val="ro-RO"/>
        </w:rPr>
        <w:t>a emisiilor</w:t>
      </w:r>
      <w:r w:rsidR="007E0ACF" w:rsidRPr="00445892">
        <w:rPr>
          <w:b/>
          <w:bCs/>
          <w:color w:val="E0301E" w:themeColor="accent3"/>
          <w:lang w:val="ro-RO"/>
        </w:rPr>
        <w:t xml:space="preserve"> nete</w:t>
      </w:r>
      <w:r w:rsidR="00CF075B" w:rsidRPr="00445892">
        <w:rPr>
          <w:b/>
          <w:bCs/>
          <w:color w:val="E0301E" w:themeColor="accent3"/>
          <w:lang w:val="ro-RO"/>
        </w:rPr>
        <w:t xml:space="preserve"> cu 99% în 2050</w:t>
      </w:r>
      <w:r w:rsidR="00CF075B" w:rsidRPr="00445892">
        <w:rPr>
          <w:lang w:val="ro-RO"/>
        </w:rPr>
        <w:t xml:space="preserve">, comparativ cu </w:t>
      </w:r>
      <w:r w:rsidRPr="00445892">
        <w:rPr>
          <w:lang w:val="ro-RO"/>
        </w:rPr>
        <w:t xml:space="preserve">nivelul din </w:t>
      </w:r>
      <w:r w:rsidR="00CF075B" w:rsidRPr="00445892">
        <w:rPr>
          <w:lang w:val="ro-RO"/>
        </w:rPr>
        <w:t xml:space="preserve">1990. </w:t>
      </w:r>
      <w:r w:rsidRPr="00445892">
        <w:rPr>
          <w:lang w:val="ro-RO"/>
        </w:rPr>
        <w:t>Așa cum este prezentat</w:t>
      </w:r>
      <w:r w:rsidR="00CF075B" w:rsidRPr="00445892">
        <w:rPr>
          <w:lang w:val="ro-RO"/>
        </w:rPr>
        <w:t xml:space="preserve"> în</w:t>
      </w:r>
      <w:r w:rsidR="00BD63D4" w:rsidRPr="00445892">
        <w:rPr>
          <w:lang w:val="ro-RO"/>
        </w:rPr>
        <w:t xml:space="preserve"> </w:t>
      </w:r>
      <w:r w:rsidR="00BD63D4" w:rsidRPr="00445892">
        <w:rPr>
          <w:lang w:val="ro-RO"/>
        </w:rPr>
        <w:fldChar w:fldCharType="begin"/>
      </w:r>
      <w:r w:rsidR="00BD63D4" w:rsidRPr="00445892">
        <w:rPr>
          <w:lang w:val="ro-RO"/>
        </w:rPr>
        <w:instrText xml:space="preserve"> REF _Ref132634275 \h </w:instrText>
      </w:r>
      <w:r w:rsidR="00BD63D4" w:rsidRPr="00445892">
        <w:rPr>
          <w:lang w:val="ro-RO"/>
        </w:rPr>
      </w:r>
      <w:r w:rsidR="00BD63D4" w:rsidRPr="00445892">
        <w:rPr>
          <w:lang w:val="ro-RO"/>
        </w:rPr>
        <w:fldChar w:fldCharType="separate"/>
      </w:r>
      <w:r w:rsidR="00905162" w:rsidRPr="00445892">
        <w:rPr>
          <w:lang w:val="ro-RO"/>
        </w:rPr>
        <w:t xml:space="preserve">Figura </w:t>
      </w:r>
      <w:r w:rsidR="00905162">
        <w:rPr>
          <w:noProof/>
          <w:lang w:val="ro-RO"/>
        </w:rPr>
        <w:t>1</w:t>
      </w:r>
      <w:r w:rsidR="00BD63D4" w:rsidRPr="00445892">
        <w:rPr>
          <w:lang w:val="ro-RO"/>
        </w:rPr>
        <w:fldChar w:fldCharType="end"/>
      </w:r>
      <w:r w:rsidR="00CF075B" w:rsidRPr="00445892">
        <w:rPr>
          <w:lang w:val="ro-RO"/>
        </w:rPr>
        <w:t xml:space="preserve">, România a început deja procesul de decarbonizare prin reducerea emisiilor </w:t>
      </w:r>
      <w:r w:rsidR="007E0ACF" w:rsidRPr="00445892">
        <w:rPr>
          <w:lang w:val="ro-RO"/>
        </w:rPr>
        <w:t xml:space="preserve">cu 62% </w:t>
      </w:r>
      <w:r w:rsidR="00CF075B" w:rsidRPr="00445892">
        <w:rPr>
          <w:lang w:val="ro-RO"/>
        </w:rPr>
        <w:t>în 2019</w:t>
      </w:r>
      <w:r w:rsidR="007E0ACF" w:rsidRPr="00445892">
        <w:rPr>
          <w:lang w:val="ro-RO"/>
        </w:rPr>
        <w:t xml:space="preserve"> </w:t>
      </w:r>
      <w:r w:rsidR="00CF075B" w:rsidRPr="00445892">
        <w:rPr>
          <w:lang w:val="ro-RO"/>
        </w:rPr>
        <w:t>față de</w:t>
      </w:r>
      <w:r w:rsidR="007E0ACF" w:rsidRPr="00445892">
        <w:rPr>
          <w:lang w:val="ro-RO"/>
        </w:rPr>
        <w:t xml:space="preserve"> nivelul din </w:t>
      </w:r>
      <w:r w:rsidR="00CF075B" w:rsidRPr="00445892">
        <w:rPr>
          <w:lang w:val="ro-RO"/>
        </w:rPr>
        <w:t xml:space="preserve">1990. Cu toate acestea, sunt necesare eforturi suplimentare pentru </w:t>
      </w:r>
      <w:r w:rsidR="007E0ACF" w:rsidRPr="00445892">
        <w:rPr>
          <w:lang w:val="ro-RO"/>
        </w:rPr>
        <w:t>atingerea neutralității climatice</w:t>
      </w:r>
      <w:r w:rsidR="001B1177" w:rsidRPr="00445892">
        <w:rPr>
          <w:lang w:val="ro-RO"/>
        </w:rPr>
        <w:t xml:space="preserve"> în 2050</w:t>
      </w:r>
      <w:r w:rsidR="007E0ACF" w:rsidRPr="00445892">
        <w:rPr>
          <w:lang w:val="ro-RO"/>
        </w:rPr>
        <w:t>. E</w:t>
      </w:r>
      <w:r w:rsidR="00C30B56" w:rsidRPr="00445892">
        <w:rPr>
          <w:lang w:val="ro-RO"/>
        </w:rPr>
        <w:t>ste</w:t>
      </w:r>
      <w:r w:rsidR="007E0ACF" w:rsidRPr="00445892">
        <w:rPr>
          <w:lang w:val="ro-RO"/>
        </w:rPr>
        <w:t xml:space="preserve"> necesară, mai întâi,</w:t>
      </w:r>
      <w:r w:rsidR="00CF075B" w:rsidRPr="00445892">
        <w:rPr>
          <w:lang w:val="ro-RO"/>
        </w:rPr>
        <w:t xml:space="preserve"> atingerea jalonului din 2030</w:t>
      </w:r>
      <w:r w:rsidR="007E0ACF" w:rsidRPr="00445892">
        <w:rPr>
          <w:lang w:val="ro-RO"/>
        </w:rPr>
        <w:t xml:space="preserve">: </w:t>
      </w:r>
      <w:r w:rsidR="00CF075B" w:rsidRPr="00445892">
        <w:rPr>
          <w:lang w:val="ro-RO"/>
        </w:rPr>
        <w:t>78%</w:t>
      </w:r>
      <w:r w:rsidR="007E0ACF" w:rsidRPr="00445892">
        <w:rPr>
          <w:lang w:val="ro-RO"/>
        </w:rPr>
        <w:t xml:space="preserve"> reducere a emisiilor nete </w:t>
      </w:r>
      <w:r w:rsidR="00CF075B" w:rsidRPr="00445892">
        <w:rPr>
          <w:lang w:val="ro-RO"/>
        </w:rPr>
        <w:t xml:space="preserve">față de nivelul din 1990. </w:t>
      </w:r>
      <w:r w:rsidR="00A83412" w:rsidRPr="00445892">
        <w:rPr>
          <w:lang w:val="ro-RO"/>
        </w:rPr>
        <w:t>Atingerea țintelor e posibilă d</w:t>
      </w:r>
      <w:r w:rsidR="00CF075B" w:rsidRPr="00445892">
        <w:rPr>
          <w:lang w:val="ro-RO"/>
        </w:rPr>
        <w:t xml:space="preserve">oar prin punerea în aplicare a politicilor și măsurilor </w:t>
      </w:r>
      <w:r w:rsidR="00A83412" w:rsidRPr="00445892">
        <w:rPr>
          <w:lang w:val="ro-RO"/>
        </w:rPr>
        <w:t xml:space="preserve">potrivite fiecărui </w:t>
      </w:r>
      <w:r w:rsidR="00CF075B" w:rsidRPr="00445892">
        <w:rPr>
          <w:lang w:val="ro-RO"/>
        </w:rPr>
        <w:t>sector</w:t>
      </w:r>
      <w:r w:rsidR="00A83412" w:rsidRPr="00445892">
        <w:rPr>
          <w:lang w:val="ro-RO"/>
        </w:rPr>
        <w:t>, conform celor prezentate în</w:t>
      </w:r>
      <w:r w:rsidR="0091780B" w:rsidRPr="00445892">
        <w:rPr>
          <w:lang w:val="ro-RO"/>
        </w:rPr>
        <w:t xml:space="preserve"> </w:t>
      </w:r>
      <w:r w:rsidR="0091780B" w:rsidRPr="00445892">
        <w:rPr>
          <w:lang w:val="ro-RO"/>
        </w:rPr>
        <w:fldChar w:fldCharType="begin"/>
      </w:r>
      <w:r w:rsidR="0091780B" w:rsidRPr="00445892">
        <w:rPr>
          <w:lang w:val="ro-RO"/>
        </w:rPr>
        <w:instrText xml:space="preserve"> REF _Ref132392885 \h </w:instrText>
      </w:r>
      <w:r w:rsidR="0091780B" w:rsidRPr="00445892">
        <w:rPr>
          <w:lang w:val="ro-RO"/>
        </w:rPr>
      </w:r>
      <w:r w:rsidR="0091780B" w:rsidRPr="00445892">
        <w:rPr>
          <w:lang w:val="ro-RO"/>
        </w:rPr>
        <w:fldChar w:fldCharType="separate"/>
      </w:r>
      <w:r w:rsidR="00905162" w:rsidRPr="00445892">
        <w:rPr>
          <w:lang w:val="ro-RO"/>
        </w:rPr>
        <w:t xml:space="preserve">Tabel </w:t>
      </w:r>
      <w:r w:rsidR="00905162">
        <w:rPr>
          <w:noProof/>
          <w:lang w:val="ro-RO"/>
        </w:rPr>
        <w:t>2</w:t>
      </w:r>
      <w:r w:rsidR="0091780B" w:rsidRPr="00445892">
        <w:rPr>
          <w:lang w:val="ro-RO"/>
        </w:rPr>
        <w:fldChar w:fldCharType="end"/>
      </w:r>
      <w:r w:rsidR="00A83412" w:rsidRPr="00445892">
        <w:rPr>
          <w:lang w:val="ro-RO"/>
        </w:rPr>
        <w:t>, pentru atingerea obiectivelor sectoriale privind reducerea emisiilor prezentate în</w:t>
      </w:r>
      <w:r w:rsidR="0091780B" w:rsidRPr="00445892">
        <w:rPr>
          <w:lang w:val="ro-RO"/>
        </w:rPr>
        <w:t xml:space="preserve"> </w:t>
      </w:r>
      <w:r w:rsidR="0091780B" w:rsidRPr="00445892">
        <w:rPr>
          <w:lang w:val="ro-RO"/>
        </w:rPr>
        <w:fldChar w:fldCharType="begin"/>
      </w:r>
      <w:r w:rsidR="0091780B" w:rsidRPr="00445892">
        <w:rPr>
          <w:lang w:val="ro-RO"/>
        </w:rPr>
        <w:instrText xml:space="preserve"> REF _Ref131156245 \h </w:instrText>
      </w:r>
      <w:r w:rsidR="0091780B" w:rsidRPr="00445892">
        <w:rPr>
          <w:lang w:val="ro-RO"/>
        </w:rPr>
      </w:r>
      <w:r w:rsidR="0091780B" w:rsidRPr="00445892">
        <w:rPr>
          <w:lang w:val="ro-RO"/>
        </w:rPr>
        <w:fldChar w:fldCharType="separate"/>
      </w:r>
      <w:r w:rsidR="00905162" w:rsidRPr="00445892">
        <w:rPr>
          <w:lang w:val="ro-RO"/>
        </w:rPr>
        <w:t xml:space="preserve">Tabel </w:t>
      </w:r>
      <w:r w:rsidR="00905162">
        <w:rPr>
          <w:noProof/>
          <w:lang w:val="ro-RO"/>
        </w:rPr>
        <w:t>1</w:t>
      </w:r>
      <w:r w:rsidR="0091780B" w:rsidRPr="00445892">
        <w:rPr>
          <w:lang w:val="ro-RO"/>
        </w:rPr>
        <w:fldChar w:fldCharType="end"/>
      </w:r>
      <w:r w:rsidR="00A83412" w:rsidRPr="00445892">
        <w:rPr>
          <w:lang w:val="ro-RO"/>
        </w:rPr>
        <w:t xml:space="preserve">. În cazul unora dintre </w:t>
      </w:r>
      <w:r w:rsidR="00CF075B" w:rsidRPr="00445892">
        <w:rPr>
          <w:lang w:val="ro-RO"/>
        </w:rPr>
        <w:t>sectoare</w:t>
      </w:r>
      <w:r w:rsidR="00A83412" w:rsidRPr="00445892">
        <w:rPr>
          <w:lang w:val="ro-RO"/>
        </w:rPr>
        <w:t xml:space="preserve">, e nevoie mai întâi de oprirea </w:t>
      </w:r>
      <w:r w:rsidR="00CF075B" w:rsidRPr="00445892">
        <w:rPr>
          <w:lang w:val="ro-RO"/>
        </w:rPr>
        <w:t>tendinț</w:t>
      </w:r>
      <w:r w:rsidR="00A83412" w:rsidRPr="00445892">
        <w:rPr>
          <w:lang w:val="ro-RO"/>
        </w:rPr>
        <w:t>ei</w:t>
      </w:r>
      <w:r w:rsidR="00CF075B" w:rsidRPr="00445892">
        <w:rPr>
          <w:lang w:val="ro-RO"/>
        </w:rPr>
        <w:t xml:space="preserve"> de creștere a emisiilor,</w:t>
      </w:r>
      <w:r w:rsidR="001B1177" w:rsidRPr="00445892">
        <w:rPr>
          <w:lang w:val="ro-RO"/>
        </w:rPr>
        <w:t xml:space="preserve"> înregistrată</w:t>
      </w:r>
      <w:r w:rsidR="00A83412" w:rsidRPr="00445892">
        <w:rPr>
          <w:lang w:val="ro-RO"/>
        </w:rPr>
        <w:t xml:space="preserve"> în cazul sectoarelor </w:t>
      </w:r>
      <w:r w:rsidR="00CF075B" w:rsidRPr="00445892">
        <w:rPr>
          <w:lang w:val="ro-RO"/>
        </w:rPr>
        <w:t>marcat</w:t>
      </w:r>
      <w:r w:rsidR="00A83412" w:rsidRPr="00445892">
        <w:rPr>
          <w:lang w:val="ro-RO"/>
        </w:rPr>
        <w:t>e</w:t>
      </w:r>
      <w:r w:rsidR="00CF075B" w:rsidRPr="00445892">
        <w:rPr>
          <w:lang w:val="ro-RO"/>
        </w:rPr>
        <w:t xml:space="preserve"> </w:t>
      </w:r>
      <w:r w:rsidR="00667FAA" w:rsidRPr="00445892">
        <w:rPr>
          <w:lang w:val="ro-RO"/>
        </w:rPr>
        <w:t xml:space="preserve">cu </w:t>
      </w:r>
      <w:r w:rsidR="00CF075B" w:rsidRPr="00445892">
        <w:rPr>
          <w:bCs/>
          <w:color w:val="C00000"/>
          <w:sz w:val="18"/>
          <w:szCs w:val="18"/>
          <w:lang w:val="ro-RO"/>
        </w:rPr>
        <w:t>X</w:t>
      </w:r>
      <w:r w:rsidR="00446234" w:rsidRPr="00445892">
        <w:rPr>
          <w:bCs/>
          <w:color w:val="C00000"/>
          <w:sz w:val="18"/>
          <w:szCs w:val="18"/>
          <w:lang w:val="ro-RO"/>
        </w:rPr>
        <w:t xml:space="preserve"> </w:t>
      </w:r>
      <w:r w:rsidR="00446234" w:rsidRPr="00445892">
        <w:rPr>
          <w:lang w:val="ro-RO"/>
        </w:rPr>
        <w:t xml:space="preserve">în </w:t>
      </w:r>
      <w:r w:rsidR="00446234" w:rsidRPr="00445892">
        <w:rPr>
          <w:lang w:val="ro-RO"/>
        </w:rPr>
        <w:fldChar w:fldCharType="begin"/>
      </w:r>
      <w:r w:rsidR="00446234" w:rsidRPr="00445892">
        <w:rPr>
          <w:lang w:val="ro-RO"/>
        </w:rPr>
        <w:instrText xml:space="preserve"> REF _Ref131156245 \h </w:instrText>
      </w:r>
      <w:r w:rsidR="00446234" w:rsidRPr="00445892">
        <w:rPr>
          <w:lang w:val="ro-RO"/>
        </w:rPr>
      </w:r>
      <w:r w:rsidR="00446234" w:rsidRPr="00445892">
        <w:rPr>
          <w:lang w:val="ro-RO"/>
        </w:rPr>
        <w:fldChar w:fldCharType="separate"/>
      </w:r>
      <w:r w:rsidR="00905162" w:rsidRPr="00445892">
        <w:rPr>
          <w:lang w:val="ro-RO"/>
        </w:rPr>
        <w:t xml:space="preserve">Tabel </w:t>
      </w:r>
      <w:r w:rsidR="00905162">
        <w:rPr>
          <w:noProof/>
          <w:lang w:val="ro-RO"/>
        </w:rPr>
        <w:t>1</w:t>
      </w:r>
      <w:r w:rsidR="00446234" w:rsidRPr="00445892">
        <w:rPr>
          <w:lang w:val="ro-RO"/>
        </w:rPr>
        <w:fldChar w:fldCharType="end"/>
      </w:r>
      <w:r w:rsidR="00FB5C45" w:rsidRPr="00445892">
        <w:rPr>
          <w:lang w:val="ro-RO"/>
        </w:rPr>
        <w:t>,</w:t>
      </w:r>
      <w:r w:rsidR="00CF075B" w:rsidRPr="00445892">
        <w:rPr>
          <w:lang w:val="ro-RO"/>
        </w:rPr>
        <w:t xml:space="preserve"> </w:t>
      </w:r>
      <w:r w:rsidR="00A83412" w:rsidRPr="00445892">
        <w:rPr>
          <w:lang w:val="ro-RO"/>
        </w:rPr>
        <w:t>urmată de inițierea și derularea</w:t>
      </w:r>
      <w:r w:rsidR="001E24FD" w:rsidRPr="00445892">
        <w:rPr>
          <w:lang w:val="ro-RO"/>
        </w:rPr>
        <w:t xml:space="preserve"> </w:t>
      </w:r>
      <w:r w:rsidR="00A83412" w:rsidRPr="00445892">
        <w:rPr>
          <w:lang w:val="ro-RO"/>
        </w:rPr>
        <w:t xml:space="preserve">procesului de scădere a </w:t>
      </w:r>
      <w:r w:rsidR="00CF075B" w:rsidRPr="00445892">
        <w:rPr>
          <w:lang w:val="ro-RO"/>
        </w:rPr>
        <w:t>emisiilo</w:t>
      </w:r>
      <w:r w:rsidR="00A83412" w:rsidRPr="00445892">
        <w:rPr>
          <w:lang w:val="ro-RO"/>
        </w:rPr>
        <w:t>r.</w:t>
      </w:r>
    </w:p>
    <w:p w14:paraId="0F649D68" w14:textId="1EACF3A0" w:rsidR="008B4786" w:rsidRPr="00445892" w:rsidRDefault="008B4786" w:rsidP="00FB4827">
      <w:pPr>
        <w:pStyle w:val="Caption"/>
        <w:keepNext/>
        <w:rPr>
          <w:lang w:val="ro-RO"/>
        </w:rPr>
      </w:pPr>
      <w:bookmarkStart w:id="11" w:name="_Ref132634275"/>
      <w:bookmarkStart w:id="12" w:name="_Toc14506688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w:t>
      </w:r>
      <w:r w:rsidRPr="00445892">
        <w:rPr>
          <w:lang w:val="ro-RO"/>
        </w:rPr>
        <w:fldChar w:fldCharType="end"/>
      </w:r>
      <w:bookmarkEnd w:id="11"/>
      <w:r w:rsidRPr="00445892">
        <w:rPr>
          <w:lang w:val="ro-RO"/>
        </w:rPr>
        <w:t>. Țintele naționale pentru reducerea emisiilor nete până în 2050 conform scenariului RO Neutră</w:t>
      </w:r>
      <w:bookmarkEnd w:id="12"/>
    </w:p>
    <w:p w14:paraId="148F4356" w14:textId="4CF95475" w:rsidR="00CF075B" w:rsidRPr="00445892" w:rsidRDefault="00BA1BE5" w:rsidP="00BA1BE5">
      <w:pPr>
        <w:pStyle w:val="Caption"/>
        <w:jc w:val="center"/>
        <w:rPr>
          <w:lang w:val="ro-RO"/>
        </w:rPr>
      </w:pPr>
      <w:r w:rsidRPr="00445892">
        <w:rPr>
          <w:noProof/>
        </w:rPr>
        <w:drawing>
          <wp:inline distT="0" distB="0" distL="0" distR="0" wp14:anchorId="1429D842" wp14:editId="25802D40">
            <wp:extent cx="5756401" cy="2207895"/>
            <wp:effectExtent l="0" t="0" r="0" b="0"/>
            <wp:docPr id="2310" name="Picture 57">
              <a:extLst xmlns:a="http://schemas.openxmlformats.org/drawingml/2006/main">
                <a:ext uri="{FF2B5EF4-FFF2-40B4-BE49-F238E27FC236}">
                  <a16:creationId xmlns:a16="http://schemas.microsoft.com/office/drawing/2014/main" id="{22CCC748-0F99-DF9E-940B-8757A6EBF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a:extLst>
                        <a:ext uri="{FF2B5EF4-FFF2-40B4-BE49-F238E27FC236}">
                          <a16:creationId xmlns:a16="http://schemas.microsoft.com/office/drawing/2014/main" id="{22CCC748-0F99-DF9E-940B-8757A6EBFC60}"/>
                        </a:ext>
                      </a:extLst>
                    </pic:cNvPr>
                    <pic:cNvPicPr>
                      <a:picLocks noChangeAspect="1"/>
                    </pic:cNvPicPr>
                  </pic:nvPicPr>
                  <pic:blipFill>
                    <a:blip r:embed="rId21"/>
                    <a:stretch>
                      <a:fillRect/>
                    </a:stretch>
                  </pic:blipFill>
                  <pic:spPr>
                    <a:xfrm>
                      <a:off x="0" y="0"/>
                      <a:ext cx="5764371" cy="2210952"/>
                    </a:xfrm>
                    <a:prstGeom prst="rect">
                      <a:avLst/>
                    </a:prstGeom>
                  </pic:spPr>
                </pic:pic>
              </a:graphicData>
            </a:graphic>
          </wp:inline>
        </w:drawing>
      </w:r>
    </w:p>
    <w:p w14:paraId="253D426F" w14:textId="0B0179DD" w:rsidR="00CF075B" w:rsidRPr="00445892" w:rsidRDefault="00CF075B" w:rsidP="00CF075B">
      <w:pPr>
        <w:pStyle w:val="BodyText0"/>
        <w:rPr>
          <w:lang w:val="ro-RO"/>
        </w:rPr>
      </w:pPr>
    </w:p>
    <w:p w14:paraId="3A2A5280" w14:textId="5D8004AE" w:rsidR="00CF075B" w:rsidRPr="00445892" w:rsidRDefault="00925B28" w:rsidP="00925B28">
      <w:pPr>
        <w:pStyle w:val="Caption"/>
        <w:rPr>
          <w:lang w:val="ro-RO"/>
        </w:rPr>
      </w:pPr>
      <w:bookmarkStart w:id="13" w:name="_Ref131156245"/>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w:t>
      </w:r>
      <w:r w:rsidRPr="00445892">
        <w:rPr>
          <w:lang w:val="ro-RO"/>
        </w:rPr>
        <w:fldChar w:fldCharType="end"/>
      </w:r>
      <w:bookmarkEnd w:id="13"/>
      <w:r w:rsidR="00CF075B" w:rsidRPr="00445892">
        <w:rPr>
          <w:lang w:val="ro-RO"/>
        </w:rPr>
        <w:t xml:space="preserve">. </w:t>
      </w:r>
      <w:r w:rsidR="004E7E46" w:rsidRPr="00445892">
        <w:rPr>
          <w:lang w:val="ro-RO"/>
        </w:rPr>
        <w:t>Țintele sectoriale pentru reducerea emisiilor nete până în 2050</w:t>
      </w:r>
      <w:r w:rsidR="00CF075B" w:rsidRPr="00445892">
        <w:rPr>
          <w:lang w:val="ro-RO"/>
        </w:rPr>
        <w:t xml:space="preserve"> </w:t>
      </w:r>
      <w:r w:rsidR="00FD0B50" w:rsidRPr="00445892">
        <w:rPr>
          <w:lang w:val="ro-RO"/>
        </w:rPr>
        <w:t>conform scenariului RO Neutră</w:t>
      </w:r>
    </w:p>
    <w:tbl>
      <w:tblPr>
        <w:tblStyle w:val="TableGrid"/>
        <w:tblW w:w="4921" w:type="pct"/>
        <w:tblBorders>
          <w:top w:val="none" w:sz="0" w:space="0" w:color="auto"/>
          <w:left w:val="none" w:sz="0" w:space="0" w:color="auto"/>
          <w:bottom w:val="none" w:sz="0" w:space="0" w:color="auto"/>
          <w:right w:val="none" w:sz="0" w:space="0" w:color="auto"/>
          <w:insideH w:val="single" w:sz="2" w:space="0" w:color="D04A02" w:themeColor="accent1"/>
          <w:insideV w:val="none" w:sz="0" w:space="0" w:color="auto"/>
        </w:tblBorders>
        <w:tblLayout w:type="fixed"/>
        <w:tblLook w:val="04A0" w:firstRow="1" w:lastRow="0" w:firstColumn="1" w:lastColumn="0" w:noHBand="0" w:noVBand="1"/>
      </w:tblPr>
      <w:tblGrid>
        <w:gridCol w:w="852"/>
        <w:gridCol w:w="6519"/>
        <w:gridCol w:w="2408"/>
      </w:tblGrid>
      <w:tr w:rsidR="00CF075B" w:rsidRPr="00445892" w14:paraId="41D9CA6C" w14:textId="77777777" w:rsidTr="00AE01DF">
        <w:tc>
          <w:tcPr>
            <w:tcW w:w="436" w:type="pct"/>
            <w:vAlign w:val="center"/>
          </w:tcPr>
          <w:p w14:paraId="04ABB87E" w14:textId="77777777" w:rsidR="00CF075B" w:rsidRPr="00445892" w:rsidRDefault="00CF075B" w:rsidP="00AE01DF">
            <w:pPr>
              <w:contextualSpacing/>
              <w:jc w:val="center"/>
              <w:rPr>
                <w:b w:val="0"/>
                <w:bCs/>
                <w:lang w:val="ro-RO"/>
              </w:rPr>
            </w:pPr>
            <w:r w:rsidRPr="00445892">
              <w:rPr>
                <w:b w:val="0"/>
                <w:bCs/>
                <w:noProof/>
              </w:rPr>
              <w:drawing>
                <wp:inline distT="0" distB="0" distL="0" distR="0" wp14:anchorId="2FBB4052" wp14:editId="6B1F1CBC">
                  <wp:extent cx="432000" cy="432000"/>
                  <wp:effectExtent l="0" t="0" r="6350" b="6350"/>
                  <wp:docPr id="22" name="Graphic 22" descr="Power Pl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phic 107" descr="Power Plant with solid fill"/>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32000" cy="432000"/>
                          </a:xfrm>
                          <a:prstGeom prst="rect">
                            <a:avLst/>
                          </a:prstGeom>
                        </pic:spPr>
                      </pic:pic>
                    </a:graphicData>
                  </a:graphic>
                </wp:inline>
              </w:drawing>
            </w:r>
          </w:p>
          <w:p w14:paraId="4AD171E5" w14:textId="77777777" w:rsidR="00CF075B" w:rsidRPr="00445892" w:rsidRDefault="00CF075B" w:rsidP="00AE01DF">
            <w:pPr>
              <w:contextualSpacing/>
              <w:jc w:val="center"/>
              <w:rPr>
                <w:b w:val="0"/>
                <w:bCs/>
                <w:sz w:val="13"/>
                <w:szCs w:val="13"/>
                <w:lang w:val="ro-RO"/>
              </w:rPr>
            </w:pPr>
            <w:r w:rsidRPr="00445892">
              <w:rPr>
                <w:b w:val="0"/>
                <w:bCs/>
                <w:sz w:val="13"/>
                <w:szCs w:val="13"/>
                <w:lang w:val="ro-RO"/>
              </w:rPr>
              <w:t>Sectorul energetic</w:t>
            </w:r>
          </w:p>
        </w:tc>
        <w:tc>
          <w:tcPr>
            <w:tcW w:w="3333" w:type="pct"/>
            <w:vAlign w:val="center"/>
          </w:tcPr>
          <w:p w14:paraId="600B39E7" w14:textId="3BFF1630" w:rsidR="00CF075B" w:rsidRPr="00445892" w:rsidRDefault="00C7186D" w:rsidP="00AE01DF">
            <w:pPr>
              <w:contextualSpacing/>
              <w:rPr>
                <w:b w:val="0"/>
                <w:bCs/>
                <w:lang w:val="ro-RO"/>
              </w:rPr>
            </w:pPr>
            <w:r w:rsidRPr="00445892">
              <w:rPr>
                <w:bCs/>
                <w:noProof/>
              </w:rPr>
              <w:drawing>
                <wp:inline distT="0" distB="0" distL="0" distR="0" wp14:anchorId="4403090D" wp14:editId="239E4565">
                  <wp:extent cx="4092575" cy="1549400"/>
                  <wp:effectExtent l="0" t="0" r="3175" b="0"/>
                  <wp:docPr id="2322" name="Picture 3">
                    <a:extLst xmlns:a="http://schemas.openxmlformats.org/drawingml/2006/main">
                      <a:ext uri="{FF2B5EF4-FFF2-40B4-BE49-F238E27FC236}">
                        <a16:creationId xmlns:a16="http://schemas.microsoft.com/office/drawing/2014/main" id="{B42FBFDC-9F23-45C7-9FBF-4887D0C37E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42FBFDC-9F23-45C7-9FBF-4887D0C37E26}"/>
                              </a:ext>
                            </a:extLst>
                          </pic:cNvPr>
                          <pic:cNvPicPr>
                            <a:picLocks noChangeAspect="1"/>
                          </pic:cNvPicPr>
                        </pic:nvPicPr>
                        <pic:blipFill>
                          <a:blip r:embed="rId24"/>
                          <a:stretch>
                            <a:fillRect/>
                          </a:stretch>
                        </pic:blipFill>
                        <pic:spPr>
                          <a:xfrm>
                            <a:off x="0" y="0"/>
                            <a:ext cx="4092575" cy="1549400"/>
                          </a:xfrm>
                          <a:prstGeom prst="rect">
                            <a:avLst/>
                          </a:prstGeom>
                        </pic:spPr>
                      </pic:pic>
                    </a:graphicData>
                  </a:graphic>
                </wp:inline>
              </w:drawing>
            </w:r>
          </w:p>
        </w:tc>
        <w:tc>
          <w:tcPr>
            <w:tcW w:w="1231" w:type="pct"/>
            <w:vAlign w:val="center"/>
          </w:tcPr>
          <w:p w14:paraId="29B93959" w14:textId="3FEFBDB9" w:rsidR="00CF075B" w:rsidRPr="00445892" w:rsidRDefault="00CF075B" w:rsidP="00AE01DF">
            <w:pPr>
              <w:contextualSpacing/>
              <w:rPr>
                <w:b w:val="0"/>
                <w:bCs/>
                <w:sz w:val="18"/>
                <w:szCs w:val="18"/>
                <w:lang w:val="ro-RO"/>
              </w:rPr>
            </w:pPr>
            <w:r w:rsidRPr="00445892">
              <w:rPr>
                <w:rFonts w:cs="Arial"/>
                <w:b w:val="0"/>
                <w:bCs/>
                <w:color w:val="00B050"/>
                <w:lang w:val="ro-RO"/>
              </w:rPr>
              <w:t>√</w:t>
            </w:r>
            <w:r w:rsidRPr="00445892">
              <w:rPr>
                <w:rFonts w:cs="Arial"/>
                <w:b w:val="0"/>
                <w:bCs/>
                <w:sz w:val="18"/>
                <w:szCs w:val="18"/>
                <w:lang w:val="ro-RO"/>
              </w:rPr>
              <w:t xml:space="preserve"> </w:t>
            </w:r>
            <w:r w:rsidRPr="00445892">
              <w:rPr>
                <w:b w:val="0"/>
                <w:bCs/>
                <w:color w:val="D04A02" w:themeColor="accent1"/>
                <w:sz w:val="18"/>
                <w:szCs w:val="18"/>
                <w:lang w:val="ro-RO"/>
              </w:rPr>
              <w:t>Decarbonizarea sectorului energetic a început deja</w:t>
            </w:r>
            <w:r w:rsidR="002933A5" w:rsidRPr="00445892">
              <w:rPr>
                <w:b w:val="0"/>
                <w:bCs/>
                <w:color w:val="D04A02" w:themeColor="accent1"/>
                <w:sz w:val="18"/>
                <w:szCs w:val="18"/>
                <w:lang w:val="ro-RO"/>
              </w:rPr>
              <w:t>. În</w:t>
            </w:r>
            <w:r w:rsidRPr="00445892">
              <w:rPr>
                <w:b w:val="0"/>
                <w:bCs/>
                <w:color w:val="D04A02" w:themeColor="accent1"/>
                <w:sz w:val="18"/>
                <w:szCs w:val="18"/>
                <w:lang w:val="ro-RO"/>
              </w:rPr>
              <w:t xml:space="preserve"> 2019</w:t>
            </w:r>
            <w:r w:rsidR="002933A5" w:rsidRPr="00445892">
              <w:rPr>
                <w:b w:val="0"/>
                <w:bCs/>
                <w:color w:val="D04A02" w:themeColor="accent1"/>
                <w:sz w:val="18"/>
                <w:szCs w:val="18"/>
                <w:lang w:val="ro-RO"/>
              </w:rPr>
              <w:t>,</w:t>
            </w:r>
            <w:r w:rsidRPr="00445892">
              <w:rPr>
                <w:b w:val="0"/>
                <w:bCs/>
                <w:color w:val="D04A02" w:themeColor="accent1"/>
                <w:sz w:val="18"/>
                <w:szCs w:val="18"/>
                <w:lang w:val="ro-RO"/>
              </w:rPr>
              <w:t xml:space="preserve"> 69% din obiectivul </w:t>
            </w:r>
            <w:r w:rsidR="002933A5" w:rsidRPr="00445892">
              <w:rPr>
                <w:b w:val="0"/>
                <w:bCs/>
                <w:color w:val="D04A02" w:themeColor="accent1"/>
                <w:sz w:val="18"/>
                <w:szCs w:val="18"/>
                <w:lang w:val="ro-RO"/>
              </w:rPr>
              <w:t xml:space="preserve">de reducere a emisiilor până în </w:t>
            </w:r>
            <w:r w:rsidRPr="00445892">
              <w:rPr>
                <w:b w:val="0"/>
                <w:bCs/>
                <w:color w:val="D04A02" w:themeColor="accent1"/>
                <w:sz w:val="18"/>
                <w:szCs w:val="18"/>
                <w:lang w:val="ro-RO"/>
              </w:rPr>
              <w:t xml:space="preserve">2050 </w:t>
            </w:r>
            <w:r w:rsidR="002933A5" w:rsidRPr="00445892">
              <w:rPr>
                <w:b w:val="0"/>
                <w:bCs/>
                <w:color w:val="D04A02" w:themeColor="accent1"/>
                <w:sz w:val="18"/>
                <w:szCs w:val="18"/>
                <w:lang w:val="ro-RO"/>
              </w:rPr>
              <w:t>a fost deja</w:t>
            </w:r>
            <w:r w:rsidRPr="00445892">
              <w:rPr>
                <w:b w:val="0"/>
                <w:bCs/>
                <w:color w:val="D04A02" w:themeColor="accent1"/>
                <w:sz w:val="18"/>
                <w:szCs w:val="18"/>
                <w:lang w:val="ro-RO"/>
              </w:rPr>
              <w:t xml:space="preserve"> atins. </w:t>
            </w:r>
            <w:r w:rsidR="002933A5" w:rsidRPr="00445892">
              <w:rPr>
                <w:b w:val="0"/>
                <w:bCs/>
                <w:color w:val="D04A02" w:themeColor="accent1"/>
                <w:sz w:val="18"/>
                <w:szCs w:val="18"/>
                <w:lang w:val="ro-RO"/>
              </w:rPr>
              <w:t>Până în</w:t>
            </w:r>
            <w:r w:rsidRPr="00445892">
              <w:rPr>
                <w:b w:val="0"/>
                <w:bCs/>
                <w:color w:val="D04A02" w:themeColor="accent1"/>
                <w:sz w:val="18"/>
                <w:szCs w:val="18"/>
                <w:lang w:val="ro-RO"/>
              </w:rPr>
              <w:t xml:space="preserve"> 2035, 98% din obiectiv</w:t>
            </w:r>
            <w:r w:rsidR="002933A5" w:rsidRPr="00445892">
              <w:rPr>
                <w:b w:val="0"/>
                <w:bCs/>
                <w:color w:val="D04A02" w:themeColor="accent1"/>
                <w:sz w:val="18"/>
                <w:szCs w:val="18"/>
                <w:lang w:val="ro-RO"/>
              </w:rPr>
              <w:t xml:space="preserve"> va fi fost atins.</w:t>
            </w:r>
          </w:p>
        </w:tc>
      </w:tr>
      <w:tr w:rsidR="00CF075B" w:rsidRPr="00445892" w14:paraId="51B10102" w14:textId="77777777" w:rsidTr="00AE01DF">
        <w:tc>
          <w:tcPr>
            <w:tcW w:w="436" w:type="pct"/>
            <w:vAlign w:val="center"/>
          </w:tcPr>
          <w:p w14:paraId="5B3768D3" w14:textId="77777777" w:rsidR="00CF075B" w:rsidRPr="00445892" w:rsidRDefault="00CF075B" w:rsidP="00AE01DF">
            <w:pPr>
              <w:contextualSpacing/>
              <w:jc w:val="center"/>
              <w:rPr>
                <w:b w:val="0"/>
                <w:bCs/>
                <w:sz w:val="14"/>
                <w:szCs w:val="14"/>
                <w:lang w:val="ro-RO"/>
              </w:rPr>
            </w:pPr>
            <w:r w:rsidRPr="00445892">
              <w:rPr>
                <w:b w:val="0"/>
                <w:bCs/>
                <w:noProof/>
                <w:sz w:val="14"/>
                <w:szCs w:val="14"/>
              </w:rPr>
              <w:lastRenderedPageBreak/>
              <w:drawing>
                <wp:inline distT="0" distB="0" distL="0" distR="0" wp14:anchorId="381D86AF" wp14:editId="09D8F927">
                  <wp:extent cx="432000" cy="432000"/>
                  <wp:effectExtent l="0" t="0" r="6350" b="0"/>
                  <wp:docPr id="43" name="Graphic 43"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phic 109" descr="Car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32000" cy="432000"/>
                          </a:xfrm>
                          <a:prstGeom prst="rect">
                            <a:avLst/>
                          </a:prstGeom>
                        </pic:spPr>
                      </pic:pic>
                    </a:graphicData>
                  </a:graphic>
                </wp:inline>
              </w:drawing>
            </w:r>
          </w:p>
          <w:p w14:paraId="77BD4D73" w14:textId="6F2B7880" w:rsidR="00CF075B" w:rsidRPr="00445892" w:rsidRDefault="00CF075B" w:rsidP="00AE01DF">
            <w:pPr>
              <w:contextualSpacing/>
              <w:jc w:val="center"/>
              <w:rPr>
                <w:b w:val="0"/>
                <w:bCs/>
                <w:sz w:val="13"/>
                <w:szCs w:val="13"/>
                <w:lang w:val="ro-RO"/>
              </w:rPr>
            </w:pPr>
            <w:r w:rsidRPr="00445892">
              <w:rPr>
                <w:b w:val="0"/>
                <w:bCs/>
                <w:sz w:val="13"/>
                <w:szCs w:val="13"/>
                <w:lang w:val="ro-RO"/>
              </w:rPr>
              <w:t xml:space="preserve">Sectorul </w:t>
            </w:r>
            <w:r w:rsidR="00E75995" w:rsidRPr="00445892">
              <w:rPr>
                <w:b w:val="0"/>
                <w:bCs/>
                <w:sz w:val="13"/>
                <w:szCs w:val="13"/>
                <w:lang w:val="ro-RO"/>
              </w:rPr>
              <w:t>Transporturi</w:t>
            </w:r>
          </w:p>
        </w:tc>
        <w:tc>
          <w:tcPr>
            <w:tcW w:w="3333" w:type="pct"/>
            <w:vAlign w:val="center"/>
          </w:tcPr>
          <w:p w14:paraId="34513D13" w14:textId="1E4487C6" w:rsidR="00CF075B" w:rsidRPr="00445892" w:rsidRDefault="00C7186D" w:rsidP="00AE01DF">
            <w:pPr>
              <w:contextualSpacing/>
              <w:rPr>
                <w:b w:val="0"/>
                <w:bCs/>
                <w:lang w:val="ro-RO"/>
              </w:rPr>
            </w:pPr>
            <w:r w:rsidRPr="00445892">
              <w:rPr>
                <w:bCs/>
                <w:noProof/>
              </w:rPr>
              <w:drawing>
                <wp:inline distT="0" distB="0" distL="0" distR="0" wp14:anchorId="461979B1" wp14:editId="63DB0F41">
                  <wp:extent cx="4092575" cy="1564640"/>
                  <wp:effectExtent l="0" t="0" r="3175" b="0"/>
                  <wp:docPr id="2323" name="Picture 4">
                    <a:extLst xmlns:a="http://schemas.openxmlformats.org/drawingml/2006/main">
                      <a:ext uri="{FF2B5EF4-FFF2-40B4-BE49-F238E27FC236}">
                        <a16:creationId xmlns:a16="http://schemas.microsoft.com/office/drawing/2014/main" id="{ABF38ED6-389D-4998-AC38-967DFA9CF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BF38ED6-389D-4998-AC38-967DFA9CFAFC}"/>
                              </a:ext>
                            </a:extLst>
                          </pic:cNvPr>
                          <pic:cNvPicPr>
                            <a:picLocks noChangeAspect="1"/>
                          </pic:cNvPicPr>
                        </pic:nvPicPr>
                        <pic:blipFill>
                          <a:blip r:embed="rId27"/>
                          <a:stretch>
                            <a:fillRect/>
                          </a:stretch>
                        </pic:blipFill>
                        <pic:spPr>
                          <a:xfrm>
                            <a:off x="0" y="0"/>
                            <a:ext cx="4092575" cy="1564640"/>
                          </a:xfrm>
                          <a:prstGeom prst="rect">
                            <a:avLst/>
                          </a:prstGeom>
                        </pic:spPr>
                      </pic:pic>
                    </a:graphicData>
                  </a:graphic>
                </wp:inline>
              </w:drawing>
            </w:r>
          </w:p>
        </w:tc>
        <w:tc>
          <w:tcPr>
            <w:tcW w:w="1231" w:type="pct"/>
            <w:vAlign w:val="center"/>
          </w:tcPr>
          <w:p w14:paraId="2BA0C4F7" w14:textId="6227CE18" w:rsidR="00CF075B" w:rsidRPr="00445892" w:rsidRDefault="00CF075B" w:rsidP="00AE01DF">
            <w:pPr>
              <w:contextualSpacing/>
              <w:rPr>
                <w:b w:val="0"/>
                <w:bCs/>
                <w:sz w:val="18"/>
                <w:szCs w:val="18"/>
                <w:lang w:val="ro-RO"/>
              </w:rPr>
            </w:pPr>
            <w:r w:rsidRPr="00445892">
              <w:rPr>
                <w:b w:val="0"/>
                <w:bCs/>
                <w:color w:val="C00000"/>
                <w:sz w:val="18"/>
                <w:szCs w:val="18"/>
                <w:lang w:val="ro-RO"/>
              </w:rPr>
              <w:t>X</w:t>
            </w:r>
            <w:r w:rsidR="00453FA2" w:rsidRPr="00445892">
              <w:rPr>
                <w:b w:val="0"/>
                <w:bCs/>
                <w:color w:val="C00000"/>
                <w:sz w:val="18"/>
                <w:lang w:val="ro-RO"/>
              </w:rPr>
              <w:t xml:space="preserve"> </w:t>
            </w:r>
            <w:r w:rsidR="00453FA2" w:rsidRPr="00445892">
              <w:rPr>
                <w:b w:val="0"/>
                <w:bCs/>
                <w:color w:val="D04A02" w:themeColor="accent1"/>
                <w:sz w:val="18"/>
                <w:szCs w:val="18"/>
                <w:lang w:val="ro-RO"/>
              </w:rPr>
              <w:t xml:space="preserve">În </w:t>
            </w:r>
            <w:r w:rsidRPr="00445892">
              <w:rPr>
                <w:b w:val="0"/>
                <w:bCs/>
                <w:color w:val="D04A02" w:themeColor="accent1"/>
                <w:sz w:val="18"/>
                <w:szCs w:val="18"/>
                <w:lang w:val="ro-RO"/>
              </w:rPr>
              <w:t>perioada 1990-2019</w:t>
            </w:r>
            <w:r w:rsidR="002933A5" w:rsidRPr="00445892">
              <w:rPr>
                <w:b w:val="0"/>
                <w:bCs/>
                <w:color w:val="D04A02" w:themeColor="accent1"/>
                <w:sz w:val="18"/>
                <w:szCs w:val="18"/>
                <w:lang w:val="ro-RO"/>
              </w:rPr>
              <w:t>,</w:t>
            </w:r>
            <w:r w:rsidRPr="00445892">
              <w:rPr>
                <w:b w:val="0"/>
                <w:bCs/>
                <w:color w:val="D04A02" w:themeColor="accent1"/>
                <w:sz w:val="18"/>
                <w:szCs w:val="18"/>
                <w:lang w:val="ro-RO"/>
              </w:rPr>
              <w:t xml:space="preserve"> emisiile din sector</w:t>
            </w:r>
            <w:r w:rsidR="00E75995" w:rsidRPr="00445892">
              <w:rPr>
                <w:b w:val="0"/>
                <w:bCs/>
                <w:color w:val="D04A02" w:themeColor="accent1"/>
                <w:sz w:val="18"/>
                <w:szCs w:val="18"/>
                <w:lang w:val="ro-RO"/>
              </w:rPr>
              <w:t xml:space="preserve">ul </w:t>
            </w:r>
            <w:r w:rsidR="005638CB" w:rsidRPr="00445892">
              <w:rPr>
                <w:b w:val="0"/>
                <w:bCs/>
                <w:color w:val="D04A02" w:themeColor="accent1"/>
                <w:sz w:val="18"/>
                <w:szCs w:val="18"/>
                <w:lang w:val="ro-RO"/>
              </w:rPr>
              <w:t>t</w:t>
            </w:r>
            <w:r w:rsidR="002933A5" w:rsidRPr="00445892">
              <w:rPr>
                <w:b w:val="0"/>
                <w:bCs/>
                <w:color w:val="D04A02" w:themeColor="accent1"/>
                <w:sz w:val="18"/>
                <w:szCs w:val="18"/>
                <w:lang w:val="ro-RO"/>
              </w:rPr>
              <w:t>ransportur</w:t>
            </w:r>
            <w:r w:rsidR="00E75995" w:rsidRPr="00445892">
              <w:rPr>
                <w:b w:val="0"/>
                <w:bCs/>
                <w:color w:val="D04A02" w:themeColor="accent1"/>
                <w:sz w:val="18"/>
                <w:szCs w:val="18"/>
                <w:lang w:val="ro-RO"/>
              </w:rPr>
              <w:t>i</w:t>
            </w:r>
            <w:r w:rsidRPr="00445892">
              <w:rPr>
                <w:b w:val="0"/>
                <w:bCs/>
                <w:color w:val="D04A02" w:themeColor="accent1"/>
                <w:sz w:val="18"/>
                <w:szCs w:val="18"/>
                <w:lang w:val="ro-RO"/>
              </w:rPr>
              <w:t xml:space="preserve"> au c</w:t>
            </w:r>
            <w:r w:rsidR="008F31B0" w:rsidRPr="00445892">
              <w:rPr>
                <w:b w:val="0"/>
                <w:bCs/>
                <w:color w:val="D04A02" w:themeColor="accent1"/>
                <w:sz w:val="18"/>
                <w:szCs w:val="18"/>
                <w:lang w:val="ro-RO"/>
              </w:rPr>
              <w:t>res</w:t>
            </w:r>
            <w:r w:rsidRPr="00445892">
              <w:rPr>
                <w:b w:val="0"/>
                <w:bCs/>
                <w:color w:val="D04A02" w:themeColor="accent1"/>
                <w:sz w:val="18"/>
                <w:szCs w:val="18"/>
                <w:lang w:val="ro-RO"/>
              </w:rPr>
              <w:t xml:space="preserve">cut cu 41%. </w:t>
            </w:r>
            <w:r w:rsidR="002933A5" w:rsidRPr="00445892">
              <w:rPr>
                <w:b w:val="0"/>
                <w:bCs/>
                <w:color w:val="D04A02" w:themeColor="accent1"/>
                <w:sz w:val="18"/>
                <w:szCs w:val="18"/>
                <w:lang w:val="ro-RO"/>
              </w:rPr>
              <w:t>Ținta finală</w:t>
            </w:r>
            <w:r w:rsidR="0092009C" w:rsidRPr="00445892">
              <w:rPr>
                <w:b w:val="0"/>
                <w:bCs/>
                <w:color w:val="D04A02" w:themeColor="accent1"/>
                <w:sz w:val="18"/>
                <w:szCs w:val="18"/>
                <w:lang w:val="ro-RO"/>
              </w:rPr>
              <w:t xml:space="preserve"> </w:t>
            </w:r>
            <w:r w:rsidRPr="00445892">
              <w:rPr>
                <w:b w:val="0"/>
                <w:bCs/>
                <w:color w:val="D04A02" w:themeColor="accent1"/>
                <w:sz w:val="18"/>
                <w:szCs w:val="18"/>
                <w:lang w:val="ro-RO"/>
              </w:rPr>
              <w:t xml:space="preserve">este de a </w:t>
            </w:r>
            <w:r w:rsidR="0092009C" w:rsidRPr="00445892">
              <w:rPr>
                <w:b w:val="0"/>
                <w:bCs/>
                <w:color w:val="D04A02" w:themeColor="accent1"/>
                <w:sz w:val="18"/>
                <w:szCs w:val="18"/>
                <w:lang w:val="ro-RO"/>
              </w:rPr>
              <w:t xml:space="preserve">reduce emisiile </w:t>
            </w:r>
            <w:r w:rsidR="002933A5" w:rsidRPr="00445892">
              <w:rPr>
                <w:b w:val="0"/>
                <w:bCs/>
                <w:color w:val="D04A02" w:themeColor="accent1"/>
                <w:sz w:val="18"/>
                <w:szCs w:val="18"/>
                <w:lang w:val="ro-RO"/>
              </w:rPr>
              <w:t xml:space="preserve">sectoriale </w:t>
            </w:r>
            <w:r w:rsidR="0092009C" w:rsidRPr="00445892">
              <w:rPr>
                <w:b w:val="0"/>
                <w:bCs/>
                <w:color w:val="D04A02" w:themeColor="accent1"/>
                <w:sz w:val="18"/>
                <w:szCs w:val="18"/>
                <w:lang w:val="ro-RO"/>
              </w:rPr>
              <w:t>cu</w:t>
            </w:r>
            <w:r w:rsidRPr="00445892">
              <w:rPr>
                <w:b w:val="0"/>
                <w:bCs/>
                <w:color w:val="D04A02" w:themeColor="accent1"/>
                <w:sz w:val="18"/>
                <w:szCs w:val="18"/>
                <w:lang w:val="ro-RO"/>
              </w:rPr>
              <w:t xml:space="preserve"> 82% în 2050</w:t>
            </w:r>
            <w:r w:rsidR="0092009C" w:rsidRPr="00445892">
              <w:rPr>
                <w:b w:val="0"/>
                <w:bCs/>
                <w:color w:val="D04A02" w:themeColor="accent1"/>
                <w:sz w:val="18"/>
                <w:szCs w:val="18"/>
                <w:lang w:val="ro-RO"/>
              </w:rPr>
              <w:t xml:space="preserve"> față de nivelul din 1990</w:t>
            </w:r>
            <w:r w:rsidR="002933A5" w:rsidRPr="00445892">
              <w:rPr>
                <w:b w:val="0"/>
                <w:bCs/>
                <w:color w:val="D04A02" w:themeColor="accent1"/>
                <w:sz w:val="18"/>
                <w:szCs w:val="18"/>
                <w:lang w:val="ro-RO"/>
              </w:rPr>
              <w:t xml:space="preserve">. În prima fază, va fi necesară oprirea tendinței de creștere a emisiilor sectoriale, comparabil cu valoarea din 1990. Această bornă va fi realizată </w:t>
            </w:r>
            <w:r w:rsidRPr="00445892">
              <w:rPr>
                <w:b w:val="0"/>
                <w:bCs/>
                <w:color w:val="D04A02" w:themeColor="accent1"/>
                <w:sz w:val="18"/>
                <w:szCs w:val="18"/>
                <w:lang w:val="ro-RO"/>
              </w:rPr>
              <w:t>până în 2035.</w:t>
            </w:r>
          </w:p>
        </w:tc>
      </w:tr>
      <w:tr w:rsidR="00CF075B" w:rsidRPr="00445892" w14:paraId="0A278EB8" w14:textId="77777777" w:rsidTr="00AE01DF">
        <w:tc>
          <w:tcPr>
            <w:tcW w:w="436" w:type="pct"/>
            <w:vAlign w:val="center"/>
          </w:tcPr>
          <w:p w14:paraId="0E809C4C" w14:textId="77777777" w:rsidR="00CF075B" w:rsidRPr="00445892" w:rsidRDefault="00CF075B" w:rsidP="00AE01DF">
            <w:pPr>
              <w:contextualSpacing/>
              <w:jc w:val="center"/>
              <w:rPr>
                <w:b w:val="0"/>
                <w:bCs/>
                <w:sz w:val="13"/>
                <w:szCs w:val="13"/>
                <w:lang w:val="ro-RO"/>
              </w:rPr>
            </w:pPr>
            <w:r w:rsidRPr="00445892">
              <w:rPr>
                <w:b w:val="0"/>
                <w:bCs/>
                <w:noProof/>
                <w:sz w:val="13"/>
                <w:szCs w:val="13"/>
              </w:rPr>
              <w:drawing>
                <wp:inline distT="0" distB="0" distL="0" distR="0" wp14:anchorId="0136F588" wp14:editId="65E51265">
                  <wp:extent cx="403860" cy="403860"/>
                  <wp:effectExtent l="0" t="0" r="0" b="0"/>
                  <wp:docPr id="63" name="Graphic 63" descr="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phic 146" descr="House with solid fill"/>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03860" cy="403860"/>
                          </a:xfrm>
                          <a:prstGeom prst="rect">
                            <a:avLst/>
                          </a:prstGeom>
                        </pic:spPr>
                      </pic:pic>
                    </a:graphicData>
                  </a:graphic>
                </wp:inline>
              </w:drawing>
            </w:r>
          </w:p>
          <w:p w14:paraId="76F8B8AB" w14:textId="58B7D3CF" w:rsidR="00CF075B" w:rsidRPr="00445892" w:rsidRDefault="00CF075B" w:rsidP="00AE01DF">
            <w:pPr>
              <w:contextualSpacing/>
              <w:jc w:val="center"/>
              <w:rPr>
                <w:b w:val="0"/>
                <w:bCs/>
                <w:sz w:val="13"/>
                <w:szCs w:val="13"/>
                <w:lang w:val="ro-RO"/>
              </w:rPr>
            </w:pPr>
            <w:r w:rsidRPr="00445892">
              <w:rPr>
                <w:b w:val="0"/>
                <w:bCs/>
                <w:sz w:val="13"/>
                <w:szCs w:val="13"/>
                <w:lang w:val="ro-RO"/>
              </w:rPr>
              <w:t xml:space="preserve">Sectorul </w:t>
            </w:r>
            <w:r w:rsidR="00E75995" w:rsidRPr="00445892">
              <w:rPr>
                <w:b w:val="0"/>
                <w:bCs/>
                <w:sz w:val="13"/>
                <w:szCs w:val="13"/>
                <w:lang w:val="ro-RO"/>
              </w:rPr>
              <w:t>Clădiri</w:t>
            </w:r>
          </w:p>
        </w:tc>
        <w:tc>
          <w:tcPr>
            <w:tcW w:w="3333" w:type="pct"/>
            <w:vAlign w:val="center"/>
          </w:tcPr>
          <w:p w14:paraId="3ED166A4" w14:textId="52380AE4" w:rsidR="00CF075B" w:rsidRPr="00445892" w:rsidRDefault="00C7186D" w:rsidP="00AE01DF">
            <w:pPr>
              <w:contextualSpacing/>
              <w:rPr>
                <w:b w:val="0"/>
                <w:bCs/>
                <w:lang w:val="ro-RO"/>
              </w:rPr>
            </w:pPr>
            <w:r w:rsidRPr="00445892">
              <w:rPr>
                <w:bCs/>
                <w:noProof/>
              </w:rPr>
              <w:drawing>
                <wp:inline distT="0" distB="0" distL="0" distR="0" wp14:anchorId="4B06BA26" wp14:editId="1FFF881B">
                  <wp:extent cx="4092575" cy="1564640"/>
                  <wp:effectExtent l="0" t="0" r="3175" b="0"/>
                  <wp:docPr id="2324" name="Picture 3">
                    <a:extLst xmlns:a="http://schemas.openxmlformats.org/drawingml/2006/main">
                      <a:ext uri="{FF2B5EF4-FFF2-40B4-BE49-F238E27FC236}">
                        <a16:creationId xmlns:a16="http://schemas.microsoft.com/office/drawing/2014/main" id="{2A76E8FA-CD7E-4DB7-8D47-F321C6BD68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A76E8FA-CD7E-4DB7-8D47-F321C6BD6872}"/>
                              </a:ext>
                            </a:extLst>
                          </pic:cNvPr>
                          <pic:cNvPicPr>
                            <a:picLocks noChangeAspect="1"/>
                          </pic:cNvPicPr>
                        </pic:nvPicPr>
                        <pic:blipFill>
                          <a:blip r:embed="rId30"/>
                          <a:stretch>
                            <a:fillRect/>
                          </a:stretch>
                        </pic:blipFill>
                        <pic:spPr>
                          <a:xfrm>
                            <a:off x="0" y="0"/>
                            <a:ext cx="4092575" cy="1564640"/>
                          </a:xfrm>
                          <a:prstGeom prst="rect">
                            <a:avLst/>
                          </a:prstGeom>
                        </pic:spPr>
                      </pic:pic>
                    </a:graphicData>
                  </a:graphic>
                </wp:inline>
              </w:drawing>
            </w:r>
          </w:p>
        </w:tc>
        <w:tc>
          <w:tcPr>
            <w:tcW w:w="1231" w:type="pct"/>
            <w:vAlign w:val="center"/>
          </w:tcPr>
          <w:p w14:paraId="025B786D" w14:textId="3951A293" w:rsidR="00CF075B" w:rsidRPr="00445892" w:rsidRDefault="00CF075B" w:rsidP="00AE01DF">
            <w:pPr>
              <w:contextualSpacing/>
              <w:rPr>
                <w:b w:val="0"/>
                <w:bCs/>
                <w:sz w:val="18"/>
                <w:szCs w:val="18"/>
                <w:lang w:val="ro-RO"/>
              </w:rPr>
            </w:pPr>
            <w:r w:rsidRPr="00445892">
              <w:rPr>
                <w:b w:val="0"/>
                <w:bCs/>
                <w:color w:val="C00000"/>
                <w:sz w:val="18"/>
                <w:szCs w:val="18"/>
                <w:lang w:val="ro-RO"/>
              </w:rPr>
              <w:t>X</w:t>
            </w:r>
            <w:r w:rsidR="0092009C" w:rsidRPr="00445892">
              <w:rPr>
                <w:b w:val="0"/>
                <w:bCs/>
                <w:color w:val="C00000"/>
                <w:sz w:val="18"/>
                <w:szCs w:val="18"/>
                <w:lang w:val="ro-RO"/>
              </w:rPr>
              <w:t xml:space="preserve"> </w:t>
            </w:r>
            <w:r w:rsidRPr="00445892">
              <w:rPr>
                <w:b w:val="0"/>
                <w:bCs/>
                <w:color w:val="D04A02" w:themeColor="accent1"/>
                <w:sz w:val="18"/>
                <w:szCs w:val="18"/>
                <w:lang w:val="ro-RO"/>
              </w:rPr>
              <w:t xml:space="preserve">Emisiile </w:t>
            </w:r>
            <w:r w:rsidR="002933A5" w:rsidRPr="00445892">
              <w:rPr>
                <w:b w:val="0"/>
                <w:bCs/>
                <w:color w:val="D04A02" w:themeColor="accent1"/>
                <w:sz w:val="18"/>
                <w:szCs w:val="18"/>
                <w:lang w:val="ro-RO"/>
              </w:rPr>
              <w:t>din sectorul clădirilor</w:t>
            </w:r>
            <w:r w:rsidRPr="00445892">
              <w:rPr>
                <w:b w:val="0"/>
                <w:bCs/>
                <w:color w:val="D04A02" w:themeColor="accent1"/>
                <w:sz w:val="18"/>
                <w:szCs w:val="18"/>
                <w:lang w:val="ro-RO"/>
              </w:rPr>
              <w:t xml:space="preserve"> au c</w:t>
            </w:r>
            <w:r w:rsidR="008F31B0" w:rsidRPr="00445892">
              <w:rPr>
                <w:b w:val="0"/>
                <w:bCs/>
                <w:color w:val="D04A02" w:themeColor="accent1"/>
                <w:sz w:val="18"/>
                <w:szCs w:val="18"/>
                <w:lang w:val="ro-RO"/>
              </w:rPr>
              <w:t>res</w:t>
            </w:r>
            <w:r w:rsidRPr="00445892">
              <w:rPr>
                <w:b w:val="0"/>
                <w:bCs/>
                <w:color w:val="D04A02" w:themeColor="accent1"/>
                <w:sz w:val="18"/>
                <w:szCs w:val="18"/>
                <w:lang w:val="ro-RO"/>
              </w:rPr>
              <w:t>cut</w:t>
            </w:r>
            <w:r w:rsidR="002933A5" w:rsidRPr="00445892">
              <w:rPr>
                <w:b w:val="0"/>
                <w:bCs/>
                <w:color w:val="D04A02" w:themeColor="accent1"/>
                <w:sz w:val="18"/>
                <w:szCs w:val="18"/>
                <w:lang w:val="ro-RO"/>
              </w:rPr>
              <w:t>, până în 2019, cu</w:t>
            </w:r>
            <w:r w:rsidRPr="00445892">
              <w:rPr>
                <w:b w:val="0"/>
                <w:bCs/>
                <w:color w:val="D04A02" w:themeColor="accent1"/>
                <w:sz w:val="18"/>
                <w:szCs w:val="18"/>
                <w:lang w:val="ro-RO"/>
              </w:rPr>
              <w:t xml:space="preserve"> 9%</w:t>
            </w:r>
            <w:r w:rsidR="002933A5" w:rsidRPr="00445892">
              <w:rPr>
                <w:b w:val="0"/>
                <w:bCs/>
                <w:color w:val="D04A02" w:themeColor="accent1"/>
                <w:sz w:val="18"/>
                <w:szCs w:val="18"/>
                <w:lang w:val="ro-RO"/>
              </w:rPr>
              <w:t xml:space="preserve"> față de valoarea din</w:t>
            </w:r>
            <w:r w:rsidRPr="00445892">
              <w:rPr>
                <w:b w:val="0"/>
                <w:bCs/>
                <w:color w:val="D04A02" w:themeColor="accent1"/>
                <w:sz w:val="18"/>
                <w:szCs w:val="18"/>
                <w:lang w:val="ro-RO"/>
              </w:rPr>
              <w:t xml:space="preserve"> 1990 și se preconizează că vor continua </w:t>
            </w:r>
            <w:r w:rsidR="0092009C" w:rsidRPr="00445892">
              <w:rPr>
                <w:b w:val="0"/>
                <w:bCs/>
                <w:color w:val="D04A02" w:themeColor="accent1"/>
                <w:sz w:val="18"/>
                <w:szCs w:val="18"/>
                <w:lang w:val="ro-RO"/>
              </w:rPr>
              <w:t xml:space="preserve">să crească </w:t>
            </w:r>
            <w:r w:rsidRPr="00445892">
              <w:rPr>
                <w:b w:val="0"/>
                <w:bCs/>
                <w:color w:val="D04A02" w:themeColor="accent1"/>
                <w:sz w:val="18"/>
                <w:szCs w:val="18"/>
                <w:lang w:val="ro-RO"/>
              </w:rPr>
              <w:t>până în 2025. Ulterior, emisiile vor începe să scadă</w:t>
            </w:r>
            <w:r w:rsidR="00343537" w:rsidRPr="00445892">
              <w:rPr>
                <w:b w:val="0"/>
                <w:bCs/>
                <w:color w:val="D04A02" w:themeColor="accent1"/>
                <w:sz w:val="18"/>
                <w:szCs w:val="18"/>
                <w:lang w:val="ro-RO"/>
              </w:rPr>
              <w:t>,</w:t>
            </w:r>
            <w:r w:rsidRPr="00445892">
              <w:rPr>
                <w:b w:val="0"/>
                <w:bCs/>
                <w:color w:val="D04A02" w:themeColor="accent1"/>
                <w:sz w:val="18"/>
                <w:szCs w:val="18"/>
                <w:lang w:val="ro-RO"/>
              </w:rPr>
              <w:t xml:space="preserve"> </w:t>
            </w:r>
            <w:r w:rsidR="002933A5" w:rsidRPr="00445892">
              <w:rPr>
                <w:b w:val="0"/>
                <w:bCs/>
                <w:color w:val="D04A02" w:themeColor="accent1"/>
                <w:sz w:val="18"/>
                <w:szCs w:val="18"/>
                <w:lang w:val="ro-RO"/>
              </w:rPr>
              <w:t>în 2050</w:t>
            </w:r>
            <w:r w:rsidR="00343537" w:rsidRPr="00445892">
              <w:rPr>
                <w:b w:val="0"/>
                <w:bCs/>
                <w:color w:val="D04A02" w:themeColor="accent1"/>
                <w:sz w:val="18"/>
                <w:szCs w:val="18"/>
                <w:lang w:val="ro-RO"/>
              </w:rPr>
              <w:t xml:space="preserve"> </w:t>
            </w:r>
            <w:r w:rsidR="005638CB" w:rsidRPr="00445892">
              <w:rPr>
                <w:b w:val="0"/>
                <w:bCs/>
                <w:color w:val="D04A02" w:themeColor="accent1"/>
                <w:sz w:val="18"/>
                <w:szCs w:val="18"/>
                <w:lang w:val="ro-RO"/>
              </w:rPr>
              <w:t>urmând să fie cu</w:t>
            </w:r>
            <w:r w:rsidRPr="00445892">
              <w:rPr>
                <w:b w:val="0"/>
                <w:bCs/>
                <w:color w:val="D04A02" w:themeColor="accent1"/>
                <w:sz w:val="18"/>
                <w:szCs w:val="18"/>
                <w:lang w:val="ro-RO"/>
              </w:rPr>
              <w:t xml:space="preserve"> 78% mai mici </w:t>
            </w:r>
            <w:r w:rsidR="0092009C" w:rsidRPr="00445892">
              <w:rPr>
                <w:b w:val="0"/>
                <w:bCs/>
                <w:color w:val="D04A02" w:themeColor="accent1"/>
                <w:sz w:val="18"/>
                <w:szCs w:val="18"/>
                <w:lang w:val="ro-RO"/>
              </w:rPr>
              <w:t>față de nivelul din</w:t>
            </w:r>
            <w:r w:rsidRPr="00445892">
              <w:rPr>
                <w:b w:val="0"/>
                <w:bCs/>
                <w:color w:val="D04A02" w:themeColor="accent1"/>
                <w:sz w:val="18"/>
                <w:szCs w:val="18"/>
                <w:lang w:val="ro-RO"/>
              </w:rPr>
              <w:t xml:space="preserve"> ​​1990.</w:t>
            </w:r>
          </w:p>
        </w:tc>
      </w:tr>
      <w:tr w:rsidR="00CF075B" w:rsidRPr="00445892" w14:paraId="144570FB" w14:textId="77777777" w:rsidTr="00AE01DF">
        <w:tc>
          <w:tcPr>
            <w:tcW w:w="436" w:type="pct"/>
            <w:vAlign w:val="center"/>
          </w:tcPr>
          <w:p w14:paraId="2A9AE743" w14:textId="77777777" w:rsidR="00CF075B" w:rsidRPr="00445892" w:rsidRDefault="00CF075B" w:rsidP="00AE01DF">
            <w:pPr>
              <w:contextualSpacing/>
              <w:jc w:val="center"/>
              <w:rPr>
                <w:b w:val="0"/>
                <w:bCs/>
                <w:sz w:val="13"/>
                <w:szCs w:val="13"/>
                <w:lang w:val="ro-RO"/>
              </w:rPr>
            </w:pPr>
            <w:r w:rsidRPr="00445892">
              <w:rPr>
                <w:b w:val="0"/>
                <w:bCs/>
                <w:noProof/>
                <w:sz w:val="13"/>
                <w:szCs w:val="13"/>
              </w:rPr>
              <w:drawing>
                <wp:inline distT="0" distB="0" distL="0" distR="0" wp14:anchorId="622ECF19" wp14:editId="29153E5D">
                  <wp:extent cx="403860" cy="403860"/>
                  <wp:effectExtent l="0" t="0" r="0" b="0"/>
                  <wp:docPr id="81" name="Graphic 81" descr="Produc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phic 150" descr="Production with solid fill"/>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403860" cy="403860"/>
                          </a:xfrm>
                          <a:prstGeom prst="rect">
                            <a:avLst/>
                          </a:prstGeom>
                        </pic:spPr>
                      </pic:pic>
                    </a:graphicData>
                  </a:graphic>
                </wp:inline>
              </w:drawing>
            </w:r>
          </w:p>
          <w:p w14:paraId="13A6CB93" w14:textId="1670D5F4" w:rsidR="00CF075B" w:rsidRPr="00445892" w:rsidRDefault="00CF075B" w:rsidP="00AE01DF">
            <w:pPr>
              <w:contextualSpacing/>
              <w:jc w:val="center"/>
              <w:rPr>
                <w:b w:val="0"/>
                <w:bCs/>
                <w:sz w:val="13"/>
                <w:szCs w:val="13"/>
                <w:lang w:val="ro-RO"/>
              </w:rPr>
            </w:pPr>
            <w:r w:rsidRPr="00445892">
              <w:rPr>
                <w:b w:val="0"/>
                <w:bCs/>
                <w:sz w:val="13"/>
                <w:szCs w:val="13"/>
                <w:lang w:val="ro-RO"/>
              </w:rPr>
              <w:t xml:space="preserve">Sectorul </w:t>
            </w:r>
            <w:r w:rsidR="00E75995" w:rsidRPr="00445892">
              <w:rPr>
                <w:b w:val="0"/>
                <w:bCs/>
                <w:sz w:val="13"/>
                <w:szCs w:val="13"/>
                <w:lang w:val="ro-RO"/>
              </w:rPr>
              <w:t>Industrie</w:t>
            </w:r>
          </w:p>
        </w:tc>
        <w:tc>
          <w:tcPr>
            <w:tcW w:w="3333" w:type="pct"/>
            <w:vAlign w:val="center"/>
          </w:tcPr>
          <w:p w14:paraId="00DC939F" w14:textId="521ACE5B" w:rsidR="00CF075B" w:rsidRPr="00445892" w:rsidRDefault="008F31B0" w:rsidP="00AE01DF">
            <w:pPr>
              <w:contextualSpacing/>
              <w:rPr>
                <w:b w:val="0"/>
                <w:bCs/>
                <w:lang w:val="ro-RO"/>
              </w:rPr>
            </w:pPr>
            <w:r w:rsidRPr="00445892">
              <w:rPr>
                <w:bCs/>
                <w:noProof/>
              </w:rPr>
              <w:drawing>
                <wp:inline distT="0" distB="0" distL="0" distR="0" wp14:anchorId="696B6241" wp14:editId="2F06455C">
                  <wp:extent cx="4092575" cy="1564640"/>
                  <wp:effectExtent l="0" t="0" r="3175" b="0"/>
                  <wp:docPr id="2325" name="Picture 4">
                    <a:extLst xmlns:a="http://schemas.openxmlformats.org/drawingml/2006/main">
                      <a:ext uri="{FF2B5EF4-FFF2-40B4-BE49-F238E27FC236}">
                        <a16:creationId xmlns:a16="http://schemas.microsoft.com/office/drawing/2014/main" id="{4F1D05B3-1560-4DE4-B5CC-A204AE11E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F1D05B3-1560-4DE4-B5CC-A204AE11E017}"/>
                              </a:ext>
                            </a:extLst>
                          </pic:cNvPr>
                          <pic:cNvPicPr>
                            <a:picLocks noChangeAspect="1"/>
                          </pic:cNvPicPr>
                        </pic:nvPicPr>
                        <pic:blipFill>
                          <a:blip r:embed="rId33"/>
                          <a:stretch>
                            <a:fillRect/>
                          </a:stretch>
                        </pic:blipFill>
                        <pic:spPr>
                          <a:xfrm>
                            <a:off x="0" y="0"/>
                            <a:ext cx="4092575" cy="1564640"/>
                          </a:xfrm>
                          <a:prstGeom prst="rect">
                            <a:avLst/>
                          </a:prstGeom>
                        </pic:spPr>
                      </pic:pic>
                    </a:graphicData>
                  </a:graphic>
                </wp:inline>
              </w:drawing>
            </w:r>
          </w:p>
        </w:tc>
        <w:tc>
          <w:tcPr>
            <w:tcW w:w="1231" w:type="pct"/>
            <w:vAlign w:val="center"/>
          </w:tcPr>
          <w:p w14:paraId="2917E1FD" w14:textId="04FDD16A" w:rsidR="00CF075B" w:rsidRPr="00445892" w:rsidRDefault="00CF075B" w:rsidP="00AE01DF">
            <w:pPr>
              <w:contextualSpacing/>
              <w:rPr>
                <w:b w:val="0"/>
                <w:bCs/>
                <w:sz w:val="18"/>
                <w:szCs w:val="18"/>
                <w:lang w:val="ro-RO"/>
              </w:rPr>
            </w:pPr>
            <w:r w:rsidRPr="00445892">
              <w:rPr>
                <w:rFonts w:cs="Arial"/>
                <w:b w:val="0"/>
                <w:bCs/>
                <w:color w:val="6B9F25"/>
                <w:lang w:val="ro-RO"/>
              </w:rPr>
              <w:t>√</w:t>
            </w:r>
            <w:r w:rsidR="002933A5" w:rsidRPr="00445892">
              <w:rPr>
                <w:rFonts w:cs="Arial"/>
                <w:b w:val="0"/>
                <w:bCs/>
                <w:color w:val="6B9F25"/>
                <w:lang w:val="ro-RO"/>
              </w:rPr>
              <w:t xml:space="preserve"> </w:t>
            </w:r>
            <w:r w:rsidR="002933A5" w:rsidRPr="00445892">
              <w:rPr>
                <w:b w:val="0"/>
                <w:bCs/>
                <w:color w:val="D04A02" w:themeColor="accent1"/>
                <w:sz w:val="18"/>
                <w:szCs w:val="18"/>
                <w:lang w:val="ro-RO"/>
              </w:rPr>
              <w:t>În s</w:t>
            </w:r>
            <w:r w:rsidRPr="00445892">
              <w:rPr>
                <w:b w:val="0"/>
                <w:bCs/>
                <w:color w:val="D04A02" w:themeColor="accent1"/>
                <w:sz w:val="18"/>
                <w:szCs w:val="18"/>
                <w:lang w:val="ro-RO"/>
              </w:rPr>
              <w:t xml:space="preserve">ectorul </w:t>
            </w:r>
            <w:r w:rsidR="00DC7283" w:rsidRPr="00445892">
              <w:rPr>
                <w:b w:val="0"/>
                <w:bCs/>
                <w:color w:val="D04A02" w:themeColor="accent1"/>
                <w:sz w:val="18"/>
                <w:szCs w:val="18"/>
                <w:lang w:val="ro-RO"/>
              </w:rPr>
              <w:t>i</w:t>
            </w:r>
            <w:r w:rsidRPr="00445892">
              <w:rPr>
                <w:b w:val="0"/>
                <w:bCs/>
                <w:color w:val="D04A02" w:themeColor="accent1"/>
                <w:sz w:val="18"/>
                <w:szCs w:val="18"/>
                <w:lang w:val="ro-RO"/>
              </w:rPr>
              <w:t>ndustrie</w:t>
            </w:r>
            <w:r w:rsidR="002933A5" w:rsidRPr="00445892">
              <w:rPr>
                <w:b w:val="0"/>
                <w:bCs/>
                <w:color w:val="D04A02" w:themeColor="accent1"/>
                <w:sz w:val="18"/>
                <w:szCs w:val="18"/>
                <w:lang w:val="ro-RO"/>
              </w:rPr>
              <w:t xml:space="preserve">, emisiile nete au scăzut </w:t>
            </w:r>
            <w:r w:rsidR="001D0570" w:rsidRPr="00445892">
              <w:rPr>
                <w:b w:val="0"/>
                <w:bCs/>
                <w:color w:val="D04A02" w:themeColor="accent1"/>
                <w:sz w:val="18"/>
                <w:szCs w:val="18"/>
                <w:lang w:val="ro-RO"/>
              </w:rPr>
              <w:t xml:space="preserve">cu </w:t>
            </w:r>
            <w:r w:rsidRPr="00445892">
              <w:rPr>
                <w:b w:val="0"/>
                <w:bCs/>
                <w:color w:val="D04A02" w:themeColor="accent1"/>
                <w:sz w:val="18"/>
                <w:szCs w:val="18"/>
                <w:lang w:val="ro-RO"/>
              </w:rPr>
              <w:t>73% în perioada 1990-2019. Obiectivul</w:t>
            </w:r>
            <w:r w:rsidR="002933A5" w:rsidRPr="00445892">
              <w:rPr>
                <w:b w:val="0"/>
                <w:bCs/>
                <w:color w:val="D04A02" w:themeColor="accent1"/>
                <w:sz w:val="18"/>
                <w:szCs w:val="18"/>
                <w:lang w:val="ro-RO"/>
              </w:rPr>
              <w:t xml:space="preserve"> final este reducerea</w:t>
            </w:r>
            <w:r w:rsidRPr="00445892">
              <w:rPr>
                <w:b w:val="0"/>
                <w:bCs/>
                <w:color w:val="D04A02" w:themeColor="accent1"/>
                <w:sz w:val="18"/>
                <w:szCs w:val="18"/>
                <w:lang w:val="ro-RO"/>
              </w:rPr>
              <w:t xml:space="preserve"> cu 89%</w:t>
            </w:r>
            <w:r w:rsidR="002933A5" w:rsidRPr="00445892">
              <w:rPr>
                <w:b w:val="0"/>
                <w:bCs/>
                <w:color w:val="D04A02" w:themeColor="accent1"/>
                <w:sz w:val="18"/>
                <w:szCs w:val="18"/>
                <w:lang w:val="ro-RO"/>
              </w:rPr>
              <w:t xml:space="preserve"> în 2050</w:t>
            </w:r>
            <w:r w:rsidRPr="00445892">
              <w:rPr>
                <w:b w:val="0"/>
                <w:bCs/>
                <w:color w:val="D04A02" w:themeColor="accent1"/>
                <w:sz w:val="18"/>
                <w:szCs w:val="18"/>
                <w:lang w:val="ro-RO"/>
              </w:rPr>
              <w:t xml:space="preserve"> față de nivelul din 1990</w:t>
            </w:r>
            <w:r w:rsidR="002933A5" w:rsidRPr="00445892">
              <w:rPr>
                <w:b w:val="0"/>
                <w:bCs/>
                <w:color w:val="D04A02" w:themeColor="accent1"/>
                <w:sz w:val="18"/>
                <w:szCs w:val="18"/>
                <w:lang w:val="ro-RO"/>
              </w:rPr>
              <w:t>.</w:t>
            </w:r>
          </w:p>
        </w:tc>
      </w:tr>
      <w:tr w:rsidR="00CF075B" w:rsidRPr="00445892" w14:paraId="601C4617" w14:textId="77777777" w:rsidTr="00AE01DF">
        <w:tc>
          <w:tcPr>
            <w:tcW w:w="436" w:type="pct"/>
            <w:vAlign w:val="center"/>
          </w:tcPr>
          <w:p w14:paraId="470C0E25" w14:textId="77777777" w:rsidR="00CF075B" w:rsidRPr="00445892" w:rsidRDefault="00CF075B" w:rsidP="00AE01DF">
            <w:pPr>
              <w:contextualSpacing/>
              <w:jc w:val="center"/>
              <w:rPr>
                <w:b w:val="0"/>
                <w:bCs/>
                <w:sz w:val="13"/>
                <w:szCs w:val="13"/>
                <w:lang w:val="ro-RO"/>
              </w:rPr>
            </w:pPr>
            <w:r w:rsidRPr="00445892">
              <w:rPr>
                <w:b w:val="0"/>
                <w:bCs/>
                <w:noProof/>
                <w:sz w:val="13"/>
                <w:szCs w:val="13"/>
              </w:rPr>
              <w:drawing>
                <wp:inline distT="0" distB="0" distL="0" distR="0" wp14:anchorId="4B8EB972" wp14:editId="1E9FB084">
                  <wp:extent cx="403860" cy="403860"/>
                  <wp:effectExtent l="0" t="0" r="0" b="0"/>
                  <wp:docPr id="85" name="Graphic 85" descr="Cow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phic 152" descr="Cow with solid fill"/>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03860" cy="403860"/>
                          </a:xfrm>
                          <a:prstGeom prst="rect">
                            <a:avLst/>
                          </a:prstGeom>
                        </pic:spPr>
                      </pic:pic>
                    </a:graphicData>
                  </a:graphic>
                </wp:inline>
              </w:drawing>
            </w:r>
          </w:p>
          <w:p w14:paraId="34878DCA" w14:textId="749EF810" w:rsidR="00CF075B" w:rsidRPr="00445892" w:rsidRDefault="00CF075B" w:rsidP="00AE01DF">
            <w:pPr>
              <w:contextualSpacing/>
              <w:jc w:val="center"/>
              <w:rPr>
                <w:b w:val="0"/>
                <w:bCs/>
                <w:sz w:val="13"/>
                <w:szCs w:val="13"/>
                <w:lang w:val="ro-RO"/>
              </w:rPr>
            </w:pPr>
            <w:r w:rsidRPr="00445892">
              <w:rPr>
                <w:b w:val="0"/>
                <w:bCs/>
                <w:sz w:val="13"/>
                <w:szCs w:val="13"/>
                <w:lang w:val="ro-RO"/>
              </w:rPr>
              <w:t xml:space="preserve">Sectorul </w:t>
            </w:r>
            <w:r w:rsidR="00E75995" w:rsidRPr="00445892">
              <w:rPr>
                <w:b w:val="0"/>
                <w:bCs/>
                <w:sz w:val="13"/>
                <w:szCs w:val="13"/>
                <w:lang w:val="ro-RO"/>
              </w:rPr>
              <w:t>Agricultură</w:t>
            </w:r>
          </w:p>
        </w:tc>
        <w:tc>
          <w:tcPr>
            <w:tcW w:w="3333" w:type="pct"/>
            <w:vAlign w:val="center"/>
          </w:tcPr>
          <w:p w14:paraId="4F574AE2" w14:textId="44BE8790" w:rsidR="00CF075B" w:rsidRPr="00445892" w:rsidRDefault="00520B87" w:rsidP="00AE01DF">
            <w:pPr>
              <w:contextualSpacing/>
              <w:rPr>
                <w:b w:val="0"/>
                <w:bCs/>
                <w:lang w:val="ro-RO"/>
              </w:rPr>
            </w:pPr>
            <w:r w:rsidRPr="00445892">
              <w:rPr>
                <w:bCs/>
                <w:noProof/>
              </w:rPr>
              <w:drawing>
                <wp:inline distT="0" distB="0" distL="0" distR="0" wp14:anchorId="5C636DC3" wp14:editId="6D76B27F">
                  <wp:extent cx="4092575" cy="1554480"/>
                  <wp:effectExtent l="0" t="0" r="3175" b="7620"/>
                  <wp:docPr id="11" name="Picture 4">
                    <a:extLst xmlns:a="http://schemas.openxmlformats.org/drawingml/2006/main">
                      <a:ext uri="{FF2B5EF4-FFF2-40B4-BE49-F238E27FC236}">
                        <a16:creationId xmlns:a16="http://schemas.microsoft.com/office/drawing/2014/main" id="{30692F81-4F47-9A26-9528-43496B47C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0692F81-4F47-9A26-9528-43496B47C9F2}"/>
                              </a:ext>
                            </a:extLst>
                          </pic:cNvPr>
                          <pic:cNvPicPr>
                            <a:picLocks noChangeAspect="1"/>
                          </pic:cNvPicPr>
                        </pic:nvPicPr>
                        <pic:blipFill>
                          <a:blip r:embed="rId36"/>
                          <a:stretch>
                            <a:fillRect/>
                          </a:stretch>
                        </pic:blipFill>
                        <pic:spPr>
                          <a:xfrm>
                            <a:off x="0" y="0"/>
                            <a:ext cx="4092575" cy="1554480"/>
                          </a:xfrm>
                          <a:prstGeom prst="rect">
                            <a:avLst/>
                          </a:prstGeom>
                        </pic:spPr>
                      </pic:pic>
                    </a:graphicData>
                  </a:graphic>
                </wp:inline>
              </w:drawing>
            </w:r>
          </w:p>
        </w:tc>
        <w:tc>
          <w:tcPr>
            <w:tcW w:w="1231" w:type="pct"/>
            <w:vAlign w:val="center"/>
          </w:tcPr>
          <w:p w14:paraId="62E0AB66" w14:textId="6DFCFA7E" w:rsidR="00CF075B" w:rsidRPr="00445892" w:rsidRDefault="00CF075B" w:rsidP="00AE01DF">
            <w:pPr>
              <w:contextualSpacing/>
              <w:rPr>
                <w:b w:val="0"/>
                <w:bCs/>
                <w:sz w:val="18"/>
                <w:szCs w:val="18"/>
                <w:lang w:val="ro-RO"/>
              </w:rPr>
            </w:pPr>
            <w:r w:rsidRPr="00445892">
              <w:rPr>
                <w:rFonts w:cs="Arial"/>
                <w:b w:val="0"/>
                <w:bCs/>
                <w:color w:val="6B9F25"/>
                <w:lang w:val="ro-RO"/>
              </w:rPr>
              <w:t>√</w:t>
            </w:r>
            <w:r w:rsidR="00E75995" w:rsidRPr="00445892">
              <w:rPr>
                <w:rFonts w:cs="Arial"/>
                <w:b w:val="0"/>
                <w:bCs/>
                <w:color w:val="6B9F25"/>
                <w:lang w:val="ro-RO"/>
              </w:rPr>
              <w:t xml:space="preserve"> </w:t>
            </w:r>
            <w:r w:rsidRPr="00445892">
              <w:rPr>
                <w:b w:val="0"/>
                <w:bCs/>
                <w:color w:val="D04A02" w:themeColor="accent1"/>
                <w:sz w:val="18"/>
                <w:szCs w:val="18"/>
                <w:lang w:val="ro-RO"/>
              </w:rPr>
              <w:t xml:space="preserve">Obiectivul </w:t>
            </w:r>
            <w:r w:rsidR="00E75995" w:rsidRPr="00445892">
              <w:rPr>
                <w:b w:val="0"/>
                <w:bCs/>
                <w:color w:val="D04A02" w:themeColor="accent1"/>
                <w:sz w:val="18"/>
                <w:szCs w:val="18"/>
                <w:lang w:val="ro-RO"/>
              </w:rPr>
              <w:t xml:space="preserve">pentru </w:t>
            </w:r>
            <w:r w:rsidRPr="00445892">
              <w:rPr>
                <w:b w:val="0"/>
                <w:bCs/>
                <w:color w:val="D04A02" w:themeColor="accent1"/>
                <w:sz w:val="18"/>
                <w:szCs w:val="18"/>
                <w:lang w:val="ro-RO"/>
              </w:rPr>
              <w:t xml:space="preserve">2050 al </w:t>
            </w:r>
            <w:r w:rsidR="00E75995" w:rsidRPr="00445892">
              <w:rPr>
                <w:b w:val="0"/>
                <w:bCs/>
                <w:color w:val="D04A02" w:themeColor="accent1"/>
                <w:sz w:val="18"/>
                <w:szCs w:val="18"/>
                <w:lang w:val="ro-RO"/>
              </w:rPr>
              <w:t xml:space="preserve">sectorului </w:t>
            </w:r>
            <w:r w:rsidR="00DC7283" w:rsidRPr="00445892">
              <w:rPr>
                <w:b w:val="0"/>
                <w:bCs/>
                <w:color w:val="D04A02" w:themeColor="accent1"/>
                <w:sz w:val="18"/>
                <w:szCs w:val="18"/>
                <w:lang w:val="ro-RO"/>
              </w:rPr>
              <w:t>a</w:t>
            </w:r>
            <w:r w:rsidR="00E75995" w:rsidRPr="00445892">
              <w:rPr>
                <w:b w:val="0"/>
                <w:bCs/>
                <w:color w:val="D04A02" w:themeColor="accent1"/>
                <w:sz w:val="18"/>
                <w:szCs w:val="18"/>
                <w:lang w:val="ro-RO"/>
              </w:rPr>
              <w:t>gricultură</w:t>
            </w:r>
            <w:r w:rsidRPr="00445892">
              <w:rPr>
                <w:b w:val="0"/>
                <w:bCs/>
                <w:color w:val="D04A02" w:themeColor="accent1"/>
                <w:sz w:val="18"/>
                <w:szCs w:val="18"/>
                <w:lang w:val="ro-RO"/>
              </w:rPr>
              <w:t xml:space="preserve"> este reducerea emisiilor cu </w:t>
            </w:r>
            <w:r w:rsidR="00520B87" w:rsidRPr="00445892">
              <w:rPr>
                <w:b w:val="0"/>
                <w:bCs/>
                <w:color w:val="D04A02" w:themeColor="accent1"/>
                <w:sz w:val="18"/>
                <w:szCs w:val="18"/>
                <w:lang w:val="ro-RO"/>
              </w:rPr>
              <w:t>49</w:t>
            </w:r>
            <w:r w:rsidRPr="00445892">
              <w:rPr>
                <w:b w:val="0"/>
                <w:bCs/>
                <w:color w:val="D04A02" w:themeColor="accent1"/>
                <w:sz w:val="18"/>
                <w:szCs w:val="18"/>
                <w:lang w:val="ro-RO"/>
              </w:rPr>
              <w:t xml:space="preserve">% comparativ cu 1990. </w:t>
            </w:r>
            <w:r w:rsidR="00E75995" w:rsidRPr="00445892">
              <w:rPr>
                <w:b w:val="0"/>
                <w:bCs/>
                <w:color w:val="D04A02" w:themeColor="accent1"/>
                <w:sz w:val="18"/>
                <w:szCs w:val="18"/>
                <w:lang w:val="ro-RO"/>
              </w:rPr>
              <w:t xml:space="preserve">Până în 2019, s-a realizat o reducere a emisiilor cu </w:t>
            </w:r>
            <w:r w:rsidRPr="00445892">
              <w:rPr>
                <w:b w:val="0"/>
                <w:bCs/>
                <w:color w:val="D04A02" w:themeColor="accent1"/>
                <w:sz w:val="18"/>
                <w:szCs w:val="18"/>
                <w:lang w:val="ro-RO"/>
              </w:rPr>
              <w:t>43%</w:t>
            </w:r>
            <w:r w:rsidR="00E75995" w:rsidRPr="00445892">
              <w:rPr>
                <w:b w:val="0"/>
                <w:bCs/>
                <w:color w:val="D04A02" w:themeColor="accent1"/>
                <w:sz w:val="18"/>
                <w:szCs w:val="18"/>
                <w:lang w:val="ro-RO"/>
              </w:rPr>
              <w:t xml:space="preserve"> față de nivelul din 1990.</w:t>
            </w:r>
          </w:p>
        </w:tc>
      </w:tr>
      <w:tr w:rsidR="00CF075B" w:rsidRPr="00445892" w14:paraId="5CEDC4C5" w14:textId="77777777" w:rsidTr="00AE01DF">
        <w:tc>
          <w:tcPr>
            <w:tcW w:w="436" w:type="pct"/>
            <w:vAlign w:val="center"/>
          </w:tcPr>
          <w:p w14:paraId="37B9B89F" w14:textId="77777777" w:rsidR="00CF075B" w:rsidRPr="00445892" w:rsidRDefault="00CF075B" w:rsidP="00AE01DF">
            <w:pPr>
              <w:contextualSpacing/>
              <w:jc w:val="center"/>
              <w:rPr>
                <w:b w:val="0"/>
                <w:bCs/>
                <w:sz w:val="13"/>
                <w:szCs w:val="13"/>
                <w:lang w:val="ro-RO"/>
              </w:rPr>
            </w:pPr>
            <w:r w:rsidRPr="00445892">
              <w:rPr>
                <w:b w:val="0"/>
                <w:bCs/>
                <w:noProof/>
                <w:sz w:val="13"/>
                <w:szCs w:val="13"/>
              </w:rPr>
              <w:drawing>
                <wp:inline distT="0" distB="0" distL="0" distR="0" wp14:anchorId="09BC05D5" wp14:editId="0C8ADDF3">
                  <wp:extent cx="403860" cy="403860"/>
                  <wp:effectExtent l="0" t="0" r="0" b="0"/>
                  <wp:docPr id="88" name="Graphic 88" descr="Forest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Graphic 156" descr="Forest scene with solid fill"/>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403860" cy="403860"/>
                          </a:xfrm>
                          <a:prstGeom prst="rect">
                            <a:avLst/>
                          </a:prstGeom>
                        </pic:spPr>
                      </pic:pic>
                    </a:graphicData>
                  </a:graphic>
                </wp:inline>
              </w:drawing>
            </w:r>
          </w:p>
          <w:p w14:paraId="6AEC848D" w14:textId="5396C860" w:rsidR="00CF075B" w:rsidRPr="00445892" w:rsidRDefault="00E75995" w:rsidP="00AE01DF">
            <w:pPr>
              <w:contextualSpacing/>
              <w:jc w:val="center"/>
              <w:rPr>
                <w:b w:val="0"/>
                <w:bCs/>
                <w:sz w:val="13"/>
                <w:szCs w:val="13"/>
                <w:lang w:val="ro-RO"/>
              </w:rPr>
            </w:pPr>
            <w:r w:rsidRPr="00445892">
              <w:rPr>
                <w:b w:val="0"/>
                <w:bCs/>
                <w:sz w:val="13"/>
                <w:szCs w:val="13"/>
                <w:lang w:val="ro-RO"/>
              </w:rPr>
              <w:t>S</w:t>
            </w:r>
            <w:r w:rsidR="00CF075B" w:rsidRPr="00445892">
              <w:rPr>
                <w:b w:val="0"/>
                <w:bCs/>
                <w:sz w:val="13"/>
                <w:szCs w:val="13"/>
                <w:lang w:val="ro-RO"/>
              </w:rPr>
              <w:t>ectorul LULUCF</w:t>
            </w:r>
          </w:p>
        </w:tc>
        <w:tc>
          <w:tcPr>
            <w:tcW w:w="3333" w:type="pct"/>
            <w:vAlign w:val="center"/>
          </w:tcPr>
          <w:p w14:paraId="0EA5F86E" w14:textId="36E702D9" w:rsidR="00CF075B" w:rsidRPr="00445892" w:rsidRDefault="00284335" w:rsidP="00AE01DF">
            <w:pPr>
              <w:contextualSpacing/>
              <w:rPr>
                <w:b w:val="0"/>
                <w:bCs/>
                <w:lang w:val="ro-RO"/>
              </w:rPr>
            </w:pPr>
            <w:r w:rsidRPr="00445892">
              <w:rPr>
                <w:b w:val="0"/>
                <w:bCs/>
                <w:noProof/>
              </w:rPr>
              <w:drawing>
                <wp:inline distT="0" distB="0" distL="0" distR="0" wp14:anchorId="57650D5B" wp14:editId="46716ED8">
                  <wp:extent cx="3992880" cy="15570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92880" cy="1557020"/>
                          </a:xfrm>
                          <a:prstGeom prst="rect">
                            <a:avLst/>
                          </a:prstGeom>
                          <a:noFill/>
                          <a:ln>
                            <a:noFill/>
                          </a:ln>
                        </pic:spPr>
                      </pic:pic>
                    </a:graphicData>
                  </a:graphic>
                </wp:inline>
              </w:drawing>
            </w:r>
          </w:p>
        </w:tc>
        <w:tc>
          <w:tcPr>
            <w:tcW w:w="1231" w:type="pct"/>
            <w:vAlign w:val="center"/>
          </w:tcPr>
          <w:p w14:paraId="10385A52" w14:textId="4DAC73E3" w:rsidR="00CF075B" w:rsidRPr="00445892" w:rsidRDefault="00CF075B" w:rsidP="00AE01DF">
            <w:pPr>
              <w:contextualSpacing/>
              <w:rPr>
                <w:rFonts w:cs="Arial"/>
                <w:b w:val="0"/>
                <w:bCs/>
                <w:color w:val="6B9F25"/>
                <w:lang w:val="ro-RO"/>
              </w:rPr>
            </w:pPr>
            <w:r w:rsidRPr="00445892">
              <w:rPr>
                <w:rFonts w:cs="Arial"/>
                <w:b w:val="0"/>
                <w:bCs/>
                <w:color w:val="6B9F25"/>
                <w:lang w:val="ro-RO"/>
              </w:rPr>
              <w:t>√</w:t>
            </w:r>
            <w:r w:rsidR="00E75995" w:rsidRPr="00445892">
              <w:rPr>
                <w:rFonts w:cs="Arial"/>
                <w:b w:val="0"/>
                <w:bCs/>
                <w:color w:val="6B9F25"/>
                <w:lang w:val="ro-RO"/>
              </w:rPr>
              <w:t xml:space="preserve"> </w:t>
            </w:r>
            <w:r w:rsidRPr="00445892">
              <w:rPr>
                <w:b w:val="0"/>
                <w:bCs/>
                <w:color w:val="D04A02" w:themeColor="accent1"/>
                <w:sz w:val="18"/>
                <w:szCs w:val="18"/>
                <w:lang w:val="ro-RO"/>
              </w:rPr>
              <w:t>Obiectivul</w:t>
            </w:r>
            <w:r w:rsidR="00E75995" w:rsidRPr="00445892">
              <w:rPr>
                <w:b w:val="0"/>
                <w:bCs/>
                <w:color w:val="D04A02" w:themeColor="accent1"/>
                <w:sz w:val="18"/>
                <w:szCs w:val="18"/>
                <w:lang w:val="ro-RO"/>
              </w:rPr>
              <w:t xml:space="preserve"> pentru</w:t>
            </w:r>
            <w:r w:rsidRPr="00445892">
              <w:rPr>
                <w:b w:val="0"/>
                <w:bCs/>
                <w:color w:val="D04A02" w:themeColor="accent1"/>
                <w:sz w:val="18"/>
                <w:szCs w:val="18"/>
                <w:lang w:val="ro-RO"/>
              </w:rPr>
              <w:t xml:space="preserve"> 2050 al </w:t>
            </w:r>
            <w:r w:rsidR="00E75995" w:rsidRPr="00445892">
              <w:rPr>
                <w:b w:val="0"/>
                <w:bCs/>
                <w:color w:val="D04A02" w:themeColor="accent1"/>
                <w:sz w:val="18"/>
                <w:szCs w:val="18"/>
                <w:lang w:val="ro-RO"/>
              </w:rPr>
              <w:t>sectorului LULUCF</w:t>
            </w:r>
            <w:r w:rsidRPr="00445892">
              <w:rPr>
                <w:b w:val="0"/>
                <w:bCs/>
                <w:color w:val="D04A02" w:themeColor="accent1"/>
                <w:sz w:val="18"/>
                <w:szCs w:val="18"/>
                <w:lang w:val="ro-RO"/>
              </w:rPr>
              <w:t xml:space="preserve"> este </w:t>
            </w:r>
            <w:r w:rsidR="00E75995" w:rsidRPr="00445892">
              <w:rPr>
                <w:b w:val="0"/>
                <w:bCs/>
                <w:color w:val="D04A02" w:themeColor="accent1"/>
                <w:sz w:val="18"/>
                <w:szCs w:val="18"/>
                <w:lang w:val="ro-RO"/>
              </w:rPr>
              <w:t>creșterea absorbțiilor</w:t>
            </w:r>
            <w:r w:rsidRPr="00445892">
              <w:rPr>
                <w:b w:val="0"/>
                <w:bCs/>
                <w:color w:val="D04A02" w:themeColor="accent1"/>
                <w:sz w:val="18"/>
                <w:szCs w:val="18"/>
                <w:lang w:val="ro-RO"/>
              </w:rPr>
              <w:t xml:space="preserve"> cu 14% </w:t>
            </w:r>
            <w:r w:rsidR="00E75995" w:rsidRPr="00445892">
              <w:rPr>
                <w:b w:val="0"/>
                <w:bCs/>
                <w:color w:val="D04A02" w:themeColor="accent1"/>
                <w:sz w:val="18"/>
                <w:szCs w:val="18"/>
                <w:lang w:val="ro-RO"/>
              </w:rPr>
              <w:t>comparativ cu 1990</w:t>
            </w:r>
            <w:r w:rsidRPr="00445892">
              <w:rPr>
                <w:b w:val="0"/>
                <w:bCs/>
                <w:color w:val="D04A02" w:themeColor="accent1"/>
                <w:sz w:val="18"/>
                <w:szCs w:val="18"/>
                <w:lang w:val="ro-RO"/>
              </w:rPr>
              <w:t xml:space="preserve">, </w:t>
            </w:r>
            <w:r w:rsidR="00E75995" w:rsidRPr="00445892">
              <w:rPr>
                <w:b w:val="0"/>
                <w:bCs/>
                <w:color w:val="D04A02" w:themeColor="accent1"/>
                <w:sz w:val="18"/>
                <w:szCs w:val="18"/>
                <w:lang w:val="ro-RO"/>
              </w:rPr>
              <w:t>nivel similar cu cel deja atins în 2005.</w:t>
            </w:r>
          </w:p>
        </w:tc>
      </w:tr>
      <w:tr w:rsidR="00CF075B" w:rsidRPr="00445892" w14:paraId="00FD08FB" w14:textId="77777777" w:rsidTr="00AE01DF">
        <w:tc>
          <w:tcPr>
            <w:tcW w:w="436" w:type="pct"/>
            <w:vAlign w:val="center"/>
          </w:tcPr>
          <w:p w14:paraId="28A29043" w14:textId="77777777" w:rsidR="00CF075B" w:rsidRPr="00445892" w:rsidRDefault="00CF075B" w:rsidP="00AE01DF">
            <w:pPr>
              <w:contextualSpacing/>
              <w:jc w:val="center"/>
              <w:rPr>
                <w:b w:val="0"/>
                <w:bCs/>
                <w:sz w:val="13"/>
                <w:szCs w:val="13"/>
                <w:lang w:val="ro-RO"/>
              </w:rPr>
            </w:pPr>
            <w:r w:rsidRPr="00445892">
              <w:rPr>
                <w:b w:val="0"/>
                <w:bCs/>
                <w:noProof/>
                <w:sz w:val="13"/>
                <w:szCs w:val="13"/>
              </w:rPr>
              <w:lastRenderedPageBreak/>
              <w:drawing>
                <wp:inline distT="0" distB="0" distL="0" distR="0" wp14:anchorId="38F56418" wp14:editId="08B63DD2">
                  <wp:extent cx="403860" cy="403860"/>
                  <wp:effectExtent l="0" t="0" r="0" b="0"/>
                  <wp:docPr id="92" name="Graphic 92" descr="Recyc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phic 159" descr="Recycle with solid fill"/>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403860" cy="403860"/>
                          </a:xfrm>
                          <a:prstGeom prst="rect">
                            <a:avLst/>
                          </a:prstGeom>
                        </pic:spPr>
                      </pic:pic>
                    </a:graphicData>
                  </a:graphic>
                </wp:inline>
              </w:drawing>
            </w:r>
          </w:p>
          <w:p w14:paraId="7F8513E2" w14:textId="11AC9998" w:rsidR="00CF075B" w:rsidRPr="00445892" w:rsidRDefault="00CF075B" w:rsidP="00AE01DF">
            <w:pPr>
              <w:contextualSpacing/>
              <w:jc w:val="center"/>
              <w:rPr>
                <w:b w:val="0"/>
                <w:bCs/>
                <w:sz w:val="13"/>
                <w:szCs w:val="13"/>
                <w:lang w:val="ro-RO"/>
              </w:rPr>
            </w:pPr>
            <w:r w:rsidRPr="00445892">
              <w:rPr>
                <w:b w:val="0"/>
                <w:bCs/>
                <w:sz w:val="13"/>
                <w:szCs w:val="13"/>
                <w:lang w:val="ro-RO"/>
              </w:rPr>
              <w:t xml:space="preserve">Sectorul </w:t>
            </w:r>
            <w:r w:rsidR="00E75995" w:rsidRPr="00445892">
              <w:rPr>
                <w:b w:val="0"/>
                <w:bCs/>
                <w:sz w:val="13"/>
                <w:szCs w:val="13"/>
                <w:lang w:val="ro-RO"/>
              </w:rPr>
              <w:t>Deșeuri</w:t>
            </w:r>
          </w:p>
        </w:tc>
        <w:tc>
          <w:tcPr>
            <w:tcW w:w="3333" w:type="pct"/>
            <w:vAlign w:val="center"/>
          </w:tcPr>
          <w:p w14:paraId="2F58B220" w14:textId="11E4C244" w:rsidR="00CF075B" w:rsidRPr="00445892" w:rsidRDefault="008F31B0" w:rsidP="00AE01DF">
            <w:pPr>
              <w:contextualSpacing/>
              <w:rPr>
                <w:b w:val="0"/>
                <w:bCs/>
                <w:lang w:val="ro-RO"/>
              </w:rPr>
            </w:pPr>
            <w:r w:rsidRPr="00445892">
              <w:rPr>
                <w:bCs/>
                <w:noProof/>
              </w:rPr>
              <w:drawing>
                <wp:inline distT="0" distB="0" distL="0" distR="0" wp14:anchorId="0FFD6440" wp14:editId="526E639A">
                  <wp:extent cx="4092575" cy="1579880"/>
                  <wp:effectExtent l="0" t="0" r="3175" b="1270"/>
                  <wp:docPr id="2328" name="Picture 15">
                    <a:extLst xmlns:a="http://schemas.openxmlformats.org/drawingml/2006/main">
                      <a:ext uri="{FF2B5EF4-FFF2-40B4-BE49-F238E27FC236}">
                        <a16:creationId xmlns:a16="http://schemas.microsoft.com/office/drawing/2014/main" id="{7A42B787-5F99-41AD-B7F0-D80B717F6B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7A42B787-5F99-41AD-B7F0-D80B717F6BC9}"/>
                              </a:ext>
                            </a:extLst>
                          </pic:cNvPr>
                          <pic:cNvPicPr>
                            <a:picLocks noChangeAspect="1"/>
                          </pic:cNvPicPr>
                        </pic:nvPicPr>
                        <pic:blipFill>
                          <a:blip r:embed="rId42"/>
                          <a:stretch>
                            <a:fillRect/>
                          </a:stretch>
                        </pic:blipFill>
                        <pic:spPr>
                          <a:xfrm>
                            <a:off x="0" y="0"/>
                            <a:ext cx="4092575" cy="1579880"/>
                          </a:xfrm>
                          <a:prstGeom prst="rect">
                            <a:avLst/>
                          </a:prstGeom>
                        </pic:spPr>
                      </pic:pic>
                    </a:graphicData>
                  </a:graphic>
                </wp:inline>
              </w:drawing>
            </w:r>
          </w:p>
        </w:tc>
        <w:tc>
          <w:tcPr>
            <w:tcW w:w="1231" w:type="pct"/>
            <w:vAlign w:val="center"/>
          </w:tcPr>
          <w:p w14:paraId="78B63430" w14:textId="0A227519" w:rsidR="00CF075B" w:rsidRPr="00445892" w:rsidRDefault="00CF075B" w:rsidP="00AE01DF">
            <w:pPr>
              <w:contextualSpacing/>
              <w:rPr>
                <w:rFonts w:cs="Arial"/>
                <w:b w:val="0"/>
                <w:bCs/>
                <w:color w:val="6B9F25"/>
                <w:lang w:val="ro-RO"/>
              </w:rPr>
            </w:pPr>
            <w:r w:rsidRPr="00445892">
              <w:rPr>
                <w:b w:val="0"/>
                <w:bCs/>
                <w:color w:val="C00000"/>
                <w:sz w:val="18"/>
                <w:szCs w:val="18"/>
                <w:lang w:val="ro-RO"/>
              </w:rPr>
              <w:t>X</w:t>
            </w:r>
            <w:r w:rsidR="00E75995" w:rsidRPr="00445892">
              <w:rPr>
                <w:b w:val="0"/>
                <w:bCs/>
                <w:color w:val="C00000"/>
                <w:sz w:val="18"/>
                <w:szCs w:val="18"/>
                <w:lang w:val="ro-RO"/>
              </w:rPr>
              <w:t xml:space="preserve"> </w:t>
            </w:r>
            <w:r w:rsidR="00E75995" w:rsidRPr="00445892">
              <w:rPr>
                <w:b w:val="0"/>
                <w:bCs/>
                <w:color w:val="D04A02" w:themeColor="accent1"/>
                <w:sz w:val="18"/>
                <w:szCs w:val="18"/>
                <w:lang w:val="ro-RO"/>
              </w:rPr>
              <w:t xml:space="preserve">Deși ținta pentru </w:t>
            </w:r>
            <w:r w:rsidRPr="00445892">
              <w:rPr>
                <w:b w:val="0"/>
                <w:bCs/>
                <w:color w:val="D04A02" w:themeColor="accent1"/>
                <w:sz w:val="18"/>
                <w:szCs w:val="18"/>
                <w:lang w:val="ro-RO"/>
              </w:rPr>
              <w:t>2050</w:t>
            </w:r>
            <w:r w:rsidR="00E75995" w:rsidRPr="00445892">
              <w:rPr>
                <w:b w:val="0"/>
                <w:bCs/>
                <w:color w:val="D04A02" w:themeColor="accent1"/>
                <w:sz w:val="18"/>
                <w:szCs w:val="18"/>
                <w:lang w:val="ro-RO"/>
              </w:rPr>
              <w:t xml:space="preserve"> a sectorului deșeuri este reducerea emisiilor nete cu 73% față de nivelul din 1990, </w:t>
            </w:r>
            <w:r w:rsidRPr="00445892">
              <w:rPr>
                <w:b w:val="0"/>
                <w:bCs/>
                <w:color w:val="D04A02" w:themeColor="accent1"/>
                <w:sz w:val="18"/>
                <w:szCs w:val="18"/>
                <w:lang w:val="ro-RO"/>
              </w:rPr>
              <w:t xml:space="preserve">în perioada 1990-2005 </w:t>
            </w:r>
            <w:r w:rsidR="00E75995" w:rsidRPr="00445892">
              <w:rPr>
                <w:b w:val="0"/>
                <w:bCs/>
                <w:color w:val="D04A02" w:themeColor="accent1"/>
                <w:sz w:val="18"/>
                <w:szCs w:val="18"/>
                <w:lang w:val="ro-RO"/>
              </w:rPr>
              <w:t>acestea</w:t>
            </w:r>
            <w:r w:rsidRPr="00445892">
              <w:rPr>
                <w:b w:val="0"/>
                <w:bCs/>
                <w:color w:val="D04A02" w:themeColor="accent1"/>
                <w:sz w:val="18"/>
                <w:szCs w:val="18"/>
                <w:lang w:val="ro-RO"/>
              </w:rPr>
              <w:t xml:space="preserve"> au c</w:t>
            </w:r>
            <w:r w:rsidR="008F31B0" w:rsidRPr="00445892">
              <w:rPr>
                <w:b w:val="0"/>
                <w:bCs/>
                <w:color w:val="D04A02" w:themeColor="accent1"/>
                <w:sz w:val="18"/>
                <w:szCs w:val="18"/>
                <w:lang w:val="ro-RO"/>
              </w:rPr>
              <w:t>res</w:t>
            </w:r>
            <w:r w:rsidRPr="00445892">
              <w:rPr>
                <w:b w:val="0"/>
                <w:bCs/>
                <w:color w:val="D04A02" w:themeColor="accent1"/>
                <w:sz w:val="18"/>
                <w:szCs w:val="18"/>
                <w:lang w:val="ro-RO"/>
              </w:rPr>
              <w:t xml:space="preserve">cut cu 19%. </w:t>
            </w:r>
            <w:r w:rsidR="00E75995" w:rsidRPr="00445892">
              <w:rPr>
                <w:b w:val="0"/>
                <w:bCs/>
                <w:color w:val="D04A02" w:themeColor="accent1"/>
                <w:sz w:val="18"/>
                <w:szCs w:val="18"/>
                <w:lang w:val="ro-RO"/>
              </w:rPr>
              <w:t>După</w:t>
            </w:r>
            <w:r w:rsidRPr="00445892">
              <w:rPr>
                <w:b w:val="0"/>
                <w:bCs/>
                <w:color w:val="D04A02" w:themeColor="accent1"/>
                <w:sz w:val="18"/>
                <w:szCs w:val="18"/>
                <w:lang w:val="ro-RO"/>
              </w:rPr>
              <w:t xml:space="preserve"> 2019,</w:t>
            </w:r>
            <w:r w:rsidR="00E75995" w:rsidRPr="00445892">
              <w:rPr>
                <w:b w:val="0"/>
                <w:bCs/>
                <w:color w:val="D04A02" w:themeColor="accent1"/>
                <w:sz w:val="18"/>
                <w:szCs w:val="18"/>
                <w:lang w:val="ro-RO"/>
              </w:rPr>
              <w:t xml:space="preserve"> s-a înregistrat o tendință de ușoară scădere care trebuie accelerată în anii următori pentru atingerea țintei sectoriale din</w:t>
            </w:r>
            <w:r w:rsidRPr="00445892">
              <w:rPr>
                <w:b w:val="0"/>
                <w:bCs/>
                <w:color w:val="D04A02" w:themeColor="accent1"/>
                <w:sz w:val="18"/>
                <w:szCs w:val="18"/>
                <w:lang w:val="ro-RO"/>
              </w:rPr>
              <w:t xml:space="preserve"> 2050.</w:t>
            </w:r>
          </w:p>
        </w:tc>
      </w:tr>
    </w:tbl>
    <w:p w14:paraId="064E3C42" w14:textId="77777777" w:rsidR="00CF075B" w:rsidRPr="00445892" w:rsidRDefault="00CF075B" w:rsidP="00CF075B">
      <w:pPr>
        <w:pStyle w:val="BodyText0"/>
        <w:rPr>
          <w:lang w:val="ro-RO"/>
        </w:rPr>
      </w:pPr>
    </w:p>
    <w:p w14:paraId="5C592C0E" w14:textId="77760F19" w:rsidR="00FB5C45" w:rsidRPr="00445892" w:rsidRDefault="00A64BBD" w:rsidP="00CF075B">
      <w:pPr>
        <w:pStyle w:val="BodyText0"/>
        <w:rPr>
          <w:lang w:val="ro-RO"/>
        </w:rPr>
      </w:pPr>
      <w:r w:rsidRPr="00445892">
        <w:rPr>
          <w:color w:val="000000" w:themeColor="text1"/>
          <w:lang w:val="ro-RO"/>
        </w:rPr>
        <w:t xml:space="preserve">Conform scenariului selectat RO Neutră, </w:t>
      </w:r>
      <w:r w:rsidRPr="00445892">
        <w:rPr>
          <w:color w:val="E0301E" w:themeColor="accent3"/>
          <w:lang w:val="ro-RO"/>
        </w:rPr>
        <w:t>ponderea</w:t>
      </w:r>
      <w:r w:rsidR="00CF075B" w:rsidRPr="00445892">
        <w:rPr>
          <w:color w:val="E0301E" w:themeColor="accent3"/>
          <w:lang w:val="ro-RO"/>
        </w:rPr>
        <w:t xml:space="preserve"> </w:t>
      </w:r>
      <w:r w:rsidRPr="00445892">
        <w:rPr>
          <w:color w:val="E0301E" w:themeColor="accent3"/>
          <w:lang w:val="ro-RO"/>
        </w:rPr>
        <w:t xml:space="preserve">SRE </w:t>
      </w:r>
      <w:r w:rsidR="00CF075B" w:rsidRPr="00445892">
        <w:rPr>
          <w:lang w:val="ro-RO"/>
        </w:rPr>
        <w:t>în consumul final brut de energie</w:t>
      </w:r>
      <w:r w:rsidRPr="00445892">
        <w:rPr>
          <w:lang w:val="ro-RO"/>
        </w:rPr>
        <w:t xml:space="preserve"> va fi de </w:t>
      </w:r>
      <w:r w:rsidR="00CF075B" w:rsidRPr="00445892">
        <w:rPr>
          <w:color w:val="E0301E" w:themeColor="accent3"/>
          <w:lang w:val="ro-RO"/>
        </w:rPr>
        <w:t>8</w:t>
      </w:r>
      <w:r w:rsidR="00285A8F" w:rsidRPr="00445892">
        <w:rPr>
          <w:color w:val="E0301E" w:themeColor="accent3"/>
          <w:lang w:val="ro-RO"/>
        </w:rPr>
        <w:t>6</w:t>
      </w:r>
      <w:r w:rsidR="00CF075B" w:rsidRPr="00445892">
        <w:rPr>
          <w:color w:val="E0301E" w:themeColor="accent3"/>
          <w:lang w:val="ro-RO"/>
        </w:rPr>
        <w:t>,</w:t>
      </w:r>
      <w:r w:rsidR="00285A8F" w:rsidRPr="00445892">
        <w:rPr>
          <w:color w:val="E0301E" w:themeColor="accent3"/>
          <w:lang w:val="ro-RO"/>
        </w:rPr>
        <w:t>1</w:t>
      </w:r>
      <w:r w:rsidR="00CF075B" w:rsidRPr="00445892">
        <w:rPr>
          <w:color w:val="E0301E" w:themeColor="accent3"/>
          <w:lang w:val="ro-RO"/>
        </w:rPr>
        <w:t>%</w:t>
      </w:r>
      <w:r w:rsidRPr="00445892">
        <w:rPr>
          <w:color w:val="E0301E" w:themeColor="accent3"/>
          <w:lang w:val="ro-RO"/>
        </w:rPr>
        <w:t xml:space="preserve"> </w:t>
      </w:r>
      <w:r w:rsidR="00CF075B" w:rsidRPr="00445892">
        <w:rPr>
          <w:lang w:val="ro-RO"/>
        </w:rPr>
        <w:t>în</w:t>
      </w:r>
      <w:r w:rsidRPr="00445892">
        <w:rPr>
          <w:lang w:val="ro-RO"/>
        </w:rPr>
        <w:t xml:space="preserve"> </w:t>
      </w:r>
      <w:r w:rsidR="00CF075B" w:rsidRPr="00445892">
        <w:rPr>
          <w:color w:val="E0301E" w:themeColor="accent3"/>
          <w:lang w:val="ro-RO"/>
        </w:rPr>
        <w:t>2050</w:t>
      </w:r>
      <w:r w:rsidRPr="00445892">
        <w:rPr>
          <w:color w:val="E0301E" w:themeColor="accent3"/>
          <w:lang w:val="ro-RO"/>
        </w:rPr>
        <w:t xml:space="preserve"> </w:t>
      </w:r>
      <w:r w:rsidR="00CF075B" w:rsidRPr="00445892">
        <w:rPr>
          <w:lang w:val="ro-RO"/>
        </w:rPr>
        <w:t>și</w:t>
      </w:r>
      <w:r w:rsidRPr="00445892">
        <w:rPr>
          <w:lang w:val="ro-RO"/>
        </w:rPr>
        <w:t xml:space="preserve"> </w:t>
      </w:r>
      <w:r w:rsidR="00CF075B" w:rsidRPr="00445892">
        <w:rPr>
          <w:color w:val="E0301E" w:themeColor="accent3"/>
          <w:lang w:val="ro-RO"/>
        </w:rPr>
        <w:t>36,</w:t>
      </w:r>
      <w:r w:rsidR="00285A8F" w:rsidRPr="00445892">
        <w:rPr>
          <w:color w:val="E0301E" w:themeColor="accent3"/>
          <w:lang w:val="ro-RO"/>
        </w:rPr>
        <w:t>2</w:t>
      </w:r>
      <w:r w:rsidR="00CF075B" w:rsidRPr="00445892">
        <w:rPr>
          <w:color w:val="E0301E" w:themeColor="accent3"/>
          <w:lang w:val="ro-RO"/>
        </w:rPr>
        <w:t>%</w:t>
      </w:r>
      <w:r w:rsidRPr="00445892">
        <w:rPr>
          <w:color w:val="E0301E" w:themeColor="accent3"/>
          <w:lang w:val="ro-RO"/>
        </w:rPr>
        <w:t xml:space="preserve"> </w:t>
      </w:r>
      <w:r w:rsidR="00CF075B" w:rsidRPr="00445892">
        <w:rPr>
          <w:lang w:val="ro-RO"/>
        </w:rPr>
        <w:t>în</w:t>
      </w:r>
      <w:r w:rsidRPr="00445892">
        <w:rPr>
          <w:lang w:val="ro-RO"/>
        </w:rPr>
        <w:t xml:space="preserve"> </w:t>
      </w:r>
      <w:r w:rsidR="00CF075B" w:rsidRPr="00445892">
        <w:rPr>
          <w:color w:val="E0301E" w:themeColor="accent3"/>
          <w:lang w:val="ro-RO"/>
        </w:rPr>
        <w:t>2030</w:t>
      </w:r>
      <w:r w:rsidRPr="00445892">
        <w:rPr>
          <w:color w:val="E0301E" w:themeColor="accent3"/>
          <w:lang w:val="ro-RO"/>
        </w:rPr>
        <w:t xml:space="preserve"> </w:t>
      </w:r>
      <w:r w:rsidR="00CF075B" w:rsidRPr="00445892">
        <w:rPr>
          <w:lang w:val="ro-RO"/>
        </w:rPr>
        <w:t>(</w:t>
      </w:r>
      <w:r w:rsidR="00CF075B" w:rsidRPr="00445892">
        <w:rPr>
          <w:lang w:val="ro-RO"/>
        </w:rPr>
        <w:fldChar w:fldCharType="begin"/>
      </w:r>
      <w:r w:rsidR="00CF075B" w:rsidRPr="00445892">
        <w:rPr>
          <w:lang w:val="ro-RO"/>
        </w:rPr>
        <w:instrText xml:space="preserve"> REF _Ref131156386 \h </w:instrText>
      </w:r>
      <w:r w:rsidR="00CF075B" w:rsidRPr="00445892">
        <w:rPr>
          <w:lang w:val="ro-RO"/>
        </w:rPr>
      </w:r>
      <w:r w:rsidR="00CF075B" w:rsidRPr="00445892">
        <w:rPr>
          <w:lang w:val="ro-RO"/>
        </w:rPr>
        <w:fldChar w:fldCharType="separate"/>
      </w:r>
      <w:r w:rsidR="00905162" w:rsidRPr="00445892">
        <w:rPr>
          <w:lang w:val="ro-RO"/>
        </w:rPr>
        <w:t xml:space="preserve">Figura </w:t>
      </w:r>
      <w:r w:rsidR="00905162">
        <w:rPr>
          <w:noProof/>
          <w:lang w:val="ro-RO"/>
        </w:rPr>
        <w:t>2</w:t>
      </w:r>
      <w:r w:rsidR="00CF075B" w:rsidRPr="00445892">
        <w:rPr>
          <w:lang w:val="ro-RO"/>
        </w:rPr>
        <w:fldChar w:fldCharType="end"/>
      </w:r>
      <w:r w:rsidR="00CF075B" w:rsidRPr="00445892">
        <w:rPr>
          <w:lang w:val="ro-RO"/>
        </w:rPr>
        <w:t xml:space="preserve">). Analizând la nivel sectorial, se constată o creștere a consumului final brut de energie din SRE în </w:t>
      </w:r>
      <w:r w:rsidR="00347F27" w:rsidRPr="00445892">
        <w:rPr>
          <w:lang w:val="ro-RO"/>
        </w:rPr>
        <w:t>sectoarele</w:t>
      </w:r>
      <w:r w:rsidR="00CF075B" w:rsidRPr="00445892">
        <w:rPr>
          <w:lang w:val="ro-RO"/>
        </w:rPr>
        <w:t xml:space="preserve"> transport, </w:t>
      </w:r>
      <w:r w:rsidRPr="00445892">
        <w:rPr>
          <w:lang w:val="ro-RO"/>
        </w:rPr>
        <w:t>producția de energie electrică</w:t>
      </w:r>
      <w:r w:rsidR="00CF075B" w:rsidRPr="00445892">
        <w:rPr>
          <w:lang w:val="ro-RO"/>
        </w:rPr>
        <w:t xml:space="preserve"> și </w:t>
      </w:r>
      <w:r w:rsidRPr="00445892">
        <w:rPr>
          <w:lang w:val="ro-RO"/>
        </w:rPr>
        <w:t xml:space="preserve">domeniul </w:t>
      </w:r>
      <w:r w:rsidR="00CF075B" w:rsidRPr="00445892">
        <w:rPr>
          <w:lang w:val="ro-RO"/>
        </w:rPr>
        <w:t xml:space="preserve">încălzire </w:t>
      </w:r>
      <w:r w:rsidR="001E24FD" w:rsidRPr="00445892">
        <w:rPr>
          <w:lang w:val="ro-RO"/>
        </w:rPr>
        <w:t>și</w:t>
      </w:r>
      <w:r w:rsidR="00CF075B" w:rsidRPr="00445892">
        <w:rPr>
          <w:lang w:val="ro-RO"/>
        </w:rPr>
        <w:t xml:space="preserve"> răcire. Ponderea SRE în sectorul transporturilor atinge aproximativ </w:t>
      </w:r>
      <w:r w:rsidR="00285A8F" w:rsidRPr="00445892">
        <w:rPr>
          <w:lang w:val="ro-RO"/>
        </w:rPr>
        <w:t>95</w:t>
      </w:r>
      <w:r w:rsidR="00CF075B" w:rsidRPr="00445892">
        <w:rPr>
          <w:lang w:val="ro-RO"/>
        </w:rPr>
        <w:t xml:space="preserve">%, ca urmare a utilizării </w:t>
      </w:r>
      <w:r w:rsidRPr="00445892">
        <w:rPr>
          <w:lang w:val="ro-RO"/>
        </w:rPr>
        <w:t xml:space="preserve">susținute </w:t>
      </w:r>
      <w:r w:rsidR="00CF075B" w:rsidRPr="00445892">
        <w:rPr>
          <w:lang w:val="ro-RO"/>
        </w:rPr>
        <w:t>a energiei electrice și a hidrogenului.</w:t>
      </w:r>
      <w:r w:rsidR="00285A8F" w:rsidRPr="00445892">
        <w:rPr>
          <w:lang w:val="ro-RO"/>
        </w:rPr>
        <w:t xml:space="preserve"> În scenariul Mediu, ponderea </w:t>
      </w:r>
      <w:r w:rsidR="00AE01DF">
        <w:rPr>
          <w:lang w:val="ro-RO"/>
        </w:rPr>
        <w:t>SRE</w:t>
      </w:r>
      <w:r w:rsidR="00285A8F" w:rsidRPr="00445892">
        <w:rPr>
          <w:lang w:val="ro-RO"/>
        </w:rPr>
        <w:t xml:space="preserve"> în transporturi va fi de aproximativ 80%.</w:t>
      </w:r>
      <w:r w:rsidRPr="00445892">
        <w:rPr>
          <w:lang w:val="ro-RO"/>
        </w:rPr>
        <w:t xml:space="preserve"> </w:t>
      </w:r>
      <w:r w:rsidR="00285A8F" w:rsidRPr="00445892">
        <w:rPr>
          <w:lang w:val="ro-RO"/>
        </w:rPr>
        <w:t>Ponderile sunt atât de ridicate</w:t>
      </w:r>
      <w:r w:rsidR="00CF075B" w:rsidRPr="00445892">
        <w:rPr>
          <w:lang w:val="ro-RO"/>
        </w:rPr>
        <w:t xml:space="preserve"> întrucât</w:t>
      </w:r>
      <w:r w:rsidR="00285A8F" w:rsidRPr="00445892">
        <w:rPr>
          <w:lang w:val="ro-RO"/>
        </w:rPr>
        <w:t>,</w:t>
      </w:r>
      <w:r w:rsidR="00CF075B" w:rsidRPr="00445892">
        <w:rPr>
          <w:lang w:val="ro-RO"/>
        </w:rPr>
        <w:t xml:space="preserve"> conform </w:t>
      </w:r>
      <w:r w:rsidRPr="00445892">
        <w:rPr>
          <w:lang w:val="ro-RO"/>
        </w:rPr>
        <w:t>Directivei (UE) 2018/2001 privind promovarea utilizării SRE</w:t>
      </w:r>
      <w:r w:rsidR="00FB5C45" w:rsidRPr="00445892">
        <w:rPr>
          <w:lang w:val="ro-RO"/>
        </w:rPr>
        <w:t>,</w:t>
      </w:r>
      <w:r w:rsidRPr="00445892">
        <w:rPr>
          <w:lang w:val="ro-RO"/>
        </w:rPr>
        <w:t xml:space="preserve"> </w:t>
      </w:r>
      <w:r w:rsidR="00CF075B" w:rsidRPr="00445892">
        <w:rPr>
          <w:lang w:val="ro-RO"/>
        </w:rPr>
        <w:t>consumul de energie electrică</w:t>
      </w:r>
      <w:r w:rsidR="00FB5C45" w:rsidRPr="00445892">
        <w:rPr>
          <w:lang w:val="ro-RO"/>
        </w:rPr>
        <w:t xml:space="preserve"> din </w:t>
      </w:r>
      <w:r w:rsidR="00AE01DF">
        <w:rPr>
          <w:lang w:val="ro-RO"/>
        </w:rPr>
        <w:t>SRE</w:t>
      </w:r>
      <w:r w:rsidR="00CF075B" w:rsidRPr="00445892">
        <w:rPr>
          <w:lang w:val="ro-RO"/>
        </w:rPr>
        <w:t xml:space="preserve"> în transport este </w:t>
      </w:r>
      <w:r w:rsidRPr="00445892">
        <w:rPr>
          <w:lang w:val="ro-RO"/>
        </w:rPr>
        <w:t xml:space="preserve">cuantificat </w:t>
      </w:r>
      <w:r w:rsidR="00CF075B" w:rsidRPr="00445892">
        <w:rPr>
          <w:lang w:val="ro-RO"/>
        </w:rPr>
        <w:t>cu un factor mai mare de 1 (de exemplu, 4</w:t>
      </w:r>
      <w:r w:rsidRPr="00445892">
        <w:rPr>
          <w:lang w:val="ro-RO"/>
        </w:rPr>
        <w:t xml:space="preserve"> </w:t>
      </w:r>
      <w:r w:rsidR="00A17AD6" w:rsidRPr="00445892">
        <w:rPr>
          <w:lang w:val="ro-RO"/>
        </w:rPr>
        <w:t>pentru</w:t>
      </w:r>
      <w:r w:rsidR="00CF075B" w:rsidRPr="00445892">
        <w:rPr>
          <w:lang w:val="ro-RO"/>
        </w:rPr>
        <w:t xml:space="preserve"> transportu</w:t>
      </w:r>
      <w:r w:rsidR="00A17AD6" w:rsidRPr="00445892">
        <w:rPr>
          <w:lang w:val="ro-RO"/>
        </w:rPr>
        <w:t>l</w:t>
      </w:r>
      <w:r w:rsidR="00CF075B" w:rsidRPr="00445892">
        <w:rPr>
          <w:lang w:val="ro-RO"/>
        </w:rPr>
        <w:t xml:space="preserve"> rutier și 1,5 pentru transportul feroviar). </w:t>
      </w:r>
    </w:p>
    <w:p w14:paraId="0C580A81" w14:textId="5A66D65F" w:rsidR="00FB5C45" w:rsidRPr="00445892" w:rsidRDefault="00CF075B" w:rsidP="00CF075B">
      <w:pPr>
        <w:pStyle w:val="BodyText0"/>
        <w:rPr>
          <w:lang w:val="ro-RO"/>
        </w:rPr>
      </w:pPr>
      <w:r w:rsidRPr="00445892">
        <w:rPr>
          <w:lang w:val="ro-RO"/>
        </w:rPr>
        <w:t xml:space="preserve">Creșterea </w:t>
      </w:r>
      <w:r w:rsidR="00285A8F" w:rsidRPr="00445892">
        <w:rPr>
          <w:lang w:val="ro-RO"/>
        </w:rPr>
        <w:t>majoră</w:t>
      </w:r>
      <w:r w:rsidRPr="00445892">
        <w:rPr>
          <w:lang w:val="ro-RO"/>
        </w:rPr>
        <w:t xml:space="preserve"> a producției de energie electrică din </w:t>
      </w:r>
      <w:r w:rsidR="009F64B4" w:rsidRPr="00445892">
        <w:rPr>
          <w:lang w:val="ro-RO"/>
        </w:rPr>
        <w:t>surse</w:t>
      </w:r>
      <w:r w:rsidRPr="00445892">
        <w:rPr>
          <w:lang w:val="ro-RO"/>
        </w:rPr>
        <w:t xml:space="preserve"> eoliene și solare, precum și </w:t>
      </w:r>
      <w:r w:rsidR="009F64B4" w:rsidRPr="00445892">
        <w:rPr>
          <w:lang w:val="ro-RO"/>
        </w:rPr>
        <w:t>din</w:t>
      </w:r>
      <w:r w:rsidRPr="00445892">
        <w:rPr>
          <w:lang w:val="ro-RO"/>
        </w:rPr>
        <w:t xml:space="preserve"> hidrogen</w:t>
      </w:r>
      <w:r w:rsidR="009F64B4" w:rsidRPr="00445892">
        <w:rPr>
          <w:lang w:val="ro-RO"/>
        </w:rPr>
        <w:t xml:space="preserve"> verde</w:t>
      </w:r>
      <w:r w:rsidRPr="00445892">
        <w:rPr>
          <w:lang w:val="ro-RO"/>
        </w:rPr>
        <w:t xml:space="preserve">, </w:t>
      </w:r>
      <w:r w:rsidR="00A64BBD" w:rsidRPr="00445892">
        <w:rPr>
          <w:lang w:val="ro-RO"/>
        </w:rPr>
        <w:t>contribuie la creșterea</w:t>
      </w:r>
      <w:r w:rsidRPr="00445892">
        <w:rPr>
          <w:lang w:val="ro-RO"/>
        </w:rPr>
        <w:t xml:space="preserve"> ponder</w:t>
      </w:r>
      <w:r w:rsidR="00A64BBD" w:rsidRPr="00445892">
        <w:rPr>
          <w:lang w:val="ro-RO"/>
        </w:rPr>
        <w:t>ii</w:t>
      </w:r>
      <w:r w:rsidRPr="00445892">
        <w:rPr>
          <w:lang w:val="ro-RO"/>
        </w:rPr>
        <w:t xml:space="preserve"> SRE în sectorul </w:t>
      </w:r>
      <w:r w:rsidR="00A64BBD" w:rsidRPr="00445892">
        <w:rPr>
          <w:lang w:val="ro-RO"/>
        </w:rPr>
        <w:t>producției de energie</w:t>
      </w:r>
      <w:r w:rsidR="00285A8F" w:rsidRPr="00445892">
        <w:rPr>
          <w:lang w:val="ro-RO"/>
        </w:rPr>
        <w:t xml:space="preserve"> electrică (SRE-E) la aproximativ</w:t>
      </w:r>
      <w:r w:rsidRPr="00445892">
        <w:rPr>
          <w:lang w:val="ro-RO"/>
        </w:rPr>
        <w:t xml:space="preserve"> </w:t>
      </w:r>
      <w:r w:rsidR="00285A8F" w:rsidRPr="00445892">
        <w:rPr>
          <w:lang w:val="ro-RO"/>
        </w:rPr>
        <w:t>80</w:t>
      </w:r>
      <w:r w:rsidRPr="00445892">
        <w:rPr>
          <w:lang w:val="ro-RO"/>
        </w:rPr>
        <w:t>%</w:t>
      </w:r>
      <w:r w:rsidR="00285A8F" w:rsidRPr="00445892">
        <w:rPr>
          <w:lang w:val="ro-RO"/>
        </w:rPr>
        <w:t xml:space="preserve"> în 2050 în scenariul RO Neutră</w:t>
      </w:r>
      <w:r w:rsidRPr="00445892">
        <w:rPr>
          <w:lang w:val="ro-RO"/>
        </w:rPr>
        <w:t xml:space="preserve">. </w:t>
      </w:r>
      <w:r w:rsidR="00285A8F" w:rsidRPr="00445892">
        <w:rPr>
          <w:lang w:val="ro-RO"/>
        </w:rPr>
        <w:t xml:space="preserve">Ponderea SRE-E include energia electrică produsă din </w:t>
      </w:r>
      <w:r w:rsidR="00AE01DF">
        <w:rPr>
          <w:lang w:val="ro-RO"/>
        </w:rPr>
        <w:t>SRE</w:t>
      </w:r>
      <w:r w:rsidR="00285A8F" w:rsidRPr="00445892">
        <w:rPr>
          <w:lang w:val="ro-RO"/>
        </w:rPr>
        <w:t xml:space="preserve"> și folosită pentru producerea de hidrogen verde.</w:t>
      </w:r>
    </w:p>
    <w:p w14:paraId="026A76DD" w14:textId="19A501EA" w:rsidR="00CF075B" w:rsidRPr="00445892" w:rsidRDefault="00285A8F" w:rsidP="00CF075B">
      <w:pPr>
        <w:pStyle w:val="BodyText0"/>
        <w:rPr>
          <w:lang w:val="ro-RO"/>
        </w:rPr>
      </w:pPr>
      <w:r w:rsidRPr="00445892">
        <w:rPr>
          <w:lang w:val="ro-RO"/>
        </w:rPr>
        <w:t>Folosirea din ce în ce mai susținută</w:t>
      </w:r>
      <w:r w:rsidR="00CF075B" w:rsidRPr="00445892">
        <w:rPr>
          <w:lang w:val="ro-RO"/>
        </w:rPr>
        <w:t xml:space="preserve"> a pompelor de căldură, a colectoarelor solare termice și a hidrogenului </w:t>
      </w:r>
      <w:r w:rsidRPr="00445892">
        <w:rPr>
          <w:lang w:val="ro-RO"/>
        </w:rPr>
        <w:t xml:space="preserve">verde </w:t>
      </w:r>
      <w:r w:rsidR="004B4FFC" w:rsidRPr="00445892">
        <w:rPr>
          <w:lang w:val="ro-RO"/>
        </w:rPr>
        <w:t xml:space="preserve">va </w:t>
      </w:r>
      <w:r w:rsidR="00A64BBD" w:rsidRPr="00445892">
        <w:rPr>
          <w:lang w:val="ro-RO"/>
        </w:rPr>
        <w:t xml:space="preserve">conduce la creșterea </w:t>
      </w:r>
      <w:r w:rsidR="001D0570" w:rsidRPr="00445892">
        <w:rPr>
          <w:lang w:val="ro-RO"/>
        </w:rPr>
        <w:t>ponderii</w:t>
      </w:r>
      <w:r w:rsidR="00CF075B" w:rsidRPr="00445892">
        <w:rPr>
          <w:lang w:val="ro-RO"/>
        </w:rPr>
        <w:t xml:space="preserve"> SRE în</w:t>
      </w:r>
      <w:r w:rsidR="00A64BBD" w:rsidRPr="00445892">
        <w:rPr>
          <w:lang w:val="ro-RO"/>
        </w:rPr>
        <w:t xml:space="preserve"> consumul final brut de energie din</w:t>
      </w:r>
      <w:r w:rsidR="00CF075B" w:rsidRPr="00445892">
        <w:rPr>
          <w:lang w:val="ro-RO"/>
        </w:rPr>
        <w:t xml:space="preserve"> sectorul de încălzire </w:t>
      </w:r>
      <w:r w:rsidRPr="00445892">
        <w:rPr>
          <w:lang w:val="ro-RO"/>
        </w:rPr>
        <w:t>&amp;</w:t>
      </w:r>
      <w:r w:rsidR="00CF075B" w:rsidRPr="00445892">
        <w:rPr>
          <w:lang w:val="ro-RO"/>
        </w:rPr>
        <w:t xml:space="preserve"> răcire </w:t>
      </w:r>
      <w:r w:rsidRPr="00445892">
        <w:rPr>
          <w:lang w:val="ro-RO"/>
        </w:rPr>
        <w:t xml:space="preserve">(SRE–Î&amp;R) </w:t>
      </w:r>
      <w:r w:rsidR="00CF075B" w:rsidRPr="00445892">
        <w:rPr>
          <w:lang w:val="ro-RO"/>
        </w:rPr>
        <w:t xml:space="preserve">la aproximativ </w:t>
      </w:r>
      <w:r w:rsidRPr="00445892">
        <w:rPr>
          <w:lang w:val="ro-RO"/>
        </w:rPr>
        <w:t>75,8</w:t>
      </w:r>
      <w:r w:rsidR="00CF075B" w:rsidRPr="00445892">
        <w:rPr>
          <w:lang w:val="ro-RO"/>
        </w:rPr>
        <w:t>%</w:t>
      </w:r>
      <w:r w:rsidRPr="00445892">
        <w:rPr>
          <w:lang w:val="ro-RO"/>
        </w:rPr>
        <w:t xml:space="preserve"> în 2050 în scenariul RO Neutră. </w:t>
      </w:r>
    </w:p>
    <w:p w14:paraId="495EB4D0" w14:textId="37267DC5" w:rsidR="00CF075B" w:rsidRPr="00445892" w:rsidRDefault="00CF075B" w:rsidP="00CF075B">
      <w:pPr>
        <w:pStyle w:val="Caption"/>
        <w:rPr>
          <w:lang w:val="ro-RO"/>
        </w:rPr>
      </w:pPr>
      <w:bookmarkStart w:id="14" w:name="_Ref131156386"/>
      <w:bookmarkStart w:id="15" w:name="_Toc145066890"/>
      <w:r w:rsidRPr="00445892">
        <w:rPr>
          <w:lang w:val="ro-RO"/>
        </w:rPr>
        <w:t>Figura</w:t>
      </w:r>
      <w:r w:rsidR="009A0910"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2</w:t>
      </w:r>
      <w:r w:rsidR="00CE34FB" w:rsidRPr="00445892">
        <w:rPr>
          <w:lang w:val="ro-RO"/>
        </w:rPr>
        <w:fldChar w:fldCharType="end"/>
      </w:r>
      <w:bookmarkEnd w:id="14"/>
      <w:r w:rsidRPr="00445892">
        <w:rPr>
          <w:lang w:val="ro-RO"/>
        </w:rPr>
        <w:t xml:space="preserve">. </w:t>
      </w:r>
      <w:r w:rsidR="00FD0B50" w:rsidRPr="00445892">
        <w:rPr>
          <w:lang w:val="ro-RO"/>
        </w:rPr>
        <w:t>Evoluția p</w:t>
      </w:r>
      <w:r w:rsidRPr="00445892">
        <w:rPr>
          <w:lang w:val="ro-RO"/>
        </w:rPr>
        <w:t>onder</w:t>
      </w:r>
      <w:r w:rsidR="00FD0B50" w:rsidRPr="00445892">
        <w:rPr>
          <w:lang w:val="ro-RO"/>
        </w:rPr>
        <w:t>ii</w:t>
      </w:r>
      <w:r w:rsidRPr="00445892">
        <w:rPr>
          <w:lang w:val="ro-RO"/>
        </w:rPr>
        <w:t xml:space="preserve"> SRE în consumul final brut de energie </w:t>
      </w:r>
      <w:r w:rsidR="00A64BBD" w:rsidRPr="00445892">
        <w:rPr>
          <w:lang w:val="ro-RO"/>
        </w:rPr>
        <w:t>conform celor 3 scenarii analizate: REF, Mediu, RO Neutr</w:t>
      </w:r>
      <w:r w:rsidR="00AA2B61" w:rsidRPr="00445892">
        <w:rPr>
          <w:lang w:val="ro-RO"/>
        </w:rPr>
        <w:t>ă</w:t>
      </w:r>
      <w:bookmarkEnd w:id="15"/>
    </w:p>
    <w:p w14:paraId="57191FFD" w14:textId="777493ED" w:rsidR="00CF075B" w:rsidRPr="00445892" w:rsidRDefault="00522DB8" w:rsidP="004A0064">
      <w:pPr>
        <w:pStyle w:val="BodyText0"/>
        <w:jc w:val="center"/>
        <w:rPr>
          <w:rFonts w:cs="Arial"/>
          <w:b/>
          <w:bCs/>
          <w:szCs w:val="20"/>
          <w:highlight w:val="yellow"/>
          <w:lang w:val="ro-RO"/>
        </w:rPr>
      </w:pPr>
      <w:r w:rsidRPr="00445892">
        <w:rPr>
          <w:noProof/>
          <w:lang w:val="en-US"/>
        </w:rPr>
        <w:drawing>
          <wp:inline distT="0" distB="0" distL="0" distR="0" wp14:anchorId="4E5BD99E" wp14:editId="2AB2C055">
            <wp:extent cx="5827464" cy="2979420"/>
            <wp:effectExtent l="0" t="0" r="0" b="0"/>
            <wp:docPr id="2326" name="Picture 2326">
              <a:extLst xmlns:a="http://schemas.openxmlformats.org/drawingml/2006/main">
                <a:ext uri="{FF2B5EF4-FFF2-40B4-BE49-F238E27FC236}">
                  <a16:creationId xmlns:a16="http://schemas.microsoft.com/office/drawing/2014/main" id="{59035951-3DA5-30B8-709E-11236AB522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59035951-3DA5-30B8-709E-11236AB522C3}"/>
                        </a:ext>
                      </a:extLst>
                    </pic:cNvPr>
                    <pic:cNvPicPr>
                      <a:picLocks noChangeAspect="1"/>
                    </pic:cNvPicPr>
                  </pic:nvPicPr>
                  <pic:blipFill>
                    <a:blip r:embed="rId43"/>
                    <a:stretch>
                      <a:fillRect/>
                    </a:stretch>
                  </pic:blipFill>
                  <pic:spPr>
                    <a:xfrm>
                      <a:off x="0" y="0"/>
                      <a:ext cx="5837943" cy="2984778"/>
                    </a:xfrm>
                    <a:prstGeom prst="rect">
                      <a:avLst/>
                    </a:prstGeom>
                  </pic:spPr>
                </pic:pic>
              </a:graphicData>
            </a:graphic>
          </wp:inline>
        </w:drawing>
      </w:r>
    </w:p>
    <w:p w14:paraId="158D60E6" w14:textId="6392E93C" w:rsidR="00CF075B" w:rsidRPr="00445892" w:rsidRDefault="00061EEF" w:rsidP="00CF075B">
      <w:pPr>
        <w:rPr>
          <w:rFonts w:cs="Arial"/>
          <w:b w:val="0"/>
          <w:bCs/>
          <w:color w:val="000000" w:themeColor="text1"/>
          <w:sz w:val="20"/>
          <w:szCs w:val="20"/>
          <w:lang w:val="ro-RO"/>
        </w:rPr>
      </w:pPr>
      <w:r w:rsidRPr="00445892">
        <w:rPr>
          <w:rFonts w:cs="Arial"/>
          <w:b w:val="0"/>
          <w:bCs/>
          <w:color w:val="000000" w:themeColor="text1"/>
          <w:sz w:val="20"/>
          <w:szCs w:val="20"/>
          <w:lang w:val="ro-RO"/>
        </w:rPr>
        <w:t>Conform scenariului selectat RO Neutră,</w:t>
      </w:r>
      <w:r w:rsidR="009A0910" w:rsidRPr="00445892">
        <w:rPr>
          <w:rFonts w:cs="Arial"/>
          <w:b w:val="0"/>
          <w:bCs/>
          <w:color w:val="000000" w:themeColor="text1"/>
          <w:sz w:val="20"/>
          <w:szCs w:val="20"/>
          <w:lang w:val="ro-RO"/>
        </w:rPr>
        <w:t xml:space="preserve"> ținta privind </w:t>
      </w:r>
      <w:r w:rsidR="00CF075B" w:rsidRPr="00445892">
        <w:rPr>
          <w:rFonts w:cs="Arial"/>
          <w:color w:val="E0301E" w:themeColor="accent3"/>
          <w:sz w:val="20"/>
          <w:szCs w:val="20"/>
          <w:lang w:val="ro-RO"/>
        </w:rPr>
        <w:t>eficienta energetic</w:t>
      </w:r>
      <w:r w:rsidR="002530AC" w:rsidRPr="00445892">
        <w:rPr>
          <w:rFonts w:cs="Arial"/>
          <w:color w:val="E0301E" w:themeColor="accent3"/>
          <w:sz w:val="20"/>
          <w:szCs w:val="20"/>
          <w:lang w:val="ro-RO"/>
        </w:rPr>
        <w:t>ă</w:t>
      </w:r>
      <w:r w:rsidR="009A0910" w:rsidRPr="00445892">
        <w:rPr>
          <w:rFonts w:cs="Arial"/>
          <w:b w:val="0"/>
          <w:bCs/>
          <w:color w:val="000000" w:themeColor="text1"/>
          <w:sz w:val="20"/>
          <w:szCs w:val="20"/>
          <w:lang w:val="ro-RO"/>
        </w:rPr>
        <w:t xml:space="preserve"> a </w:t>
      </w:r>
      <w:r w:rsidR="00CF075B" w:rsidRPr="00445892">
        <w:rPr>
          <w:rFonts w:cs="Arial"/>
          <w:b w:val="0"/>
          <w:bCs/>
          <w:color w:val="000000" w:themeColor="text1"/>
          <w:sz w:val="20"/>
          <w:szCs w:val="20"/>
          <w:lang w:val="ro-RO"/>
        </w:rPr>
        <w:t>României pentru</w:t>
      </w:r>
      <w:r w:rsidR="009A0910" w:rsidRPr="00445892">
        <w:rPr>
          <w:rFonts w:cs="Arial"/>
          <w:b w:val="0"/>
          <w:bCs/>
          <w:color w:val="000000" w:themeColor="text1"/>
          <w:sz w:val="20"/>
          <w:szCs w:val="20"/>
          <w:lang w:val="ro-RO"/>
        </w:rPr>
        <w:t xml:space="preserve"> </w:t>
      </w:r>
      <w:r w:rsidR="00CF075B" w:rsidRPr="00445892">
        <w:rPr>
          <w:rFonts w:cs="Arial"/>
          <w:color w:val="E0301E" w:themeColor="accent3"/>
          <w:sz w:val="20"/>
          <w:szCs w:val="20"/>
          <w:lang w:val="ro-RO"/>
        </w:rPr>
        <w:t>2030</w:t>
      </w:r>
      <w:r w:rsidR="009A0910" w:rsidRPr="00445892">
        <w:rPr>
          <w:rFonts w:cs="Arial"/>
          <w:color w:val="E0301E" w:themeColor="accent3"/>
          <w:sz w:val="20"/>
          <w:szCs w:val="20"/>
          <w:lang w:val="ro-RO"/>
        </w:rPr>
        <w:t xml:space="preserve"> </w:t>
      </w:r>
      <w:r w:rsidR="00CF075B" w:rsidRPr="00445892">
        <w:rPr>
          <w:rFonts w:cs="Arial"/>
          <w:b w:val="0"/>
          <w:bCs/>
          <w:color w:val="000000" w:themeColor="text1"/>
          <w:sz w:val="20"/>
          <w:szCs w:val="20"/>
          <w:lang w:val="ro-RO"/>
        </w:rPr>
        <w:t>este de a ajunge</w:t>
      </w:r>
      <w:r w:rsidR="009A0910" w:rsidRPr="00445892">
        <w:rPr>
          <w:rFonts w:cs="Arial"/>
          <w:b w:val="0"/>
          <w:bCs/>
          <w:color w:val="000000" w:themeColor="text1"/>
          <w:sz w:val="20"/>
          <w:szCs w:val="20"/>
          <w:lang w:val="ro-RO"/>
        </w:rPr>
        <w:t xml:space="preserve"> la</w:t>
      </w:r>
      <w:r w:rsidRPr="00445892">
        <w:rPr>
          <w:rFonts w:cs="Arial"/>
          <w:b w:val="0"/>
          <w:bCs/>
          <w:color w:val="000000" w:themeColor="text1"/>
          <w:sz w:val="20"/>
          <w:szCs w:val="20"/>
          <w:lang w:val="ro-RO"/>
        </w:rPr>
        <w:t xml:space="preserve"> o reducere de</w:t>
      </w:r>
      <w:r w:rsidR="009A0910" w:rsidRPr="00445892">
        <w:rPr>
          <w:rFonts w:cs="Arial"/>
          <w:b w:val="0"/>
          <w:bCs/>
          <w:color w:val="000000" w:themeColor="text1"/>
          <w:sz w:val="20"/>
          <w:szCs w:val="20"/>
          <w:lang w:val="ro-RO"/>
        </w:rPr>
        <w:t xml:space="preserve"> </w:t>
      </w:r>
      <w:r w:rsidR="00CF075B" w:rsidRPr="00445892">
        <w:rPr>
          <w:rFonts w:cs="Arial"/>
          <w:color w:val="E0301E" w:themeColor="accent3"/>
          <w:sz w:val="20"/>
          <w:szCs w:val="20"/>
          <w:lang w:val="ro-RO"/>
        </w:rPr>
        <w:t>4</w:t>
      </w:r>
      <w:r w:rsidR="00EE4DD8">
        <w:rPr>
          <w:rFonts w:cs="Arial"/>
          <w:color w:val="E0301E" w:themeColor="accent3"/>
          <w:sz w:val="20"/>
          <w:szCs w:val="20"/>
          <w:lang w:val="ro-RO"/>
        </w:rPr>
        <w:t>8</w:t>
      </w:r>
      <w:r w:rsidR="00CF075B" w:rsidRPr="00445892">
        <w:rPr>
          <w:rFonts w:cs="Arial"/>
          <w:color w:val="E0301E" w:themeColor="accent3"/>
          <w:sz w:val="20"/>
          <w:szCs w:val="20"/>
          <w:lang w:val="ro-RO"/>
        </w:rPr>
        <w:t>%</w:t>
      </w:r>
      <w:r w:rsidR="009A0910" w:rsidRPr="00445892">
        <w:rPr>
          <w:rFonts w:cs="Arial"/>
          <w:color w:val="E0301E" w:themeColor="accent3"/>
          <w:sz w:val="20"/>
          <w:szCs w:val="20"/>
          <w:lang w:val="ro-RO"/>
        </w:rPr>
        <w:t xml:space="preserve"> </w:t>
      </w:r>
      <w:r w:rsidR="00CF075B" w:rsidRPr="00445892">
        <w:rPr>
          <w:rFonts w:cs="Arial"/>
          <w:b w:val="0"/>
          <w:bCs/>
          <w:color w:val="000000" w:themeColor="text1"/>
          <w:sz w:val="20"/>
          <w:szCs w:val="20"/>
          <w:lang w:val="ro-RO"/>
        </w:rPr>
        <w:t>și</w:t>
      </w:r>
      <w:r w:rsidR="009A0910" w:rsidRPr="00445892">
        <w:rPr>
          <w:rFonts w:cs="Arial"/>
          <w:b w:val="0"/>
          <w:bCs/>
          <w:color w:val="000000" w:themeColor="text1"/>
          <w:sz w:val="20"/>
          <w:szCs w:val="20"/>
          <w:lang w:val="ro-RO"/>
        </w:rPr>
        <w:t>,</w:t>
      </w:r>
      <w:r w:rsidRPr="00445892">
        <w:rPr>
          <w:rFonts w:cs="Arial"/>
          <w:b w:val="0"/>
          <w:bCs/>
          <w:color w:val="000000" w:themeColor="text1"/>
          <w:sz w:val="20"/>
          <w:szCs w:val="20"/>
          <w:lang w:val="ro-RO"/>
        </w:rPr>
        <w:t xml:space="preserve"> respectiv,</w:t>
      </w:r>
      <w:r w:rsidR="009A0910" w:rsidRPr="00445892">
        <w:rPr>
          <w:rFonts w:cs="Arial"/>
          <w:b w:val="0"/>
          <w:bCs/>
          <w:color w:val="000000" w:themeColor="text1"/>
          <w:sz w:val="20"/>
          <w:szCs w:val="20"/>
          <w:lang w:val="ro-RO"/>
        </w:rPr>
        <w:t xml:space="preserve"> </w:t>
      </w:r>
      <w:r w:rsidRPr="00445892">
        <w:rPr>
          <w:rFonts w:cs="Arial"/>
          <w:b w:val="0"/>
          <w:bCs/>
          <w:color w:val="000000" w:themeColor="text1"/>
          <w:sz w:val="20"/>
          <w:szCs w:val="20"/>
          <w:lang w:val="ro-RO"/>
        </w:rPr>
        <w:t xml:space="preserve">de </w:t>
      </w:r>
      <w:r w:rsidR="00CF075B" w:rsidRPr="00445892">
        <w:rPr>
          <w:rFonts w:cs="Arial"/>
          <w:color w:val="E0301E" w:themeColor="accent3"/>
          <w:sz w:val="20"/>
          <w:szCs w:val="20"/>
          <w:lang w:val="ro-RO"/>
        </w:rPr>
        <w:t>45%</w:t>
      </w:r>
      <w:r w:rsidR="009A0910" w:rsidRPr="00445892">
        <w:rPr>
          <w:rFonts w:cs="Arial"/>
          <w:b w:val="0"/>
          <w:bCs/>
          <w:color w:val="000000" w:themeColor="text1"/>
          <w:sz w:val="20"/>
          <w:szCs w:val="20"/>
          <w:lang w:val="ro-RO"/>
        </w:rPr>
        <w:t xml:space="preserve"> </w:t>
      </w:r>
      <w:r w:rsidR="00CF075B" w:rsidRPr="00445892">
        <w:rPr>
          <w:rFonts w:cs="Arial"/>
          <w:b w:val="0"/>
          <w:bCs/>
          <w:color w:val="000000" w:themeColor="text1"/>
          <w:sz w:val="20"/>
          <w:szCs w:val="20"/>
          <w:lang w:val="ro-RO"/>
        </w:rPr>
        <w:t>a</w:t>
      </w:r>
      <w:r w:rsidR="009A0910" w:rsidRPr="00445892">
        <w:rPr>
          <w:rFonts w:cs="Arial"/>
          <w:b w:val="0"/>
          <w:bCs/>
          <w:color w:val="000000" w:themeColor="text1"/>
          <w:sz w:val="20"/>
          <w:szCs w:val="20"/>
          <w:lang w:val="ro-RO"/>
        </w:rPr>
        <w:t xml:space="preserve"> consumului </w:t>
      </w:r>
      <w:r w:rsidR="00CF075B" w:rsidRPr="00445892">
        <w:rPr>
          <w:rFonts w:cs="Arial"/>
          <w:color w:val="E0301E" w:themeColor="accent3"/>
          <w:sz w:val="20"/>
          <w:szCs w:val="20"/>
          <w:lang w:val="ro-RO"/>
        </w:rPr>
        <w:t>primar</w:t>
      </w:r>
      <w:r w:rsidR="001E24FD" w:rsidRPr="00445892">
        <w:rPr>
          <w:rFonts w:cs="Arial"/>
          <w:color w:val="E0301E" w:themeColor="accent3"/>
          <w:sz w:val="20"/>
          <w:szCs w:val="20"/>
          <w:lang w:val="ro-RO"/>
        </w:rPr>
        <w:t>,</w:t>
      </w:r>
      <w:r w:rsidRPr="00445892">
        <w:rPr>
          <w:rFonts w:cs="Arial"/>
          <w:b w:val="0"/>
          <w:bCs/>
          <w:color w:val="000000" w:themeColor="text1"/>
          <w:sz w:val="20"/>
          <w:szCs w:val="20"/>
          <w:lang w:val="ro-RO"/>
        </w:rPr>
        <w:t xml:space="preserve"> respectiv</w:t>
      </w:r>
      <w:r w:rsidR="009A0910" w:rsidRPr="00445892">
        <w:rPr>
          <w:rFonts w:cs="Arial"/>
          <w:b w:val="0"/>
          <w:bCs/>
          <w:color w:val="000000" w:themeColor="text1"/>
          <w:sz w:val="20"/>
          <w:szCs w:val="20"/>
          <w:lang w:val="ro-RO"/>
        </w:rPr>
        <w:t xml:space="preserve"> </w:t>
      </w:r>
      <w:r w:rsidR="00CF075B" w:rsidRPr="00445892">
        <w:rPr>
          <w:rFonts w:cs="Arial"/>
          <w:color w:val="E0301E" w:themeColor="accent3"/>
          <w:sz w:val="20"/>
          <w:szCs w:val="20"/>
          <w:lang w:val="ro-RO"/>
        </w:rPr>
        <w:t>final</w:t>
      </w:r>
      <w:r w:rsidR="009A0910" w:rsidRPr="00445892">
        <w:rPr>
          <w:rFonts w:cs="Arial"/>
          <w:b w:val="0"/>
          <w:bCs/>
          <w:color w:val="000000" w:themeColor="text1"/>
          <w:sz w:val="20"/>
          <w:szCs w:val="20"/>
          <w:lang w:val="ro-RO"/>
        </w:rPr>
        <w:t xml:space="preserve"> </w:t>
      </w:r>
      <w:r w:rsidR="00CF075B" w:rsidRPr="00445892">
        <w:rPr>
          <w:rFonts w:cs="Arial"/>
          <w:b w:val="0"/>
          <w:bCs/>
          <w:color w:val="000000" w:themeColor="text1"/>
          <w:sz w:val="20"/>
          <w:szCs w:val="20"/>
          <w:lang w:val="ro-RO"/>
        </w:rPr>
        <w:t xml:space="preserve">de energie în </w:t>
      </w:r>
      <w:r w:rsidR="009A0910" w:rsidRPr="00445892">
        <w:rPr>
          <w:rFonts w:cs="Arial"/>
          <w:b w:val="0"/>
          <w:bCs/>
          <w:color w:val="000000" w:themeColor="text1"/>
          <w:sz w:val="20"/>
          <w:szCs w:val="20"/>
          <w:lang w:val="ro-RO"/>
        </w:rPr>
        <w:t>c</w:t>
      </w:r>
      <w:r w:rsidR="00CF075B" w:rsidRPr="00445892">
        <w:rPr>
          <w:rFonts w:cs="Arial"/>
          <w:b w:val="0"/>
          <w:bCs/>
          <w:color w:val="000000" w:themeColor="text1"/>
          <w:sz w:val="20"/>
          <w:szCs w:val="20"/>
          <w:lang w:val="ro-RO"/>
        </w:rPr>
        <w:t xml:space="preserve">omparație cu </w:t>
      </w:r>
      <w:r w:rsidR="00B45491" w:rsidRPr="00445892">
        <w:rPr>
          <w:rFonts w:cs="Arial"/>
          <w:b w:val="0"/>
          <w:bCs/>
          <w:color w:val="000000" w:themeColor="text1"/>
          <w:sz w:val="20"/>
          <w:szCs w:val="20"/>
          <w:lang w:val="ro-RO"/>
        </w:rPr>
        <w:t>valorile de</w:t>
      </w:r>
      <w:r w:rsidR="00CF075B" w:rsidRPr="00445892">
        <w:rPr>
          <w:rFonts w:cs="Arial"/>
          <w:b w:val="0"/>
          <w:bCs/>
          <w:color w:val="000000" w:themeColor="text1"/>
          <w:sz w:val="20"/>
          <w:szCs w:val="20"/>
          <w:lang w:val="ro-RO"/>
        </w:rPr>
        <w:t xml:space="preserve"> referință 2030 </w:t>
      </w:r>
      <w:r w:rsidR="009A0910" w:rsidRPr="00445892">
        <w:rPr>
          <w:rFonts w:cs="Arial"/>
          <w:b w:val="0"/>
          <w:bCs/>
          <w:color w:val="000000" w:themeColor="text1"/>
          <w:sz w:val="20"/>
          <w:szCs w:val="20"/>
          <w:lang w:val="ro-RO"/>
        </w:rPr>
        <w:t>din</w:t>
      </w:r>
      <w:r w:rsidR="00CF075B" w:rsidRPr="00445892">
        <w:rPr>
          <w:rFonts w:cs="Arial"/>
          <w:b w:val="0"/>
          <w:bCs/>
          <w:color w:val="000000" w:themeColor="text1"/>
          <w:sz w:val="20"/>
          <w:szCs w:val="20"/>
          <w:lang w:val="ro-RO"/>
        </w:rPr>
        <w:t xml:space="preserve"> modelul Primes (</w:t>
      </w:r>
      <w:r w:rsidR="00CF075B" w:rsidRPr="00445892">
        <w:rPr>
          <w:rFonts w:cs="Arial"/>
          <w:b w:val="0"/>
          <w:bCs/>
          <w:color w:val="000000" w:themeColor="text1"/>
          <w:sz w:val="20"/>
          <w:szCs w:val="20"/>
          <w:lang w:val="ro-RO"/>
        </w:rPr>
        <w:fldChar w:fldCharType="begin"/>
      </w:r>
      <w:r w:rsidR="00CF075B" w:rsidRPr="00445892">
        <w:rPr>
          <w:rFonts w:cs="Arial"/>
          <w:b w:val="0"/>
          <w:bCs/>
          <w:color w:val="000000" w:themeColor="text1"/>
          <w:sz w:val="20"/>
          <w:szCs w:val="20"/>
          <w:lang w:val="ro-RO"/>
        </w:rPr>
        <w:instrText xml:space="preserve"> REF _Ref131156533 \h  \* MERGEFORMAT </w:instrText>
      </w:r>
      <w:r w:rsidR="00CF075B" w:rsidRPr="00445892">
        <w:rPr>
          <w:rFonts w:cs="Arial"/>
          <w:b w:val="0"/>
          <w:bCs/>
          <w:color w:val="000000" w:themeColor="text1"/>
          <w:sz w:val="20"/>
          <w:szCs w:val="20"/>
          <w:lang w:val="ro-RO"/>
        </w:rPr>
      </w:r>
      <w:r w:rsidR="00CF075B" w:rsidRPr="00445892">
        <w:rPr>
          <w:rFonts w:cs="Arial"/>
          <w:b w:val="0"/>
          <w:bCs/>
          <w:color w:val="000000" w:themeColor="text1"/>
          <w:sz w:val="20"/>
          <w:szCs w:val="20"/>
          <w:lang w:val="ro-RO"/>
        </w:rPr>
        <w:fldChar w:fldCharType="separate"/>
      </w:r>
      <w:r w:rsidR="00905162" w:rsidRPr="00905162">
        <w:rPr>
          <w:rFonts w:cs="Arial"/>
          <w:b w:val="0"/>
          <w:bCs/>
          <w:color w:val="000000" w:themeColor="text1"/>
          <w:sz w:val="20"/>
          <w:szCs w:val="20"/>
          <w:lang w:val="ro-RO"/>
        </w:rPr>
        <w:t>Figura 3</w:t>
      </w:r>
      <w:r w:rsidR="00CF075B" w:rsidRPr="00445892">
        <w:rPr>
          <w:rFonts w:cs="Arial"/>
          <w:b w:val="0"/>
          <w:bCs/>
          <w:color w:val="000000" w:themeColor="text1"/>
          <w:sz w:val="20"/>
          <w:szCs w:val="20"/>
          <w:lang w:val="ro-RO"/>
        </w:rPr>
        <w:fldChar w:fldCharType="end"/>
      </w:r>
      <w:r w:rsidR="00FE5B4E" w:rsidRPr="00445892">
        <w:rPr>
          <w:rFonts w:cs="Arial"/>
          <w:b w:val="0"/>
          <w:bCs/>
          <w:color w:val="000000" w:themeColor="text1"/>
          <w:sz w:val="20"/>
          <w:szCs w:val="20"/>
          <w:lang w:val="ro-RO"/>
        </w:rPr>
        <w:t xml:space="preserve"> </w:t>
      </w:r>
      <w:r w:rsidR="00CF075B" w:rsidRPr="00445892">
        <w:rPr>
          <w:rFonts w:cs="Arial"/>
          <w:b w:val="0"/>
          <w:bCs/>
          <w:color w:val="000000" w:themeColor="text1"/>
          <w:sz w:val="20"/>
          <w:szCs w:val="20"/>
          <w:lang w:val="ro-RO"/>
        </w:rPr>
        <w:t>și</w:t>
      </w:r>
      <w:r w:rsidR="00FE5B4E" w:rsidRPr="00445892">
        <w:rPr>
          <w:rFonts w:cs="Arial"/>
          <w:b w:val="0"/>
          <w:bCs/>
          <w:color w:val="000000" w:themeColor="text1"/>
          <w:sz w:val="20"/>
          <w:szCs w:val="20"/>
          <w:lang w:val="ro-RO"/>
        </w:rPr>
        <w:t xml:space="preserve"> </w:t>
      </w:r>
      <w:r w:rsidR="00CF075B" w:rsidRPr="00445892">
        <w:rPr>
          <w:rFonts w:cs="Arial"/>
          <w:b w:val="0"/>
          <w:bCs/>
          <w:color w:val="000000" w:themeColor="text1"/>
          <w:sz w:val="20"/>
          <w:szCs w:val="20"/>
          <w:lang w:val="ro-RO"/>
        </w:rPr>
        <w:fldChar w:fldCharType="begin"/>
      </w:r>
      <w:r w:rsidR="00CF075B" w:rsidRPr="00445892">
        <w:rPr>
          <w:rFonts w:cs="Arial"/>
          <w:b w:val="0"/>
          <w:bCs/>
          <w:color w:val="000000" w:themeColor="text1"/>
          <w:sz w:val="20"/>
          <w:szCs w:val="20"/>
          <w:lang w:val="ro-RO"/>
        </w:rPr>
        <w:instrText xml:space="preserve"> REF _Ref131156538 \h  \* MERGEFORMAT </w:instrText>
      </w:r>
      <w:r w:rsidR="00CF075B" w:rsidRPr="00445892">
        <w:rPr>
          <w:rFonts w:cs="Arial"/>
          <w:b w:val="0"/>
          <w:bCs/>
          <w:color w:val="000000" w:themeColor="text1"/>
          <w:sz w:val="20"/>
          <w:szCs w:val="20"/>
          <w:lang w:val="ro-RO"/>
        </w:rPr>
      </w:r>
      <w:r w:rsidR="00CF075B" w:rsidRPr="00445892">
        <w:rPr>
          <w:rFonts w:cs="Arial"/>
          <w:b w:val="0"/>
          <w:bCs/>
          <w:color w:val="000000" w:themeColor="text1"/>
          <w:sz w:val="20"/>
          <w:szCs w:val="20"/>
          <w:lang w:val="ro-RO"/>
        </w:rPr>
        <w:fldChar w:fldCharType="separate"/>
      </w:r>
      <w:r w:rsidR="00905162" w:rsidRPr="00905162">
        <w:rPr>
          <w:rFonts w:cs="Arial"/>
          <w:b w:val="0"/>
          <w:bCs/>
          <w:color w:val="000000" w:themeColor="text1"/>
          <w:sz w:val="20"/>
          <w:szCs w:val="20"/>
          <w:lang w:val="ro-RO"/>
        </w:rPr>
        <w:t>Figura 4</w:t>
      </w:r>
      <w:r w:rsidR="00CF075B" w:rsidRPr="00445892">
        <w:rPr>
          <w:rFonts w:cs="Arial"/>
          <w:b w:val="0"/>
          <w:bCs/>
          <w:color w:val="000000" w:themeColor="text1"/>
          <w:sz w:val="20"/>
          <w:szCs w:val="20"/>
          <w:lang w:val="ro-RO"/>
        </w:rPr>
        <w:fldChar w:fldCharType="end"/>
      </w:r>
      <w:r w:rsidR="00CF075B" w:rsidRPr="00445892">
        <w:rPr>
          <w:rFonts w:cs="Arial"/>
          <w:b w:val="0"/>
          <w:bCs/>
          <w:color w:val="000000" w:themeColor="text1"/>
          <w:sz w:val="20"/>
          <w:szCs w:val="20"/>
          <w:lang w:val="ro-RO"/>
        </w:rPr>
        <w:t>).</w:t>
      </w:r>
      <w:r w:rsidR="00B45491" w:rsidRPr="00445892">
        <w:rPr>
          <w:rFonts w:cs="Arial"/>
          <w:b w:val="0"/>
          <w:bCs/>
          <w:color w:val="000000" w:themeColor="text1"/>
          <w:sz w:val="20"/>
          <w:szCs w:val="20"/>
          <w:lang w:val="ro-RO"/>
        </w:rPr>
        <w:t xml:space="preserve"> </w:t>
      </w:r>
      <w:r w:rsidR="00CF075B" w:rsidRPr="00445892">
        <w:rPr>
          <w:rFonts w:cs="Arial"/>
          <w:b w:val="0"/>
          <w:bCs/>
          <w:color w:val="000000" w:themeColor="text1"/>
          <w:sz w:val="20"/>
          <w:szCs w:val="20"/>
          <w:lang w:val="ro-RO"/>
        </w:rPr>
        <w:t xml:space="preserve">Pentru </w:t>
      </w:r>
      <w:r w:rsidR="00B45491" w:rsidRPr="00445892">
        <w:rPr>
          <w:rFonts w:cs="Arial"/>
          <w:b w:val="0"/>
          <w:bCs/>
          <w:color w:val="000000" w:themeColor="text1"/>
          <w:sz w:val="20"/>
          <w:szCs w:val="20"/>
          <w:lang w:val="ro-RO"/>
        </w:rPr>
        <w:t>2050,</w:t>
      </w:r>
      <w:r w:rsidR="00CF075B" w:rsidRPr="00445892">
        <w:rPr>
          <w:rFonts w:cs="Arial"/>
          <w:b w:val="0"/>
          <w:bCs/>
          <w:color w:val="000000" w:themeColor="text1"/>
          <w:sz w:val="20"/>
          <w:szCs w:val="20"/>
          <w:lang w:val="ro-RO"/>
        </w:rPr>
        <w:t xml:space="preserve"> consumul de energie primară ar trebui redus suplimentar cu 1</w:t>
      </w:r>
      <w:r w:rsidR="00EE4DD8">
        <w:rPr>
          <w:rFonts w:cs="Arial"/>
          <w:b w:val="0"/>
          <w:bCs/>
          <w:color w:val="000000" w:themeColor="text1"/>
          <w:sz w:val="20"/>
          <w:szCs w:val="20"/>
          <w:lang w:val="ro-RO"/>
        </w:rPr>
        <w:t>3</w:t>
      </w:r>
      <w:r w:rsidR="00CF075B" w:rsidRPr="00445892">
        <w:rPr>
          <w:rFonts w:cs="Arial"/>
          <w:b w:val="0"/>
          <w:bCs/>
          <w:color w:val="000000" w:themeColor="text1"/>
          <w:sz w:val="20"/>
          <w:szCs w:val="20"/>
          <w:lang w:val="ro-RO"/>
        </w:rPr>
        <w:t xml:space="preserve">%, iar consumul final de energie cu 26%, </w:t>
      </w:r>
      <w:r w:rsidRPr="00445892">
        <w:rPr>
          <w:rFonts w:cs="Arial"/>
          <w:b w:val="0"/>
          <w:bCs/>
          <w:color w:val="000000" w:themeColor="text1"/>
          <w:sz w:val="20"/>
          <w:szCs w:val="20"/>
          <w:lang w:val="ro-RO"/>
        </w:rPr>
        <w:t>față de nivelu</w:t>
      </w:r>
      <w:r w:rsidR="002530AC" w:rsidRPr="00445892">
        <w:rPr>
          <w:rFonts w:cs="Arial"/>
          <w:b w:val="0"/>
          <w:bCs/>
          <w:color w:val="000000" w:themeColor="text1"/>
          <w:sz w:val="20"/>
          <w:szCs w:val="20"/>
          <w:lang w:val="ro-RO"/>
        </w:rPr>
        <w:t>l</w:t>
      </w:r>
      <w:r w:rsidR="00CF075B" w:rsidRPr="00445892">
        <w:rPr>
          <w:rFonts w:cs="Arial"/>
          <w:b w:val="0"/>
          <w:bCs/>
          <w:color w:val="000000" w:themeColor="text1"/>
          <w:sz w:val="20"/>
          <w:szCs w:val="20"/>
          <w:lang w:val="ro-RO"/>
        </w:rPr>
        <w:t xml:space="preserve"> anului 2030.</w:t>
      </w:r>
    </w:p>
    <w:tbl>
      <w:tblPr>
        <w:tblStyle w:val="GridTable4-Accent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017"/>
        <w:gridCol w:w="4919"/>
      </w:tblGrid>
      <w:tr w:rsidR="006216B2" w:rsidRPr="00445892" w14:paraId="16D1ED42" w14:textId="77777777" w:rsidTr="00794142">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019" w:type="dxa"/>
            <w:tcBorders>
              <w:top w:val="none" w:sz="0" w:space="0" w:color="auto"/>
              <w:left w:val="none" w:sz="0" w:space="0" w:color="auto"/>
              <w:bottom w:val="none" w:sz="0" w:space="0" w:color="auto"/>
              <w:right w:val="none" w:sz="0" w:space="0" w:color="auto"/>
            </w:tcBorders>
            <w:shd w:val="clear" w:color="auto" w:fill="FFFFFF" w:themeFill="background1"/>
          </w:tcPr>
          <w:p w14:paraId="6BCB13DF" w14:textId="60033996" w:rsidR="00CF075B" w:rsidRPr="00445892" w:rsidRDefault="00CF075B" w:rsidP="00AE01DF">
            <w:pPr>
              <w:pStyle w:val="Caption"/>
              <w:rPr>
                <w:b/>
                <w:bCs w:val="0"/>
                <w:lang w:val="ro-RO"/>
              </w:rPr>
            </w:pPr>
            <w:bookmarkStart w:id="16" w:name="_Ref131156533"/>
            <w:bookmarkStart w:id="17" w:name="_Toc145066891"/>
            <w:r w:rsidRPr="00445892">
              <w:rPr>
                <w:b/>
                <w:bCs w:val="0"/>
                <w:lang w:val="ro-RO"/>
              </w:rPr>
              <w:lastRenderedPageBreak/>
              <w:t>Figura</w:t>
            </w:r>
            <w:r w:rsidR="00FE5B4E" w:rsidRPr="00445892">
              <w:rPr>
                <w:b/>
                <w:bCs w:val="0"/>
                <w:lang w:val="ro-RO"/>
              </w:rPr>
              <w:t xml:space="preserve"> </w:t>
            </w:r>
            <w:r w:rsidR="00CE34FB" w:rsidRPr="00445892">
              <w:rPr>
                <w:lang w:val="ro-RO"/>
              </w:rPr>
              <w:fldChar w:fldCharType="begin"/>
            </w:r>
            <w:r w:rsidR="00CE34FB" w:rsidRPr="00445892">
              <w:rPr>
                <w:b/>
                <w:bCs w:val="0"/>
                <w:lang w:val="ro-RO"/>
              </w:rPr>
              <w:instrText xml:space="preserve"> SEQ Figure \* ARABIC </w:instrText>
            </w:r>
            <w:r w:rsidR="00CE34FB" w:rsidRPr="00445892">
              <w:rPr>
                <w:lang w:val="ro-RO"/>
              </w:rPr>
              <w:fldChar w:fldCharType="separate"/>
            </w:r>
            <w:r w:rsidR="00905162">
              <w:rPr>
                <w:b/>
                <w:bCs w:val="0"/>
                <w:noProof/>
                <w:lang w:val="ro-RO"/>
              </w:rPr>
              <w:t>3</w:t>
            </w:r>
            <w:r w:rsidR="00CE34FB" w:rsidRPr="00445892">
              <w:rPr>
                <w:lang w:val="ro-RO"/>
              </w:rPr>
              <w:fldChar w:fldCharType="end"/>
            </w:r>
            <w:bookmarkEnd w:id="16"/>
            <w:r w:rsidRPr="00445892">
              <w:rPr>
                <w:b/>
                <w:bCs w:val="0"/>
                <w:lang w:val="ro-RO"/>
              </w:rPr>
              <w:t>.</w:t>
            </w:r>
            <w:r w:rsidRPr="00445892">
              <w:rPr>
                <w:lang w:val="ro-RO"/>
              </w:rPr>
              <w:t xml:space="preserve"> </w:t>
            </w:r>
            <w:r w:rsidR="002E1187" w:rsidRPr="00445892">
              <w:rPr>
                <w:b/>
                <w:bCs w:val="0"/>
                <w:lang w:val="ro-RO"/>
              </w:rPr>
              <w:t>Evoluția consumului primar de energie și țintele intermediare conform scenariului Ro Neutră</w:t>
            </w:r>
            <w:bookmarkEnd w:id="17"/>
          </w:p>
        </w:tc>
        <w:tc>
          <w:tcPr>
            <w:tcW w:w="4921" w:type="dxa"/>
            <w:tcBorders>
              <w:top w:val="none" w:sz="0" w:space="0" w:color="auto"/>
              <w:left w:val="none" w:sz="0" w:space="0" w:color="auto"/>
              <w:bottom w:val="none" w:sz="0" w:space="0" w:color="auto"/>
              <w:right w:val="none" w:sz="0" w:space="0" w:color="auto"/>
            </w:tcBorders>
            <w:shd w:val="clear" w:color="auto" w:fill="FFFFFF" w:themeFill="background1"/>
          </w:tcPr>
          <w:p w14:paraId="68C63451" w14:textId="48EB3E21" w:rsidR="00CF075B" w:rsidRPr="00445892" w:rsidRDefault="00CF075B" w:rsidP="00AE01DF">
            <w:pPr>
              <w:pStyle w:val="Caption"/>
              <w:cnfStyle w:val="100000000000" w:firstRow="1" w:lastRow="0" w:firstColumn="0" w:lastColumn="0" w:oddVBand="0" w:evenVBand="0" w:oddHBand="0" w:evenHBand="0" w:firstRowFirstColumn="0" w:firstRowLastColumn="0" w:lastRowFirstColumn="0" w:lastRowLastColumn="0"/>
              <w:rPr>
                <w:b/>
                <w:bCs w:val="0"/>
                <w:lang w:val="ro-RO"/>
              </w:rPr>
            </w:pPr>
            <w:bookmarkStart w:id="18" w:name="_Ref131156538"/>
            <w:bookmarkStart w:id="19" w:name="_Toc145066892"/>
            <w:r w:rsidRPr="00445892">
              <w:rPr>
                <w:b/>
                <w:bCs w:val="0"/>
                <w:lang w:val="ro-RO"/>
              </w:rPr>
              <w:t>Figura</w:t>
            </w:r>
            <w:r w:rsidR="00FE5B4E" w:rsidRPr="00445892">
              <w:rPr>
                <w:b/>
                <w:bCs w:val="0"/>
                <w:lang w:val="ro-RO"/>
              </w:rPr>
              <w:t xml:space="preserve"> </w:t>
            </w:r>
            <w:r w:rsidR="00CE34FB" w:rsidRPr="00445892">
              <w:rPr>
                <w:lang w:val="ro-RO"/>
              </w:rPr>
              <w:fldChar w:fldCharType="begin"/>
            </w:r>
            <w:r w:rsidR="00CE34FB" w:rsidRPr="00445892">
              <w:rPr>
                <w:b/>
                <w:bCs w:val="0"/>
                <w:lang w:val="ro-RO"/>
              </w:rPr>
              <w:instrText xml:space="preserve"> SEQ Figure \* ARABIC </w:instrText>
            </w:r>
            <w:r w:rsidR="00CE34FB" w:rsidRPr="00445892">
              <w:rPr>
                <w:lang w:val="ro-RO"/>
              </w:rPr>
              <w:fldChar w:fldCharType="separate"/>
            </w:r>
            <w:r w:rsidR="00905162">
              <w:rPr>
                <w:b/>
                <w:bCs w:val="0"/>
                <w:noProof/>
                <w:lang w:val="ro-RO"/>
              </w:rPr>
              <w:t>4</w:t>
            </w:r>
            <w:r w:rsidR="00CE34FB" w:rsidRPr="00445892">
              <w:rPr>
                <w:lang w:val="ro-RO"/>
              </w:rPr>
              <w:fldChar w:fldCharType="end"/>
            </w:r>
            <w:bookmarkEnd w:id="18"/>
            <w:r w:rsidRPr="00445892">
              <w:rPr>
                <w:b/>
                <w:bCs w:val="0"/>
                <w:lang w:val="ro-RO"/>
              </w:rPr>
              <w:t xml:space="preserve">. </w:t>
            </w:r>
            <w:r w:rsidR="002E1187" w:rsidRPr="00445892">
              <w:rPr>
                <w:b/>
                <w:bCs w:val="0"/>
                <w:lang w:val="ro-RO"/>
              </w:rPr>
              <w:t>Evoluția consumului final de energie și țintele intermediare conform scenariului Ro Neutră</w:t>
            </w:r>
            <w:bookmarkEnd w:id="19"/>
          </w:p>
        </w:tc>
      </w:tr>
      <w:tr w:rsidR="006216B2" w:rsidRPr="00445892" w14:paraId="2B01E25F" w14:textId="77777777" w:rsidTr="008E0923">
        <w:trPr>
          <w:cnfStyle w:val="000000100000" w:firstRow="0" w:lastRow="0" w:firstColumn="0" w:lastColumn="0" w:oddVBand="0" w:evenVBand="0" w:oddHBand="1" w:evenHBand="0" w:firstRowFirstColumn="0" w:firstRowLastColumn="0" w:lastRowFirstColumn="0" w:lastRowLastColumn="0"/>
          <w:trHeight w:val="4335"/>
        </w:trPr>
        <w:tc>
          <w:tcPr>
            <w:cnfStyle w:val="001000000000" w:firstRow="0" w:lastRow="0" w:firstColumn="1" w:lastColumn="0" w:oddVBand="0" w:evenVBand="0" w:oddHBand="0" w:evenHBand="0" w:firstRowFirstColumn="0" w:firstRowLastColumn="0" w:lastRowFirstColumn="0" w:lastRowLastColumn="0"/>
            <w:tcW w:w="5019" w:type="dxa"/>
            <w:shd w:val="clear" w:color="auto" w:fill="FFFFFF" w:themeFill="background1"/>
          </w:tcPr>
          <w:p w14:paraId="0E87AAB0" w14:textId="09FB7A64" w:rsidR="00CF075B" w:rsidRPr="00445892" w:rsidRDefault="00EE4DD8" w:rsidP="001B1177">
            <w:pPr>
              <w:rPr>
                <w:rFonts w:cs="Arial"/>
                <w:b/>
                <w:bCs w:val="0"/>
                <w:color w:val="000000" w:themeColor="text1"/>
                <w:sz w:val="20"/>
                <w:szCs w:val="20"/>
                <w:lang w:val="ro-RO"/>
              </w:rPr>
            </w:pPr>
            <w:r w:rsidRPr="00EE4DD8">
              <w:rPr>
                <w:rFonts w:cs="Arial"/>
                <w:noProof/>
                <w:color w:val="000000" w:themeColor="text1"/>
                <w:sz w:val="20"/>
                <w:szCs w:val="20"/>
              </w:rPr>
              <w:drawing>
                <wp:inline distT="0" distB="0" distL="0" distR="0" wp14:anchorId="0F92F9DD" wp14:editId="78F5A0DF">
                  <wp:extent cx="2735580" cy="2537499"/>
                  <wp:effectExtent l="0" t="0" r="0" b="0"/>
                  <wp:docPr id="2306" name="Picture 2306">
                    <a:extLst xmlns:a="http://schemas.openxmlformats.org/drawingml/2006/main">
                      <a:ext uri="{FF2B5EF4-FFF2-40B4-BE49-F238E27FC236}">
                        <a16:creationId xmlns:a16="http://schemas.microsoft.com/office/drawing/2014/main" id="{71B837EB-707B-9347-D5A2-848A085825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1B837EB-707B-9347-D5A2-848A085825C9}"/>
                              </a:ext>
                            </a:extLst>
                          </pic:cNvPr>
                          <pic:cNvPicPr>
                            <a:picLocks noChangeAspect="1"/>
                          </pic:cNvPicPr>
                        </pic:nvPicPr>
                        <pic:blipFill>
                          <a:blip r:embed="rId44"/>
                          <a:stretch>
                            <a:fillRect/>
                          </a:stretch>
                        </pic:blipFill>
                        <pic:spPr>
                          <a:xfrm>
                            <a:off x="0" y="0"/>
                            <a:ext cx="2748905" cy="2549859"/>
                          </a:xfrm>
                          <a:prstGeom prst="rect">
                            <a:avLst/>
                          </a:prstGeom>
                        </pic:spPr>
                      </pic:pic>
                    </a:graphicData>
                  </a:graphic>
                </wp:inline>
              </w:drawing>
            </w:r>
          </w:p>
        </w:tc>
        <w:tc>
          <w:tcPr>
            <w:tcW w:w="4921" w:type="dxa"/>
            <w:shd w:val="clear" w:color="auto" w:fill="FFFFFF" w:themeFill="background1"/>
          </w:tcPr>
          <w:p w14:paraId="05ABCDC6" w14:textId="56BA8380" w:rsidR="00CF075B" w:rsidRPr="00445892" w:rsidRDefault="00D1075D" w:rsidP="00AE01DF">
            <w:pPr>
              <w:keepNext/>
              <w:cnfStyle w:val="000000100000" w:firstRow="0" w:lastRow="0" w:firstColumn="0" w:lastColumn="0" w:oddVBand="0" w:evenVBand="0" w:oddHBand="1" w:evenHBand="0" w:firstRowFirstColumn="0" w:firstRowLastColumn="0" w:lastRowFirstColumn="0" w:lastRowLastColumn="0"/>
              <w:rPr>
                <w:rFonts w:cs="Arial"/>
                <w:b w:val="0"/>
                <w:bCs/>
                <w:color w:val="000000" w:themeColor="text1"/>
                <w:sz w:val="20"/>
                <w:szCs w:val="20"/>
                <w:lang w:val="ro-RO"/>
              </w:rPr>
            </w:pPr>
            <w:r w:rsidRPr="00445892">
              <w:rPr>
                <w:rFonts w:cs="Arial"/>
                <w:b w:val="0"/>
                <w:bCs/>
                <w:noProof/>
                <w:color w:val="000000" w:themeColor="text1"/>
                <w:sz w:val="20"/>
                <w:szCs w:val="20"/>
              </w:rPr>
              <w:drawing>
                <wp:inline distT="0" distB="0" distL="0" distR="0" wp14:anchorId="4C539D51" wp14:editId="739BB822">
                  <wp:extent cx="2682240" cy="25237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5">
                            <a:extLst>
                              <a:ext uri="{28A0092B-C50C-407E-A947-70E740481C1C}">
                                <a14:useLocalDpi xmlns:a14="http://schemas.microsoft.com/office/drawing/2010/main" val="0"/>
                              </a:ext>
                            </a:extLst>
                          </a:blip>
                          <a:stretch>
                            <a:fillRect/>
                          </a:stretch>
                        </pic:blipFill>
                        <pic:spPr>
                          <a:xfrm>
                            <a:off x="0" y="0"/>
                            <a:ext cx="2682240" cy="2523744"/>
                          </a:xfrm>
                          <a:prstGeom prst="rect">
                            <a:avLst/>
                          </a:prstGeom>
                        </pic:spPr>
                      </pic:pic>
                    </a:graphicData>
                  </a:graphic>
                </wp:inline>
              </w:drawing>
            </w:r>
          </w:p>
        </w:tc>
      </w:tr>
    </w:tbl>
    <w:p w14:paraId="6DB2ADDC" w14:textId="6E1E2FA1" w:rsidR="001B1177" w:rsidRPr="00445892" w:rsidRDefault="001B1177" w:rsidP="00FB5C45">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Principalele ipoteze ale STL</w:t>
      </w:r>
    </w:p>
    <w:p w14:paraId="5EBEBD34" w14:textId="7AC11732" w:rsidR="001B1177" w:rsidRPr="00445892" w:rsidRDefault="00794142" w:rsidP="001B1177">
      <w:pPr>
        <w:pStyle w:val="BodyText0"/>
        <w:rPr>
          <w:lang w:val="ro-RO"/>
        </w:rPr>
      </w:pPr>
      <w:r w:rsidRPr="00445892">
        <w:rPr>
          <w:lang w:val="ro-RO"/>
        </w:rPr>
        <w:fldChar w:fldCharType="begin"/>
      </w:r>
      <w:r w:rsidRPr="00445892">
        <w:rPr>
          <w:lang w:val="ro-RO"/>
        </w:rPr>
        <w:instrText xml:space="preserve"> REF _Ref132392885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2</w:t>
      </w:r>
      <w:r w:rsidRPr="00445892">
        <w:rPr>
          <w:lang w:val="ro-RO"/>
        </w:rPr>
        <w:fldChar w:fldCharType="end"/>
      </w:r>
      <w:r w:rsidRPr="00445892">
        <w:rPr>
          <w:lang w:val="ro-RO"/>
        </w:rPr>
        <w:t xml:space="preserve"> </w:t>
      </w:r>
      <w:r w:rsidR="001B1177" w:rsidRPr="00445892">
        <w:rPr>
          <w:lang w:val="ro-RO"/>
        </w:rPr>
        <w:t>de mai jos rezumă ipotezele cheie luate în considerare, per sector economic și per scenariu, pentru atingerea țintelor sectoriale și naționale ale STL.</w:t>
      </w:r>
    </w:p>
    <w:p w14:paraId="2DE46C18" w14:textId="30A186B1" w:rsidR="00E1381A" w:rsidRPr="00445892" w:rsidRDefault="00925B28" w:rsidP="00925B28">
      <w:pPr>
        <w:pStyle w:val="Caption"/>
        <w:rPr>
          <w:lang w:val="ro-RO"/>
        </w:rPr>
      </w:pPr>
      <w:bookmarkStart w:id="20" w:name="_Ref132392885"/>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2</w:t>
      </w:r>
      <w:r w:rsidRPr="00445892">
        <w:rPr>
          <w:lang w:val="ro-RO"/>
        </w:rPr>
        <w:fldChar w:fldCharType="end"/>
      </w:r>
      <w:bookmarkEnd w:id="20"/>
      <w:r w:rsidR="001B1177" w:rsidRPr="00445892">
        <w:rPr>
          <w:lang w:val="ro-RO"/>
        </w:rPr>
        <w:t xml:space="preserve">. Ipotezele cheie, per sector economic și scenariu, luate în considerare pentru atingerea țintelor sectoriale și naționale ale </w:t>
      </w:r>
      <w:r w:rsidR="004562D8" w:rsidRPr="00445892">
        <w:rPr>
          <w:lang w:val="ro-RO"/>
        </w:rPr>
        <w:t>STL</w:t>
      </w:r>
      <w:r w:rsidR="00E1381A" w:rsidRPr="00445892">
        <w:rPr>
          <w:lang w:val="ro-RO"/>
        </w:rPr>
        <w:t xml:space="preserve"> </w:t>
      </w:r>
    </w:p>
    <w:p w14:paraId="3DC77CED" w14:textId="29FEAAAB" w:rsidR="00E1381A" w:rsidRPr="00445892" w:rsidRDefault="00E1381A" w:rsidP="00E1381A">
      <w:pPr>
        <w:pStyle w:val="Caption"/>
        <w:spacing w:before="0" w:after="0"/>
        <w:rPr>
          <w:b w:val="0"/>
          <w:bCs/>
          <w:i w:val="0"/>
          <w:iCs w:val="0"/>
          <w:color w:val="000000" w:themeColor="text1"/>
          <w:lang w:val="ro-RO"/>
        </w:rPr>
      </w:pPr>
      <w:r w:rsidRPr="00445892">
        <w:rPr>
          <w:b w:val="0"/>
          <w:bCs/>
          <w:i w:val="0"/>
          <w:iCs w:val="0"/>
          <w:color w:val="000000" w:themeColor="text1"/>
          <w:lang w:val="ro-RO"/>
        </w:rPr>
        <w:t xml:space="preserve">Notă - </w:t>
      </w:r>
      <w:r w:rsidRPr="00445892">
        <w:rPr>
          <w:i w:val="0"/>
          <w:iCs w:val="0"/>
          <w:color w:val="000000" w:themeColor="text1"/>
          <w:lang w:val="ro-RO"/>
        </w:rPr>
        <w:t>Solar auto &amp; pe acoperiș</w:t>
      </w:r>
      <w:r w:rsidRPr="00445892">
        <w:rPr>
          <w:b w:val="0"/>
          <w:bCs/>
          <w:i w:val="0"/>
          <w:iCs w:val="0"/>
          <w:color w:val="000000" w:themeColor="text1"/>
          <w:lang w:val="ro-RO"/>
        </w:rPr>
        <w:t xml:space="preserve"> se referă la capacitățile de producție energie electrică din energie solară deținute de entități care nu au ca principal obiect de activitate producția de energie electrică și care pot folosi, parțial sau integral, producția de energia de electrică pentru autoconsum; </w:t>
      </w:r>
      <w:r w:rsidRPr="00445892">
        <w:rPr>
          <w:i w:val="0"/>
          <w:iCs w:val="0"/>
          <w:color w:val="000000" w:themeColor="text1"/>
          <w:lang w:val="ro-RO"/>
        </w:rPr>
        <w:t>Eolian auto</w:t>
      </w:r>
      <w:r w:rsidRPr="00445892">
        <w:rPr>
          <w:b w:val="0"/>
          <w:bCs/>
          <w:i w:val="0"/>
          <w:iCs w:val="0"/>
          <w:color w:val="000000" w:themeColor="text1"/>
          <w:lang w:val="ro-RO"/>
        </w:rPr>
        <w:t xml:space="preserve"> se referă la capacitățile de producție energie electrică din energie eoliană deținute de entități care nu au ca principal obiect de activitate producția de energie electrică și care pot folosi, parțial sau integral, producția de energie electrică pentru autoconsum</w:t>
      </w:r>
      <w:r w:rsidR="00A06AB4" w:rsidRPr="00445892">
        <w:rPr>
          <w:b w:val="0"/>
          <w:bCs/>
          <w:i w:val="0"/>
          <w:iCs w:val="0"/>
          <w:color w:val="000000" w:themeColor="text1"/>
          <w:lang w:val="ro-RO"/>
        </w:rPr>
        <w:t xml:space="preserve">; </w:t>
      </w:r>
      <w:bookmarkStart w:id="21" w:name="_Hlk132304125"/>
      <w:r w:rsidR="00A06AB4" w:rsidRPr="00445892">
        <w:rPr>
          <w:i w:val="0"/>
          <w:iCs w:val="0"/>
          <w:color w:val="000000" w:themeColor="text1"/>
          <w:lang w:val="ro-RO"/>
        </w:rPr>
        <w:t>Autovehicule transport pasageri</w:t>
      </w:r>
      <w:r w:rsidR="00A06AB4" w:rsidRPr="00445892">
        <w:rPr>
          <w:b w:val="0"/>
          <w:bCs/>
          <w:i w:val="0"/>
          <w:iCs w:val="0"/>
          <w:color w:val="000000" w:themeColor="text1"/>
          <w:lang w:val="ro-RO"/>
        </w:rPr>
        <w:t xml:space="preserve"> se referă la autobuze și microbuze;</w:t>
      </w:r>
      <w:bookmarkEnd w:id="21"/>
      <w:r w:rsidR="0042534F" w:rsidRPr="00445892">
        <w:rPr>
          <w:b w:val="0"/>
          <w:bCs/>
          <w:i w:val="0"/>
          <w:iCs w:val="0"/>
          <w:color w:val="000000" w:themeColor="text1"/>
          <w:lang w:val="ro-RO"/>
        </w:rPr>
        <w:t xml:space="preserve"> </w:t>
      </w:r>
      <w:r w:rsidR="0042534F" w:rsidRPr="00445892">
        <w:rPr>
          <w:i w:val="0"/>
          <w:iCs w:val="0"/>
          <w:color w:val="000000" w:themeColor="text1"/>
          <w:lang w:val="ro-RO"/>
        </w:rPr>
        <w:t xml:space="preserve">Autovehicule transport marfă </w:t>
      </w:r>
      <w:r w:rsidR="0042534F" w:rsidRPr="00445892">
        <w:rPr>
          <w:b w:val="0"/>
          <w:bCs/>
          <w:i w:val="0"/>
          <w:iCs w:val="0"/>
          <w:color w:val="000000" w:themeColor="text1"/>
          <w:lang w:val="ro-RO"/>
        </w:rPr>
        <w:t xml:space="preserve">se referă la autovehicule de tip Heavy Goods Vehicle - HGV și Light Commercial Vehicle </w:t>
      </w:r>
      <w:r w:rsidR="0042765C" w:rsidRPr="00445892">
        <w:rPr>
          <w:b w:val="0"/>
          <w:bCs/>
          <w:i w:val="0"/>
          <w:iCs w:val="0"/>
          <w:color w:val="000000" w:themeColor="text1"/>
          <w:lang w:val="ro-RO"/>
        </w:rPr>
        <w:t xml:space="preserve">– </w:t>
      </w:r>
      <w:r w:rsidR="0042534F" w:rsidRPr="00445892">
        <w:rPr>
          <w:b w:val="0"/>
          <w:bCs/>
          <w:i w:val="0"/>
          <w:iCs w:val="0"/>
          <w:color w:val="000000" w:themeColor="text1"/>
          <w:lang w:val="ro-RO"/>
        </w:rPr>
        <w:t>LCV</w:t>
      </w:r>
      <w:r w:rsidR="00522DB8" w:rsidRPr="00445892">
        <w:rPr>
          <w:b w:val="0"/>
          <w:bCs/>
          <w:i w:val="0"/>
          <w:iCs w:val="0"/>
          <w:color w:val="000000" w:themeColor="text1"/>
          <w:lang w:val="ro-RO"/>
        </w:rPr>
        <w:t xml:space="preserve">; </w:t>
      </w:r>
      <w:r w:rsidR="00522DB8" w:rsidRPr="00445892">
        <w:rPr>
          <w:i w:val="0"/>
          <w:iCs w:val="0"/>
          <w:color w:val="000000" w:themeColor="text1"/>
          <w:lang w:val="ro-RO"/>
        </w:rPr>
        <w:t xml:space="preserve">Hidrogenul </w:t>
      </w:r>
      <w:r w:rsidR="00522DB8" w:rsidRPr="00445892">
        <w:rPr>
          <w:b w:val="0"/>
          <w:bCs/>
          <w:i w:val="0"/>
          <w:iCs w:val="0"/>
          <w:color w:val="000000" w:themeColor="text1"/>
          <w:lang w:val="ro-RO"/>
        </w:rPr>
        <w:t>este hidrogen verde.</w:t>
      </w:r>
    </w:p>
    <w:tbl>
      <w:tblPr>
        <w:tblStyle w:val="GridTable4-Accent31"/>
        <w:tblW w:w="5000" w:type="pct"/>
        <w:tblLayout w:type="fixed"/>
        <w:tblLook w:val="04A0" w:firstRow="1" w:lastRow="0" w:firstColumn="1" w:lastColumn="0" w:noHBand="0" w:noVBand="1"/>
      </w:tblPr>
      <w:tblGrid>
        <w:gridCol w:w="1218"/>
        <w:gridCol w:w="2910"/>
        <w:gridCol w:w="2910"/>
        <w:gridCol w:w="2888"/>
      </w:tblGrid>
      <w:tr w:rsidR="001B1177" w:rsidRPr="00445892" w14:paraId="04493E28" w14:textId="77777777" w:rsidTr="00E017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 w:type="pct"/>
            <w:vAlign w:val="center"/>
          </w:tcPr>
          <w:p w14:paraId="3DAFE98D" w14:textId="77777777" w:rsidR="001B1177" w:rsidRPr="00445892" w:rsidRDefault="001B1177" w:rsidP="00AE01DF">
            <w:pPr>
              <w:contextualSpacing/>
              <w:jc w:val="center"/>
              <w:rPr>
                <w:rFonts w:asciiTheme="majorHAnsi" w:hAnsiTheme="majorHAnsi" w:cstheme="majorHAnsi"/>
                <w:b/>
                <w:bCs w:val="0"/>
                <w:color w:val="FFFFFF" w:themeColor="background1"/>
                <w:sz w:val="16"/>
                <w:szCs w:val="16"/>
                <w:lang w:val="ro-RO"/>
              </w:rPr>
            </w:pPr>
            <w:r w:rsidRPr="00445892">
              <w:rPr>
                <w:rFonts w:asciiTheme="majorHAnsi" w:hAnsiTheme="majorHAnsi" w:cstheme="majorHAnsi"/>
                <w:b/>
                <w:bCs w:val="0"/>
                <w:color w:val="FFFFFF" w:themeColor="background1"/>
                <w:sz w:val="16"/>
                <w:szCs w:val="16"/>
                <w:lang w:val="ro-RO"/>
              </w:rPr>
              <w:t>Ipoteza cheie</w:t>
            </w:r>
          </w:p>
        </w:tc>
        <w:tc>
          <w:tcPr>
            <w:tcW w:w="1466" w:type="pct"/>
            <w:vAlign w:val="center"/>
          </w:tcPr>
          <w:p w14:paraId="209F8EAE" w14:textId="77777777" w:rsidR="001B1177" w:rsidRPr="00445892" w:rsidRDefault="001B1177" w:rsidP="00AE01DF">
            <w:pPr>
              <w:contextual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val="0"/>
                <w:color w:val="FFFFFF" w:themeColor="background1"/>
                <w:sz w:val="16"/>
                <w:szCs w:val="16"/>
                <w:lang w:val="ro-RO"/>
              </w:rPr>
            </w:pPr>
            <w:r w:rsidRPr="00445892">
              <w:rPr>
                <w:rFonts w:asciiTheme="majorHAnsi" w:hAnsiTheme="majorHAnsi" w:cstheme="majorHAnsi"/>
                <w:b/>
                <w:bCs w:val="0"/>
                <w:color w:val="FFFFFF" w:themeColor="background1"/>
                <w:sz w:val="16"/>
                <w:szCs w:val="16"/>
                <w:lang w:val="ro-RO"/>
              </w:rPr>
              <w:t>Scenariul de referință (REF)</w:t>
            </w:r>
          </w:p>
        </w:tc>
        <w:tc>
          <w:tcPr>
            <w:tcW w:w="1466" w:type="pct"/>
            <w:vAlign w:val="center"/>
          </w:tcPr>
          <w:p w14:paraId="2431757D" w14:textId="77777777" w:rsidR="001B1177" w:rsidRPr="00445892" w:rsidRDefault="001B1177" w:rsidP="00AE01DF">
            <w:pPr>
              <w:contextual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val="0"/>
                <w:color w:val="FFFFFF" w:themeColor="background1"/>
                <w:sz w:val="16"/>
                <w:szCs w:val="16"/>
                <w:lang w:val="ro-RO"/>
              </w:rPr>
            </w:pPr>
            <w:r w:rsidRPr="00445892">
              <w:rPr>
                <w:rFonts w:asciiTheme="majorHAnsi" w:hAnsiTheme="majorHAnsi" w:cstheme="majorHAnsi"/>
                <w:b/>
                <w:bCs w:val="0"/>
                <w:color w:val="FFFFFF" w:themeColor="background1"/>
                <w:sz w:val="16"/>
                <w:szCs w:val="16"/>
                <w:lang w:val="ro-RO"/>
              </w:rPr>
              <w:t>Scenariul de mijloc (Mediu)</w:t>
            </w:r>
          </w:p>
        </w:tc>
        <w:tc>
          <w:tcPr>
            <w:tcW w:w="1456" w:type="pct"/>
            <w:vAlign w:val="center"/>
          </w:tcPr>
          <w:p w14:paraId="187512CE" w14:textId="77777777" w:rsidR="001B1177" w:rsidRPr="00445892" w:rsidRDefault="001B1177" w:rsidP="00AE01DF">
            <w:pPr>
              <w:contextual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FFFFFF" w:themeColor="background1"/>
                <w:sz w:val="16"/>
                <w:szCs w:val="16"/>
                <w:lang w:val="ro-RO"/>
              </w:rPr>
            </w:pPr>
            <w:r w:rsidRPr="00445892">
              <w:rPr>
                <w:rFonts w:asciiTheme="majorHAnsi" w:hAnsiTheme="majorHAnsi" w:cstheme="majorHAnsi"/>
                <w:b/>
                <w:bCs w:val="0"/>
                <w:color w:val="FFFFFF" w:themeColor="background1"/>
                <w:sz w:val="16"/>
                <w:szCs w:val="16"/>
                <w:lang w:val="ro-RO"/>
              </w:rPr>
              <w:t>Scenariul România Neutră</w:t>
            </w:r>
          </w:p>
          <w:p w14:paraId="5E5F2CDF" w14:textId="77777777" w:rsidR="001B1177" w:rsidRPr="00445892" w:rsidRDefault="001B1177" w:rsidP="00AE01DF">
            <w:pPr>
              <w:contextual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val="0"/>
                <w:color w:val="FFFFFF" w:themeColor="background1"/>
                <w:sz w:val="16"/>
                <w:szCs w:val="16"/>
                <w:lang w:val="ro-RO"/>
              </w:rPr>
            </w:pPr>
            <w:r w:rsidRPr="00445892">
              <w:rPr>
                <w:rFonts w:asciiTheme="majorHAnsi" w:hAnsiTheme="majorHAnsi" w:cstheme="majorHAnsi"/>
                <w:b/>
                <w:bCs w:val="0"/>
                <w:color w:val="FFFFFF" w:themeColor="background1"/>
                <w:sz w:val="16"/>
                <w:szCs w:val="16"/>
                <w:lang w:val="ro-RO"/>
              </w:rPr>
              <w:t xml:space="preserve"> (RO Neutră)</w:t>
            </w:r>
          </w:p>
        </w:tc>
      </w:tr>
      <w:tr w:rsidR="001B1177" w:rsidRPr="00445892" w14:paraId="58C2BAEE" w14:textId="77777777" w:rsidTr="00E01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 w:type="pct"/>
          </w:tcPr>
          <w:p w14:paraId="08E24187" w14:textId="77777777" w:rsidR="001B1177" w:rsidRPr="00445892" w:rsidRDefault="001B1177" w:rsidP="00AE01DF">
            <w:pPr>
              <w:contextualSpacing/>
              <w:rPr>
                <w:rFonts w:asciiTheme="majorHAnsi" w:hAnsiTheme="majorHAnsi" w:cstheme="majorHAnsi"/>
                <w:sz w:val="16"/>
                <w:szCs w:val="16"/>
                <w:lang w:val="ro-RO"/>
              </w:rPr>
            </w:pPr>
            <w:r w:rsidRPr="00445892">
              <w:rPr>
                <w:rFonts w:asciiTheme="majorHAnsi" w:hAnsiTheme="majorHAnsi" w:cstheme="majorHAnsi"/>
                <w:sz w:val="16"/>
                <w:szCs w:val="16"/>
                <w:lang w:val="ro-RO"/>
              </w:rPr>
              <w:t>Sistem energetic</w:t>
            </w:r>
          </w:p>
        </w:tc>
        <w:tc>
          <w:tcPr>
            <w:tcW w:w="1466" w:type="pct"/>
          </w:tcPr>
          <w:p w14:paraId="6AF885F9" w14:textId="77777777" w:rsidR="001B1177" w:rsidRPr="00445892" w:rsidRDefault="001B1177" w:rsidP="00AE01DF">
            <w:pPr>
              <w:pStyle w:val="BodyText1"/>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w:t>
            </w:r>
          </w:p>
          <w:p w14:paraId="5B38888F" w14:textId="77777777" w:rsidR="001B1177" w:rsidRPr="00445892" w:rsidRDefault="001B1177" w:rsidP="00AE01DF">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bookmarkStart w:id="22" w:name="_Hlk130479420"/>
            <w:r w:rsidRPr="00445892">
              <w:rPr>
                <w:rFonts w:asciiTheme="majorHAnsi" w:hAnsiTheme="majorHAnsi" w:cstheme="majorHAnsi"/>
                <w:bCs/>
                <w:color w:val="000000" w:themeColor="text1"/>
                <w:sz w:val="16"/>
                <w:szCs w:val="16"/>
                <w:lang w:val="ro-RO"/>
              </w:rPr>
              <w:t>Energie nucleară:</w:t>
            </w:r>
          </w:p>
          <w:p w14:paraId="22DBAD65" w14:textId="4EDF8415"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prezent, există, în operare, unitățile U1 (CANDU) – 700 MW și U2 (CANDU) – 700 MW</w:t>
            </w:r>
          </w:p>
          <w:p w14:paraId="1278F857" w14:textId="336371A7" w:rsidR="00BC61D5" w:rsidRPr="00445892" w:rsidRDefault="00BC61D5" w:rsidP="00BC61D5">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U1 va fi retehnologizată în perioada 2027 – 2029</w:t>
            </w:r>
          </w:p>
          <w:p w14:paraId="45DBCD4A" w14:textId="77777777" w:rsidR="00BC61D5" w:rsidRPr="00445892" w:rsidRDefault="00BC61D5" w:rsidP="00BC61D5">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U2 va fi retehnologizată în perioada 2036 - 2038 </w:t>
            </w:r>
          </w:p>
          <w:p w14:paraId="5F0E01B7" w14:textId="77777777" w:rsidR="00D70020" w:rsidRPr="00445892" w:rsidRDefault="00BC61D5" w:rsidP="00D70020">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noi nucleare: </w:t>
            </w:r>
          </w:p>
          <w:p w14:paraId="17C1740F" w14:textId="668D8AAD" w:rsidR="001B1177" w:rsidRPr="00445892" w:rsidRDefault="001B1177" w:rsidP="00BC61D5">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462 MW </w:t>
            </w:r>
            <w:r w:rsidR="00BC61D5" w:rsidRPr="00445892">
              <w:rPr>
                <w:rFonts w:asciiTheme="majorHAnsi" w:hAnsiTheme="majorHAnsi" w:cstheme="majorHAnsi"/>
                <w:sz w:val="16"/>
                <w:szCs w:val="16"/>
                <w:lang w:val="ro-RO"/>
              </w:rPr>
              <w:t>începând din</w:t>
            </w:r>
            <w:r w:rsidRPr="00445892">
              <w:rPr>
                <w:rFonts w:asciiTheme="majorHAnsi" w:hAnsiTheme="majorHAnsi" w:cstheme="majorHAnsi"/>
                <w:sz w:val="16"/>
                <w:szCs w:val="16"/>
                <w:lang w:val="ro-RO"/>
              </w:rPr>
              <w:t xml:space="preserve"> 2029</w:t>
            </w:r>
          </w:p>
          <w:bookmarkEnd w:id="22"/>
          <w:p w14:paraId="5E45112D"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Toate capacitățile de producție pe bază de huilă și  lignit vor fi eliminate treptat până la finalul lui 2031</w:t>
            </w:r>
          </w:p>
          <w:p w14:paraId="1AB0DCDE"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1.695 MW au fost închise la 31.12.2021</w:t>
            </w:r>
          </w:p>
          <w:p w14:paraId="0E15EB3F"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660 MW erau programate pentru închidere la 31.12.2022</w:t>
            </w:r>
          </w:p>
          <w:p w14:paraId="79EE8502"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1.425 MW vor fi închise la 31.12.2025</w:t>
            </w:r>
          </w:p>
          <w:p w14:paraId="4E71959C"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1.140 MW vor fi închise / puse în stand-by la 31.12.2026</w:t>
            </w:r>
          </w:p>
          <w:p w14:paraId="7685737C"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Toate centralele alimentate cu gaze naturale (CCGT, CHP) vor fi 100% pregătite pentru </w:t>
            </w:r>
            <w:r w:rsidRPr="00445892">
              <w:rPr>
                <w:rFonts w:asciiTheme="majorHAnsi" w:hAnsiTheme="majorHAnsi" w:cstheme="majorHAnsi"/>
                <w:bCs/>
                <w:color w:val="000000" w:themeColor="text1"/>
                <w:sz w:val="16"/>
                <w:szCs w:val="16"/>
                <w:lang w:val="ro-RO"/>
              </w:rPr>
              <w:lastRenderedPageBreak/>
              <w:t>gaze regenerabile (hidrogen verde, etc.) până în 2036</w:t>
            </w:r>
          </w:p>
          <w:p w14:paraId="78AC58E0"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noi CCGT:</w:t>
            </w:r>
          </w:p>
          <w:p w14:paraId="7ED56E8E" w14:textId="28171398" w:rsidR="00074137" w:rsidRPr="00445892" w:rsidRDefault="001B1177" w:rsidP="00074137">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430 MW începând din 2024</w:t>
            </w:r>
          </w:p>
          <w:p w14:paraId="50D2C218" w14:textId="5DE717D8" w:rsidR="003F6230" w:rsidRPr="00445892" w:rsidRDefault="0007413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430 MW </w:t>
            </w:r>
            <w:r w:rsidR="00CC7787" w:rsidRPr="00445892">
              <w:rPr>
                <w:rFonts w:asciiTheme="majorHAnsi" w:hAnsiTheme="majorHAnsi" w:cstheme="majorHAnsi"/>
                <w:sz w:val="16"/>
                <w:szCs w:val="16"/>
                <w:lang w:val="ro-RO"/>
              </w:rPr>
              <w:t xml:space="preserve">începând din </w:t>
            </w:r>
            <w:r w:rsidRPr="00445892">
              <w:rPr>
                <w:rFonts w:asciiTheme="majorHAnsi" w:hAnsiTheme="majorHAnsi" w:cstheme="majorHAnsi"/>
                <w:sz w:val="16"/>
                <w:szCs w:val="16"/>
                <w:lang w:val="ro-RO"/>
              </w:rPr>
              <w:t>2025</w:t>
            </w:r>
          </w:p>
          <w:p w14:paraId="46F0102F" w14:textId="545BF880" w:rsidR="00074137" w:rsidRPr="00445892" w:rsidRDefault="00953E82"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430 MW </w:t>
            </w:r>
            <w:r w:rsidR="00CC7787" w:rsidRPr="00445892">
              <w:rPr>
                <w:rFonts w:asciiTheme="majorHAnsi" w:hAnsiTheme="majorHAnsi" w:cstheme="majorHAnsi"/>
                <w:sz w:val="16"/>
                <w:szCs w:val="16"/>
                <w:lang w:val="ro-RO"/>
              </w:rPr>
              <w:t>începând din 202</w:t>
            </w:r>
            <w:r w:rsidR="00074137" w:rsidRPr="00445892">
              <w:rPr>
                <w:rFonts w:asciiTheme="majorHAnsi" w:hAnsiTheme="majorHAnsi" w:cstheme="majorHAnsi"/>
                <w:sz w:val="16"/>
                <w:szCs w:val="16"/>
                <w:lang w:val="ro-RO"/>
              </w:rPr>
              <w:t>6</w:t>
            </w:r>
          </w:p>
          <w:p w14:paraId="06A95DDD" w14:textId="3EE56221"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1.325 MW </w:t>
            </w:r>
            <w:r w:rsidR="00CC7787" w:rsidRPr="00445892">
              <w:rPr>
                <w:rFonts w:asciiTheme="majorHAnsi" w:hAnsiTheme="majorHAnsi" w:cstheme="majorHAnsi"/>
                <w:sz w:val="16"/>
                <w:szCs w:val="16"/>
                <w:lang w:val="ro-RO"/>
              </w:rPr>
              <w:t>începând din 2</w:t>
            </w:r>
            <w:r w:rsidRPr="00445892">
              <w:rPr>
                <w:rFonts w:asciiTheme="majorHAnsi" w:hAnsiTheme="majorHAnsi" w:cstheme="majorHAnsi"/>
                <w:sz w:val="16"/>
                <w:szCs w:val="16"/>
                <w:lang w:val="ro-RO"/>
              </w:rPr>
              <w:t>027</w:t>
            </w:r>
          </w:p>
          <w:p w14:paraId="2A82A361"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noi CHP:</w:t>
            </w:r>
          </w:p>
          <w:p w14:paraId="70C28DA3" w14:textId="159D01F0"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80 MW începând din 202</w:t>
            </w:r>
            <w:r w:rsidR="00325DB8" w:rsidRPr="00445892">
              <w:rPr>
                <w:rFonts w:asciiTheme="majorHAnsi" w:hAnsiTheme="majorHAnsi" w:cstheme="majorHAnsi"/>
                <w:sz w:val="16"/>
                <w:szCs w:val="16"/>
                <w:lang w:val="ro-RO"/>
              </w:rPr>
              <w:t>4</w:t>
            </w:r>
          </w:p>
          <w:p w14:paraId="72C09867" w14:textId="51191058"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52 MW începând </w:t>
            </w:r>
            <w:r w:rsidR="00325DB8" w:rsidRPr="00445892">
              <w:rPr>
                <w:rFonts w:asciiTheme="majorHAnsi" w:hAnsiTheme="majorHAnsi" w:cstheme="majorHAnsi"/>
                <w:sz w:val="16"/>
                <w:szCs w:val="16"/>
                <w:lang w:val="ro-RO"/>
              </w:rPr>
              <w:t xml:space="preserve">din </w:t>
            </w:r>
            <w:r w:rsidRPr="00445892">
              <w:rPr>
                <w:rFonts w:asciiTheme="majorHAnsi" w:hAnsiTheme="majorHAnsi" w:cstheme="majorHAnsi"/>
                <w:sz w:val="16"/>
                <w:szCs w:val="16"/>
                <w:lang w:val="ro-RO"/>
              </w:rPr>
              <w:t>2025</w:t>
            </w:r>
          </w:p>
          <w:p w14:paraId="61A3A0BA" w14:textId="4C9704EB" w:rsidR="001B1177" w:rsidRPr="00445892" w:rsidRDefault="00325DB8"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365</w:t>
            </w:r>
            <w:r w:rsidR="001B1177" w:rsidRPr="00445892">
              <w:rPr>
                <w:rFonts w:asciiTheme="majorHAnsi" w:hAnsiTheme="majorHAnsi" w:cstheme="majorHAnsi"/>
                <w:sz w:val="16"/>
                <w:szCs w:val="16"/>
                <w:lang w:val="ro-RO"/>
              </w:rPr>
              <w:t xml:space="preserve"> MW începând din 2026</w:t>
            </w:r>
          </w:p>
          <w:p w14:paraId="5B695DA4" w14:textId="170DD27B"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50 MW începând din 2027</w:t>
            </w:r>
          </w:p>
          <w:p w14:paraId="743A50F0" w14:textId="0B4A40B2"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200 MW începând din 2028</w:t>
            </w:r>
          </w:p>
          <w:p w14:paraId="7C400AC2" w14:textId="3B3FA02D"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200 MW începând din 2029</w:t>
            </w:r>
          </w:p>
          <w:p w14:paraId="3FE9B32E" w14:textId="356A1C00"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solare noi – câte 600 MW instalați în fiecare an din 2023 până în 2025, câte 700 MW în fiecare an în perioada 2026-2030, câte 350 MW în fiecare an în perioada 2031-2050</w:t>
            </w:r>
          </w:p>
          <w:p w14:paraId="038BCB8C" w14:textId="289BCC24"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solare </w:t>
            </w:r>
            <w:r w:rsidR="00974100" w:rsidRPr="00445892">
              <w:rPr>
                <w:rFonts w:asciiTheme="majorHAnsi" w:hAnsiTheme="majorHAnsi" w:cstheme="majorHAnsi"/>
                <w:bCs/>
                <w:color w:val="000000" w:themeColor="text1"/>
                <w:sz w:val="16"/>
                <w:szCs w:val="16"/>
                <w:lang w:val="ro-RO"/>
              </w:rPr>
              <w:t xml:space="preserve">auto &amp; </w:t>
            </w:r>
            <w:r w:rsidRPr="00445892">
              <w:rPr>
                <w:rFonts w:asciiTheme="majorHAnsi" w:hAnsiTheme="majorHAnsi" w:cstheme="majorHAnsi"/>
                <w:bCs/>
                <w:color w:val="000000" w:themeColor="text1"/>
                <w:sz w:val="16"/>
                <w:szCs w:val="16"/>
                <w:lang w:val="ro-RO"/>
              </w:rPr>
              <w:t>pe acoperiș noi – câte 100 MW instalați în fiecare an din 2023 până în 2050</w:t>
            </w:r>
          </w:p>
          <w:p w14:paraId="250C798D"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eoliene noi – câte 550 MW instalați în fiecare an din 2023 până în 2025, câte 600 MW în fiecare an în perioada 2026-2040, câte 400 MW în fiecare an în perioada 2041-2050</w:t>
            </w:r>
          </w:p>
          <w:p w14:paraId="6A9FD8D5" w14:textId="1D702EBF"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eoliene </w:t>
            </w:r>
            <w:r w:rsidR="00974100" w:rsidRPr="00445892">
              <w:rPr>
                <w:rFonts w:asciiTheme="majorHAnsi" w:hAnsiTheme="majorHAnsi" w:cstheme="majorHAnsi"/>
                <w:bCs/>
                <w:color w:val="000000" w:themeColor="text1"/>
                <w:sz w:val="16"/>
                <w:szCs w:val="16"/>
                <w:lang w:val="ro-RO"/>
              </w:rPr>
              <w:t>auto</w:t>
            </w:r>
            <w:r w:rsidRPr="00445892">
              <w:rPr>
                <w:rFonts w:asciiTheme="majorHAnsi" w:hAnsiTheme="majorHAnsi" w:cstheme="majorHAnsi"/>
                <w:bCs/>
                <w:color w:val="000000" w:themeColor="text1"/>
                <w:sz w:val="16"/>
                <w:szCs w:val="16"/>
                <w:lang w:val="ro-RO"/>
              </w:rPr>
              <w:t xml:space="preserve"> </w:t>
            </w:r>
            <w:r w:rsidR="00064C5B" w:rsidRPr="00445892">
              <w:rPr>
                <w:rFonts w:asciiTheme="majorHAnsi" w:hAnsiTheme="majorHAnsi" w:cstheme="majorHAnsi"/>
                <w:bCs/>
                <w:color w:val="000000" w:themeColor="text1"/>
                <w:sz w:val="16"/>
                <w:szCs w:val="16"/>
                <w:lang w:val="ro-RO"/>
              </w:rPr>
              <w:t xml:space="preserve">noi </w:t>
            </w:r>
            <w:r w:rsidRPr="00445892">
              <w:rPr>
                <w:rFonts w:asciiTheme="majorHAnsi" w:hAnsiTheme="majorHAnsi" w:cstheme="majorHAnsi"/>
                <w:bCs/>
                <w:color w:val="000000" w:themeColor="text1"/>
                <w:sz w:val="16"/>
                <w:szCs w:val="16"/>
                <w:lang w:val="ro-RO"/>
              </w:rPr>
              <w:t>– câte 40MW instalați în fiecare an în perioada 2023-2050</w:t>
            </w:r>
          </w:p>
          <w:p w14:paraId="114E4F94"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în cogenerare pe biomasă noi – câte 10 MW instalați în fiecare an până în 2050</w:t>
            </w:r>
          </w:p>
          <w:p w14:paraId="044F9F56" w14:textId="344FCEFB"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în cogenerare pe biogaz noi – câte 5 MW în fiecare an până în 2050</w:t>
            </w:r>
          </w:p>
          <w:p w14:paraId="7DA04D0D"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pe biogaz noi - câte 5 MW instalați în fiecare an până în 2050</w:t>
            </w:r>
          </w:p>
          <w:p w14:paraId="09B8EF60" w14:textId="268D52B5"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w:t>
            </w:r>
            <w:r w:rsidR="0082366E" w:rsidRPr="00445892">
              <w:rPr>
                <w:rFonts w:asciiTheme="majorHAnsi" w:hAnsiTheme="majorHAnsi" w:cstheme="majorHAnsi"/>
                <w:bCs/>
                <w:color w:val="000000" w:themeColor="text1"/>
                <w:sz w:val="16"/>
                <w:szCs w:val="16"/>
                <w:lang w:val="ro-RO"/>
              </w:rPr>
              <w:t>hidro noi</w:t>
            </w:r>
            <w:r w:rsidRPr="00445892">
              <w:rPr>
                <w:rFonts w:asciiTheme="majorHAnsi" w:hAnsiTheme="majorHAnsi" w:cstheme="majorHAnsi"/>
                <w:bCs/>
                <w:color w:val="000000" w:themeColor="text1"/>
                <w:sz w:val="16"/>
                <w:szCs w:val="16"/>
                <w:lang w:val="ro-RO"/>
              </w:rPr>
              <w:t>:</w:t>
            </w:r>
          </w:p>
          <w:p w14:paraId="16C3EEE6" w14:textId="573A1E13"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65 MW începând din 2024</w:t>
            </w:r>
          </w:p>
          <w:p w14:paraId="75B0A9CB" w14:textId="7C90894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12 MW începând din 2025</w:t>
            </w:r>
          </w:p>
          <w:p w14:paraId="156ED273" w14:textId="1C50B267" w:rsidR="001B1177" w:rsidRPr="00445892" w:rsidRDefault="000E1BCD"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148</w:t>
            </w:r>
            <w:r w:rsidR="001B1177" w:rsidRPr="00445892">
              <w:rPr>
                <w:rFonts w:asciiTheme="majorHAnsi" w:hAnsiTheme="majorHAnsi" w:cstheme="majorHAnsi"/>
                <w:sz w:val="16"/>
                <w:szCs w:val="16"/>
                <w:lang w:val="ro-RO"/>
              </w:rPr>
              <w:t xml:space="preserve"> MW începând din 2027</w:t>
            </w:r>
          </w:p>
          <w:p w14:paraId="211AD64B" w14:textId="5499636A" w:rsidR="001B1177" w:rsidRPr="00445892" w:rsidRDefault="000E1BCD"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50</w:t>
            </w:r>
            <w:r w:rsidR="001B1177" w:rsidRPr="00445892">
              <w:rPr>
                <w:rFonts w:asciiTheme="majorHAnsi" w:hAnsiTheme="majorHAnsi" w:cstheme="majorHAnsi"/>
                <w:sz w:val="16"/>
                <w:szCs w:val="16"/>
                <w:lang w:val="ro-RO"/>
              </w:rPr>
              <w:t xml:space="preserve"> MW începând din 2028</w:t>
            </w:r>
          </w:p>
          <w:p w14:paraId="7D2DEB77" w14:textId="49630F05"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29 MW începând din 2030</w:t>
            </w:r>
          </w:p>
        </w:tc>
        <w:tc>
          <w:tcPr>
            <w:tcW w:w="1466" w:type="pct"/>
          </w:tcPr>
          <w:p w14:paraId="65AF25F8" w14:textId="77777777" w:rsidR="001B1177" w:rsidRPr="00445892" w:rsidRDefault="001B1177" w:rsidP="00AE01DF">
            <w:pPr>
              <w:pStyle w:val="BodyText1"/>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lastRenderedPageBreak/>
              <w:t>Capacități</w:t>
            </w:r>
          </w:p>
          <w:p w14:paraId="0B50911C" w14:textId="77777777" w:rsidR="001B1177" w:rsidRPr="00445892" w:rsidRDefault="001B1177" w:rsidP="00AE01DF">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Energie nucleară:</w:t>
            </w:r>
          </w:p>
          <w:p w14:paraId="596BD993" w14:textId="620433AC"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prezent, există, în operare, unitățile U1 (CANDU) – 700 MW și U2 (CANDU) – 700 MW</w:t>
            </w:r>
          </w:p>
          <w:p w14:paraId="1986D08B" w14:textId="77777777"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U1 va fi retehnologizată în perioada 2027 – 2029</w:t>
            </w:r>
          </w:p>
          <w:p w14:paraId="63FB2CCD" w14:textId="77777777"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U2 va fi retehnologizată în perioada 2036 - 2038 </w:t>
            </w:r>
          </w:p>
          <w:p w14:paraId="37A00204" w14:textId="48D50F87" w:rsidR="00D70020" w:rsidRPr="00445892" w:rsidRDefault="00D70020" w:rsidP="00D70020">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noi nucleare: </w:t>
            </w:r>
          </w:p>
          <w:p w14:paraId="5E148165" w14:textId="3442BF55"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462 MW începând din 2029</w:t>
            </w:r>
          </w:p>
          <w:p w14:paraId="39834600" w14:textId="43691E3B" w:rsidR="00D70020" w:rsidRPr="00445892" w:rsidRDefault="00D70020"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700 MW începând din 2030</w:t>
            </w:r>
          </w:p>
          <w:p w14:paraId="192B40EB" w14:textId="328DCA4D" w:rsidR="001B1177"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700 MW începând din 2031</w:t>
            </w:r>
          </w:p>
          <w:p w14:paraId="2B662E5F" w14:textId="77777777" w:rsidR="001B1177" w:rsidRPr="00445892" w:rsidRDefault="001B1177" w:rsidP="00AE01DF">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bookmarkStart w:id="23" w:name="_Hlk130479646"/>
            <w:r w:rsidRPr="00445892">
              <w:rPr>
                <w:rFonts w:asciiTheme="majorHAnsi" w:hAnsiTheme="majorHAnsi" w:cstheme="majorHAnsi"/>
                <w:bCs/>
                <w:color w:val="000000" w:themeColor="text1"/>
                <w:sz w:val="16"/>
                <w:szCs w:val="16"/>
                <w:lang w:val="ro-RO"/>
              </w:rPr>
              <w:t>Toate capacitățile de producție pe bază de huilă și  lignit vor fi eliminate treptat până la finalul lui 2031</w:t>
            </w:r>
          </w:p>
          <w:p w14:paraId="0A0DB26E"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1.695 MW au fost închise la 31.12.2021</w:t>
            </w:r>
          </w:p>
          <w:p w14:paraId="4A82D71D"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660 MW erau programate pentru închidere la 31.12.2022</w:t>
            </w:r>
          </w:p>
          <w:p w14:paraId="1883535F"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1.425 MW vor fi închise la 31.12.2025</w:t>
            </w:r>
          </w:p>
          <w:p w14:paraId="01222334"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1.140 MW vor fi închise / puse în stand-by la 31.12.2026</w:t>
            </w:r>
          </w:p>
          <w:p w14:paraId="15AD4481" w14:textId="53896128"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bookmarkStart w:id="24" w:name="_Hlk130479778"/>
            <w:bookmarkEnd w:id="23"/>
            <w:r w:rsidRPr="00445892">
              <w:rPr>
                <w:rFonts w:asciiTheme="majorHAnsi" w:hAnsiTheme="majorHAnsi" w:cstheme="majorHAnsi"/>
                <w:bCs/>
                <w:color w:val="000000" w:themeColor="text1"/>
                <w:sz w:val="16"/>
                <w:szCs w:val="16"/>
                <w:lang w:val="ro-RO"/>
              </w:rPr>
              <w:lastRenderedPageBreak/>
              <w:t>Toate centralele alimentate cu gaze naturale (CCGT, CHP) vor fi 100% pregătite pentru gaze regenerabile (hidrogen verde, etc.) până la 2036</w:t>
            </w:r>
          </w:p>
          <w:p w14:paraId="3329CEB3"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noi CCGT:</w:t>
            </w:r>
          </w:p>
          <w:p w14:paraId="30A9E662" w14:textId="0D25D528"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430 MW începând din 2024</w:t>
            </w:r>
          </w:p>
          <w:p w14:paraId="00F80C0E"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430 MW începând din 2025</w:t>
            </w:r>
          </w:p>
          <w:p w14:paraId="46F32F61"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430 MW începând din 2026</w:t>
            </w:r>
          </w:p>
          <w:p w14:paraId="7A6D8237"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1.325 MW începând din 2027</w:t>
            </w:r>
          </w:p>
          <w:p w14:paraId="08182129" w14:textId="56296573"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noi CHP:</w:t>
            </w:r>
          </w:p>
          <w:bookmarkEnd w:id="24"/>
          <w:p w14:paraId="0C6F6187" w14:textId="1BEBE079"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80 MW începând din 2024</w:t>
            </w:r>
          </w:p>
          <w:p w14:paraId="27FD296C"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52 MW începând din 2025</w:t>
            </w:r>
          </w:p>
          <w:p w14:paraId="362AE29C"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365 MW începând din 2026</w:t>
            </w:r>
          </w:p>
          <w:p w14:paraId="26653786"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50 MW începând din 2027</w:t>
            </w:r>
          </w:p>
          <w:p w14:paraId="140FCAF3"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200 MW începând din 2028</w:t>
            </w:r>
          </w:p>
          <w:p w14:paraId="3CE999C1"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200 MW începând din 2029</w:t>
            </w:r>
          </w:p>
          <w:p w14:paraId="555D8F33" w14:textId="68BC53E8"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solare noi – câte 600 MW instalați în fiecare an din 2023 până în 2025, câte 700 MW în fiecare an în perioada 2026-2030, câte 450 MW în fiecare an în perioada 2031-2050</w:t>
            </w:r>
          </w:p>
          <w:p w14:paraId="014B73EB" w14:textId="426831C3"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w:t>
            </w:r>
            <w:r w:rsidR="00974100" w:rsidRPr="00445892">
              <w:rPr>
                <w:rFonts w:asciiTheme="majorHAnsi" w:hAnsiTheme="majorHAnsi" w:cstheme="majorHAnsi"/>
                <w:bCs/>
                <w:color w:val="000000" w:themeColor="text1"/>
                <w:sz w:val="16"/>
                <w:szCs w:val="16"/>
                <w:lang w:val="ro-RO"/>
              </w:rPr>
              <w:t xml:space="preserve">solare auto &amp; pe acoperiș noi </w:t>
            </w:r>
            <w:r w:rsidRPr="00445892">
              <w:rPr>
                <w:rFonts w:asciiTheme="majorHAnsi" w:hAnsiTheme="majorHAnsi" w:cstheme="majorHAnsi"/>
                <w:bCs/>
                <w:color w:val="000000" w:themeColor="text1"/>
                <w:sz w:val="16"/>
                <w:szCs w:val="16"/>
                <w:lang w:val="ro-RO"/>
              </w:rPr>
              <w:t xml:space="preserve">– câte 100 MW instalați în fiecare an din 2023 până în 2029 și câte 400 MW în fiecare an </w:t>
            </w:r>
            <w:r w:rsidR="00D1755D" w:rsidRPr="00445892">
              <w:rPr>
                <w:rFonts w:asciiTheme="majorHAnsi" w:hAnsiTheme="majorHAnsi" w:cstheme="majorHAnsi"/>
                <w:bCs/>
                <w:color w:val="000000" w:themeColor="text1"/>
                <w:sz w:val="16"/>
                <w:szCs w:val="16"/>
                <w:lang w:val="ro-RO"/>
              </w:rPr>
              <w:t xml:space="preserve">din 2030 </w:t>
            </w:r>
            <w:r w:rsidRPr="00445892">
              <w:rPr>
                <w:rFonts w:asciiTheme="majorHAnsi" w:hAnsiTheme="majorHAnsi" w:cstheme="majorHAnsi"/>
                <w:bCs/>
                <w:color w:val="000000" w:themeColor="text1"/>
                <w:sz w:val="16"/>
                <w:szCs w:val="16"/>
                <w:lang w:val="ro-RO"/>
              </w:rPr>
              <w:t>până în 2050 (conform Strategiei UE pentru energia solară)</w:t>
            </w:r>
          </w:p>
          <w:p w14:paraId="46AAB06C" w14:textId="0187DB4C"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eoliene noi – câte 550 MW instalați în fiecare an în perioada 2023-2025, câte 600 MW în fiecare an în perioada 2026-2030, câte 550 MW în fiecare an în perioada 2031-2040 și câte 650 MW în fiecare an </w:t>
            </w:r>
            <w:r w:rsidR="00D1755D" w:rsidRPr="00445892">
              <w:rPr>
                <w:rFonts w:asciiTheme="majorHAnsi" w:hAnsiTheme="majorHAnsi" w:cstheme="majorHAnsi"/>
                <w:bCs/>
                <w:color w:val="000000" w:themeColor="text1"/>
                <w:sz w:val="16"/>
                <w:szCs w:val="16"/>
                <w:lang w:val="ro-RO"/>
              </w:rPr>
              <w:t xml:space="preserve">din 2041 </w:t>
            </w:r>
            <w:r w:rsidRPr="00445892">
              <w:rPr>
                <w:rFonts w:asciiTheme="majorHAnsi" w:hAnsiTheme="majorHAnsi" w:cstheme="majorHAnsi"/>
                <w:bCs/>
                <w:color w:val="000000" w:themeColor="text1"/>
                <w:sz w:val="16"/>
                <w:szCs w:val="16"/>
                <w:lang w:val="ro-RO"/>
              </w:rPr>
              <w:t>până în 2050</w:t>
            </w:r>
          </w:p>
          <w:p w14:paraId="1D3F05F7" w14:textId="6C934959"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eoliene </w:t>
            </w:r>
            <w:r w:rsidR="00653887" w:rsidRPr="00445892">
              <w:rPr>
                <w:rFonts w:asciiTheme="majorHAnsi" w:hAnsiTheme="majorHAnsi" w:cstheme="majorHAnsi"/>
                <w:bCs/>
                <w:color w:val="000000" w:themeColor="text1"/>
                <w:sz w:val="16"/>
                <w:szCs w:val="16"/>
                <w:lang w:val="ro-RO"/>
              </w:rPr>
              <w:t>auto</w:t>
            </w:r>
            <w:r w:rsidRPr="00445892">
              <w:rPr>
                <w:rFonts w:asciiTheme="majorHAnsi" w:hAnsiTheme="majorHAnsi" w:cstheme="majorHAnsi"/>
                <w:bCs/>
                <w:color w:val="000000" w:themeColor="text1"/>
                <w:sz w:val="16"/>
                <w:szCs w:val="16"/>
                <w:lang w:val="ro-RO"/>
              </w:rPr>
              <w:t xml:space="preserve"> noi – câte 40MW instalați în fiecare an în perioada 2023-2030, câte 50MW în fiecare an în perioada 203</w:t>
            </w:r>
            <w:r w:rsidR="0082366E" w:rsidRPr="00445892">
              <w:rPr>
                <w:rFonts w:asciiTheme="majorHAnsi" w:hAnsiTheme="majorHAnsi" w:cstheme="majorHAnsi"/>
                <w:bCs/>
                <w:color w:val="000000" w:themeColor="text1"/>
                <w:sz w:val="16"/>
                <w:szCs w:val="16"/>
                <w:lang w:val="ro-RO"/>
              </w:rPr>
              <w:t>1</w:t>
            </w:r>
            <w:r w:rsidRPr="00445892">
              <w:rPr>
                <w:rFonts w:asciiTheme="majorHAnsi" w:hAnsiTheme="majorHAnsi" w:cstheme="majorHAnsi"/>
                <w:bCs/>
                <w:color w:val="000000" w:themeColor="text1"/>
                <w:sz w:val="16"/>
                <w:szCs w:val="16"/>
                <w:lang w:val="ro-RO"/>
              </w:rPr>
              <w:t>-2050</w:t>
            </w:r>
          </w:p>
          <w:p w14:paraId="15D494CC"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bookmarkStart w:id="25" w:name="_Hlk130480054"/>
            <w:r w:rsidRPr="00445892">
              <w:rPr>
                <w:rFonts w:asciiTheme="majorHAnsi" w:hAnsiTheme="majorHAnsi" w:cstheme="majorHAnsi"/>
                <w:bCs/>
                <w:color w:val="000000" w:themeColor="text1"/>
                <w:sz w:val="16"/>
                <w:szCs w:val="16"/>
                <w:lang w:val="ro-RO"/>
              </w:rPr>
              <w:t xml:space="preserve">Capacități în cogenerare pe biomasă noi – câte 10 MW instalați în fiecare an până în 2050 </w:t>
            </w:r>
          </w:p>
          <w:p w14:paraId="175D1534" w14:textId="608078E0"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în cogenerare pe bio</w:t>
            </w:r>
            <w:r w:rsidR="0082366E" w:rsidRPr="00445892">
              <w:rPr>
                <w:rFonts w:asciiTheme="majorHAnsi" w:hAnsiTheme="majorHAnsi" w:cstheme="majorHAnsi"/>
                <w:bCs/>
                <w:color w:val="000000" w:themeColor="text1"/>
                <w:sz w:val="16"/>
                <w:szCs w:val="16"/>
                <w:lang w:val="ro-RO"/>
              </w:rPr>
              <w:t>gaz</w:t>
            </w:r>
            <w:r w:rsidRPr="00445892">
              <w:rPr>
                <w:rFonts w:asciiTheme="majorHAnsi" w:hAnsiTheme="majorHAnsi" w:cstheme="majorHAnsi"/>
                <w:bCs/>
                <w:color w:val="000000" w:themeColor="text1"/>
                <w:sz w:val="16"/>
                <w:szCs w:val="16"/>
                <w:lang w:val="ro-RO"/>
              </w:rPr>
              <w:t xml:space="preserve"> noi – câte 5 MW instalați fiecare an până în 2050</w:t>
            </w:r>
          </w:p>
          <w:p w14:paraId="69031D1E" w14:textId="6CDBBC19"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pe biogaz noi – câte 5 MW instalați în fiecare an până în 2050</w:t>
            </w:r>
            <w:bookmarkEnd w:id="25"/>
          </w:p>
          <w:p w14:paraId="3780EEB3" w14:textId="2A33DC44"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în cogenerare pe hidrogen noi – câte 5 MW instalați în fiecare an din 20</w:t>
            </w:r>
            <w:r w:rsidR="00222B64" w:rsidRPr="00445892">
              <w:rPr>
                <w:rFonts w:asciiTheme="majorHAnsi" w:hAnsiTheme="majorHAnsi" w:cstheme="majorHAnsi"/>
                <w:bCs/>
                <w:color w:val="000000" w:themeColor="text1"/>
                <w:sz w:val="16"/>
                <w:szCs w:val="16"/>
                <w:lang w:val="ro-RO"/>
              </w:rPr>
              <w:t>31</w:t>
            </w:r>
            <w:r w:rsidRPr="00445892">
              <w:rPr>
                <w:rFonts w:asciiTheme="majorHAnsi" w:hAnsiTheme="majorHAnsi" w:cstheme="majorHAnsi"/>
                <w:bCs/>
                <w:color w:val="000000" w:themeColor="text1"/>
                <w:sz w:val="16"/>
                <w:szCs w:val="16"/>
                <w:lang w:val="ro-RO"/>
              </w:rPr>
              <w:t xml:space="preserve"> până în 2040 și câte 20 MW în fiecare an </w:t>
            </w:r>
            <w:r w:rsidR="0082366E" w:rsidRPr="00445892">
              <w:rPr>
                <w:rFonts w:asciiTheme="majorHAnsi" w:hAnsiTheme="majorHAnsi" w:cstheme="majorHAnsi"/>
                <w:bCs/>
                <w:color w:val="000000" w:themeColor="text1"/>
                <w:sz w:val="16"/>
                <w:szCs w:val="16"/>
                <w:lang w:val="ro-RO"/>
              </w:rPr>
              <w:t xml:space="preserve">din 2041 </w:t>
            </w:r>
            <w:r w:rsidRPr="00445892">
              <w:rPr>
                <w:rFonts w:asciiTheme="majorHAnsi" w:hAnsiTheme="majorHAnsi" w:cstheme="majorHAnsi"/>
                <w:bCs/>
                <w:color w:val="000000" w:themeColor="text1"/>
                <w:sz w:val="16"/>
                <w:szCs w:val="16"/>
                <w:lang w:val="ro-RO"/>
              </w:rPr>
              <w:t>până în 2050</w:t>
            </w:r>
          </w:p>
          <w:p w14:paraId="68522AF5" w14:textId="62250B0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bookmarkStart w:id="26" w:name="_Hlk130479958"/>
            <w:r w:rsidRPr="00445892">
              <w:rPr>
                <w:rFonts w:asciiTheme="majorHAnsi" w:hAnsiTheme="majorHAnsi" w:cstheme="majorHAnsi"/>
                <w:bCs/>
                <w:color w:val="000000" w:themeColor="text1"/>
                <w:sz w:val="16"/>
                <w:szCs w:val="16"/>
                <w:lang w:val="ro-RO"/>
              </w:rPr>
              <w:t xml:space="preserve">Capacități </w:t>
            </w:r>
            <w:r w:rsidR="0082366E" w:rsidRPr="00445892">
              <w:rPr>
                <w:rFonts w:asciiTheme="majorHAnsi" w:hAnsiTheme="majorHAnsi" w:cstheme="majorHAnsi"/>
                <w:bCs/>
                <w:color w:val="000000" w:themeColor="text1"/>
                <w:sz w:val="16"/>
                <w:szCs w:val="16"/>
                <w:lang w:val="ro-RO"/>
              </w:rPr>
              <w:t>hidro noi</w:t>
            </w:r>
            <w:r w:rsidRPr="00445892">
              <w:rPr>
                <w:rFonts w:asciiTheme="majorHAnsi" w:hAnsiTheme="majorHAnsi" w:cstheme="majorHAnsi"/>
                <w:bCs/>
                <w:color w:val="000000" w:themeColor="text1"/>
                <w:sz w:val="16"/>
                <w:szCs w:val="16"/>
                <w:lang w:val="ro-RO"/>
              </w:rPr>
              <w:t>:</w:t>
            </w:r>
          </w:p>
          <w:p w14:paraId="12944DF9" w14:textId="71644C3E"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65 MW începând din 2024</w:t>
            </w:r>
          </w:p>
          <w:p w14:paraId="5E7FFE0E" w14:textId="77777777"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12 MW începând din 2025</w:t>
            </w:r>
          </w:p>
          <w:p w14:paraId="6F424C8E" w14:textId="77777777"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148 MW începând din 2027</w:t>
            </w:r>
          </w:p>
          <w:p w14:paraId="5D7FCBE2" w14:textId="77777777"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50 MW începând din 2028</w:t>
            </w:r>
          </w:p>
          <w:p w14:paraId="1F7CF436" w14:textId="0ABD9750" w:rsidR="001B1177"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29 MW începând din 2030</w:t>
            </w:r>
            <w:bookmarkEnd w:id="26"/>
          </w:p>
        </w:tc>
        <w:tc>
          <w:tcPr>
            <w:tcW w:w="1456" w:type="pct"/>
          </w:tcPr>
          <w:p w14:paraId="17B16E6C" w14:textId="77777777" w:rsidR="001B1177" w:rsidRPr="00445892" w:rsidRDefault="001B1177" w:rsidP="00AE01DF">
            <w:pPr>
              <w:pStyle w:val="BodyText1"/>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lastRenderedPageBreak/>
              <w:t>Capacități</w:t>
            </w:r>
          </w:p>
          <w:p w14:paraId="0CE5DE8F" w14:textId="77777777" w:rsidR="001B1177" w:rsidRPr="00445892" w:rsidRDefault="001B1177" w:rsidP="00AE01DF">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Energie nucleară:</w:t>
            </w:r>
          </w:p>
          <w:p w14:paraId="2DD02349" w14:textId="093927DA"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prezent, există, în operare, unitățile U1 (CANDU) – 700 MW și U2 (CANDU) – 700 MW</w:t>
            </w:r>
          </w:p>
          <w:p w14:paraId="24E66E67" w14:textId="77777777"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U1 va fi retehnologizată în perioada 2027 – 2029</w:t>
            </w:r>
          </w:p>
          <w:p w14:paraId="2F1A67DB" w14:textId="14E69836"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U2 va fi retehnologizată în perioada 2036 – 2038</w:t>
            </w:r>
          </w:p>
          <w:p w14:paraId="3E492847" w14:textId="33F388BE" w:rsidR="00D70020" w:rsidRPr="00445892" w:rsidRDefault="00D70020" w:rsidP="00D70020">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noi nucleare</w:t>
            </w:r>
          </w:p>
          <w:p w14:paraId="1C80EF7A" w14:textId="770C8B37"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462 MW începând din 2029</w:t>
            </w:r>
          </w:p>
          <w:p w14:paraId="196FD29F" w14:textId="77777777"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700 MW începând din 2030</w:t>
            </w:r>
          </w:p>
          <w:p w14:paraId="20D1BBFD" w14:textId="45053BD6" w:rsidR="00D70020" w:rsidRPr="00445892" w:rsidRDefault="00D70020" w:rsidP="00D70020">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700 MW începând din 2031</w:t>
            </w:r>
          </w:p>
          <w:p w14:paraId="544751DA" w14:textId="77777777" w:rsidR="001B1177" w:rsidRPr="00445892" w:rsidRDefault="001B1177" w:rsidP="00AE01DF">
            <w:pPr>
              <w:pStyle w:val="BodyText1"/>
              <w:numPr>
                <w:ilvl w:val="0"/>
                <w:numId w:val="39"/>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Toate capacitățile de producție pe bază de huilă și  lignit vor fi eliminate treptat până la finalul lui 2031</w:t>
            </w:r>
          </w:p>
          <w:p w14:paraId="4F1C0870"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1.695 MW au fost închise la 31.12.2021</w:t>
            </w:r>
          </w:p>
          <w:p w14:paraId="017C8E47"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660 MW erau programate pentru închidere la 31.12.2022</w:t>
            </w:r>
          </w:p>
          <w:p w14:paraId="226AE840"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1.425 MW vor fi închise la 31.12.2025</w:t>
            </w:r>
          </w:p>
          <w:p w14:paraId="7A5CAA67" w14:textId="77777777" w:rsidR="001B1177" w:rsidRPr="00445892" w:rsidRDefault="001B1177"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1.140 MW vor fi închise / puse în stand-by la 31.12.2026</w:t>
            </w:r>
          </w:p>
          <w:p w14:paraId="50021DE0" w14:textId="755E0160"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Toate centralele alimentate cu gaze naturale (CCGT, CHP) vor fi 100% </w:t>
            </w:r>
            <w:r w:rsidR="00641B97" w:rsidRPr="00445892">
              <w:rPr>
                <w:rFonts w:asciiTheme="majorHAnsi" w:hAnsiTheme="majorHAnsi" w:cstheme="majorHAnsi"/>
                <w:bCs/>
                <w:color w:val="000000" w:themeColor="text1"/>
                <w:sz w:val="16"/>
                <w:szCs w:val="16"/>
                <w:lang w:val="ro-RO"/>
              </w:rPr>
              <w:t xml:space="preserve">pregătite </w:t>
            </w:r>
            <w:r w:rsidRPr="00445892">
              <w:rPr>
                <w:rFonts w:asciiTheme="majorHAnsi" w:hAnsiTheme="majorHAnsi" w:cstheme="majorHAnsi"/>
                <w:bCs/>
                <w:color w:val="000000" w:themeColor="text1"/>
                <w:sz w:val="16"/>
                <w:szCs w:val="16"/>
                <w:lang w:val="ro-RO"/>
              </w:rPr>
              <w:t>pentru gaze regenerabile (hidrogen verde, etc.) până la 2036</w:t>
            </w:r>
          </w:p>
          <w:p w14:paraId="7C41048C"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noi CCGT:</w:t>
            </w:r>
          </w:p>
          <w:p w14:paraId="06FFBBD9" w14:textId="5D6575EB"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430 MW începând din 2024</w:t>
            </w:r>
          </w:p>
          <w:p w14:paraId="1BD61CD2"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430 MW începând din 2025</w:t>
            </w:r>
          </w:p>
          <w:p w14:paraId="001C657B"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430 MW începând din 2026</w:t>
            </w:r>
          </w:p>
          <w:p w14:paraId="0920133A" w14:textId="7C0A36A3" w:rsidR="001B1177" w:rsidRPr="00445892" w:rsidRDefault="00325DB8" w:rsidP="00AE01DF">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1.325 MW începând din 2027</w:t>
            </w:r>
          </w:p>
          <w:p w14:paraId="2E8E44E1"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noi CHP:</w:t>
            </w:r>
          </w:p>
          <w:p w14:paraId="00CC5A46" w14:textId="1E6C3546"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80 MW începând din 2024</w:t>
            </w:r>
          </w:p>
          <w:p w14:paraId="3AAFD904"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52 MW începând din 2025</w:t>
            </w:r>
          </w:p>
          <w:p w14:paraId="07254107"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365 MW începând din 2026</w:t>
            </w:r>
          </w:p>
          <w:p w14:paraId="18785B95"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50 MW începând din 2027</w:t>
            </w:r>
          </w:p>
          <w:p w14:paraId="5C5E22AB"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200 MW începând din 2028</w:t>
            </w:r>
          </w:p>
          <w:p w14:paraId="2264D529" w14:textId="77777777" w:rsidR="00325DB8" w:rsidRPr="00445892" w:rsidRDefault="00325DB8" w:rsidP="00325DB8">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200 MW începând din 2029</w:t>
            </w:r>
          </w:p>
          <w:p w14:paraId="72ECED5A" w14:textId="115253F9"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solare noi – câte 600 MW instalați în fiecare an din 2023 până în 2025,câte 700 MW în fiecare an în perioada 2026-2030, câte 525 MW în fiecare an în perioada 2031-2050</w:t>
            </w:r>
          </w:p>
          <w:p w14:paraId="065A91EE" w14:textId="77D4F0C7" w:rsidR="001B1177" w:rsidRPr="00445892" w:rsidRDefault="00974100"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solare auto &amp; pe acoperiș noi </w:t>
            </w:r>
            <w:r w:rsidR="001B1177" w:rsidRPr="00445892">
              <w:rPr>
                <w:rFonts w:asciiTheme="majorHAnsi" w:hAnsiTheme="majorHAnsi" w:cstheme="majorHAnsi"/>
                <w:bCs/>
                <w:color w:val="000000" w:themeColor="text1"/>
                <w:sz w:val="16"/>
                <w:szCs w:val="16"/>
                <w:lang w:val="ro-RO"/>
              </w:rPr>
              <w:t>– câte 100 MW instalați în fiecare an din 2023 până în 2029 și câte 800 MW în fiecare an</w:t>
            </w:r>
            <w:r w:rsidR="00D1755D" w:rsidRPr="00445892">
              <w:rPr>
                <w:rFonts w:asciiTheme="majorHAnsi" w:hAnsiTheme="majorHAnsi" w:cstheme="majorHAnsi"/>
                <w:bCs/>
                <w:color w:val="000000" w:themeColor="text1"/>
                <w:sz w:val="16"/>
                <w:szCs w:val="16"/>
                <w:lang w:val="ro-RO"/>
              </w:rPr>
              <w:t xml:space="preserve"> din 2030</w:t>
            </w:r>
            <w:r w:rsidR="001B1177" w:rsidRPr="00445892">
              <w:rPr>
                <w:rFonts w:asciiTheme="majorHAnsi" w:hAnsiTheme="majorHAnsi" w:cstheme="majorHAnsi"/>
                <w:bCs/>
                <w:color w:val="000000" w:themeColor="text1"/>
                <w:sz w:val="16"/>
                <w:szCs w:val="16"/>
                <w:lang w:val="ro-RO"/>
              </w:rPr>
              <w:t xml:space="preserve"> până în 2050 (conform Strategiei UE pentru energia solară)</w:t>
            </w:r>
          </w:p>
          <w:p w14:paraId="5B9D113B" w14:textId="3AAC562B"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eoliene noi – câte 550 MW instalați în fiecare an în perioada 2023-2025, câte 600 MW în fiecare an în perioada 2026-2030, câte 675 MW în fiecare an în perioada 2031-2040 și câte 750 MW în fiecare an </w:t>
            </w:r>
            <w:r w:rsidR="00D1755D" w:rsidRPr="00445892">
              <w:rPr>
                <w:rFonts w:asciiTheme="majorHAnsi" w:hAnsiTheme="majorHAnsi" w:cstheme="majorHAnsi"/>
                <w:bCs/>
                <w:color w:val="000000" w:themeColor="text1"/>
                <w:sz w:val="16"/>
                <w:szCs w:val="16"/>
                <w:lang w:val="ro-RO"/>
              </w:rPr>
              <w:t xml:space="preserve">din 2041 </w:t>
            </w:r>
            <w:r w:rsidRPr="00445892">
              <w:rPr>
                <w:rFonts w:asciiTheme="majorHAnsi" w:hAnsiTheme="majorHAnsi" w:cstheme="majorHAnsi"/>
                <w:bCs/>
                <w:color w:val="000000" w:themeColor="text1"/>
                <w:sz w:val="16"/>
                <w:szCs w:val="16"/>
                <w:lang w:val="ro-RO"/>
              </w:rPr>
              <w:t>până în 2050</w:t>
            </w:r>
          </w:p>
          <w:p w14:paraId="33AADFFF" w14:textId="368F316A"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eoliene </w:t>
            </w:r>
            <w:r w:rsidR="00653887" w:rsidRPr="00445892">
              <w:rPr>
                <w:rFonts w:asciiTheme="majorHAnsi" w:hAnsiTheme="majorHAnsi" w:cstheme="majorHAnsi"/>
                <w:bCs/>
                <w:color w:val="000000" w:themeColor="text1"/>
                <w:sz w:val="16"/>
                <w:szCs w:val="16"/>
                <w:lang w:val="ro-RO"/>
              </w:rPr>
              <w:t>auto</w:t>
            </w:r>
            <w:r w:rsidRPr="00445892">
              <w:rPr>
                <w:rFonts w:asciiTheme="majorHAnsi" w:hAnsiTheme="majorHAnsi" w:cstheme="majorHAnsi"/>
                <w:bCs/>
                <w:color w:val="000000" w:themeColor="text1"/>
                <w:sz w:val="16"/>
                <w:szCs w:val="16"/>
                <w:lang w:val="ro-RO"/>
              </w:rPr>
              <w:t xml:space="preserve"> noi – câte 40 MW instalați în fiecare an în perioada 2023-2030, câte 60 MW în fiecare an în perioada 20</w:t>
            </w:r>
            <w:r w:rsidR="0082366E" w:rsidRPr="00445892">
              <w:rPr>
                <w:rFonts w:asciiTheme="majorHAnsi" w:hAnsiTheme="majorHAnsi" w:cstheme="majorHAnsi"/>
                <w:bCs/>
                <w:color w:val="000000" w:themeColor="text1"/>
                <w:sz w:val="16"/>
                <w:szCs w:val="16"/>
                <w:lang w:val="ro-RO"/>
              </w:rPr>
              <w:t>31</w:t>
            </w:r>
            <w:r w:rsidRPr="00445892">
              <w:rPr>
                <w:rFonts w:asciiTheme="majorHAnsi" w:hAnsiTheme="majorHAnsi" w:cstheme="majorHAnsi"/>
                <w:bCs/>
                <w:color w:val="000000" w:themeColor="text1"/>
                <w:sz w:val="16"/>
                <w:szCs w:val="16"/>
                <w:lang w:val="ro-RO"/>
              </w:rPr>
              <w:t>-2040 și câte 100 MW în fiecare an în</w:t>
            </w:r>
            <w:r w:rsidR="0082366E" w:rsidRPr="00445892">
              <w:rPr>
                <w:rFonts w:asciiTheme="majorHAnsi" w:hAnsiTheme="majorHAnsi" w:cstheme="majorHAnsi"/>
                <w:bCs/>
                <w:color w:val="000000" w:themeColor="text1"/>
                <w:sz w:val="16"/>
                <w:szCs w:val="16"/>
                <w:lang w:val="ro-RO"/>
              </w:rPr>
              <w:t xml:space="preserve"> perioada 2041-</w:t>
            </w:r>
            <w:r w:rsidRPr="00445892">
              <w:rPr>
                <w:rFonts w:asciiTheme="majorHAnsi" w:hAnsiTheme="majorHAnsi" w:cstheme="majorHAnsi"/>
                <w:bCs/>
                <w:color w:val="000000" w:themeColor="text1"/>
                <w:sz w:val="16"/>
                <w:szCs w:val="16"/>
                <w:lang w:val="ro-RO"/>
              </w:rPr>
              <w:t>2050</w:t>
            </w:r>
          </w:p>
          <w:p w14:paraId="3D601221"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în cogenerare pe biomasă noi – câte 10 MW instalați în fiecare an până în 2050</w:t>
            </w:r>
          </w:p>
          <w:p w14:paraId="29A44352"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în cogenerare pe biogaz noi – câte 5 MW instalați în fiecare an până în 2050</w:t>
            </w:r>
          </w:p>
          <w:p w14:paraId="1DB777A2" w14:textId="77777777"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Capacități pe biogaz noi – câte 5 MW instalați în fiecare an până în 2050</w:t>
            </w:r>
          </w:p>
          <w:p w14:paraId="22754956" w14:textId="71337AF8" w:rsidR="001B1177" w:rsidRPr="00445892" w:rsidRDefault="001B1177" w:rsidP="00AE01DF">
            <w:pPr>
              <w:pStyle w:val="BodyText1"/>
              <w:numPr>
                <w:ilvl w:val="0"/>
                <w:numId w:val="41"/>
              </w:numPr>
              <w:spacing w:before="0" w:after="0" w:line="240" w:lineRule="auto"/>
              <w:ind w:left="453"/>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16"/>
                <w:szCs w:val="16"/>
                <w:lang w:val="ro-RO"/>
              </w:rPr>
            </w:pPr>
            <w:r w:rsidRPr="00445892">
              <w:rPr>
                <w:rFonts w:asciiTheme="majorHAnsi" w:hAnsiTheme="majorHAnsi" w:cstheme="majorHAnsi"/>
                <w:bCs/>
                <w:color w:val="000000" w:themeColor="text1"/>
                <w:sz w:val="16"/>
                <w:szCs w:val="16"/>
                <w:lang w:val="ro-RO"/>
              </w:rPr>
              <w:t xml:space="preserve">Capacități în cogenerare pe hidrogen noi – câte </w:t>
            </w:r>
            <w:r w:rsidR="00222B64" w:rsidRPr="00445892">
              <w:rPr>
                <w:rFonts w:asciiTheme="majorHAnsi" w:hAnsiTheme="majorHAnsi" w:cstheme="majorHAnsi"/>
                <w:bCs/>
                <w:color w:val="000000" w:themeColor="text1"/>
                <w:sz w:val="16"/>
                <w:szCs w:val="16"/>
                <w:lang w:val="ro-RO"/>
              </w:rPr>
              <w:t>5</w:t>
            </w:r>
            <w:r w:rsidRPr="00445892">
              <w:rPr>
                <w:rFonts w:asciiTheme="majorHAnsi" w:hAnsiTheme="majorHAnsi" w:cstheme="majorHAnsi"/>
                <w:bCs/>
                <w:color w:val="000000" w:themeColor="text1"/>
                <w:sz w:val="16"/>
                <w:szCs w:val="16"/>
                <w:lang w:val="ro-RO"/>
              </w:rPr>
              <w:t xml:space="preserve"> MW instalați în fiecare an din 20</w:t>
            </w:r>
            <w:r w:rsidR="00222B64" w:rsidRPr="00445892">
              <w:rPr>
                <w:rFonts w:asciiTheme="majorHAnsi" w:hAnsiTheme="majorHAnsi" w:cstheme="majorHAnsi"/>
                <w:bCs/>
                <w:color w:val="000000" w:themeColor="text1"/>
                <w:sz w:val="16"/>
                <w:szCs w:val="16"/>
                <w:lang w:val="ro-RO"/>
              </w:rPr>
              <w:t>31</w:t>
            </w:r>
            <w:r w:rsidRPr="00445892">
              <w:rPr>
                <w:rFonts w:asciiTheme="majorHAnsi" w:hAnsiTheme="majorHAnsi" w:cstheme="majorHAnsi"/>
                <w:bCs/>
                <w:color w:val="000000" w:themeColor="text1"/>
                <w:sz w:val="16"/>
                <w:szCs w:val="16"/>
                <w:lang w:val="ro-RO"/>
              </w:rPr>
              <w:t xml:space="preserve"> până în 2040 și câte 40 MW în fiecare an </w:t>
            </w:r>
            <w:r w:rsidR="0082366E" w:rsidRPr="00445892">
              <w:rPr>
                <w:rFonts w:asciiTheme="majorHAnsi" w:hAnsiTheme="majorHAnsi" w:cstheme="majorHAnsi"/>
                <w:bCs/>
                <w:color w:val="000000" w:themeColor="text1"/>
                <w:sz w:val="16"/>
                <w:szCs w:val="16"/>
                <w:lang w:val="ro-RO"/>
              </w:rPr>
              <w:t xml:space="preserve">din 2041 </w:t>
            </w:r>
            <w:r w:rsidRPr="00445892">
              <w:rPr>
                <w:rFonts w:asciiTheme="majorHAnsi" w:hAnsiTheme="majorHAnsi" w:cstheme="majorHAnsi"/>
                <w:bCs/>
                <w:color w:val="000000" w:themeColor="text1"/>
                <w:sz w:val="16"/>
                <w:szCs w:val="16"/>
                <w:lang w:val="ro-RO"/>
              </w:rPr>
              <w:t>până în 2050</w:t>
            </w:r>
          </w:p>
          <w:p w14:paraId="088B26A9" w14:textId="7B997C98" w:rsidR="001B1177" w:rsidRPr="00445892" w:rsidRDefault="001B1177" w:rsidP="00AE01DF">
            <w:pPr>
              <w:pStyle w:val="ListParagraph"/>
              <w:numPr>
                <w:ilvl w:val="0"/>
                <w:numId w:val="25"/>
              </w:numPr>
              <w:ind w:left="453"/>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color w:val="000000" w:themeColor="text1"/>
                <w:sz w:val="16"/>
                <w:szCs w:val="16"/>
                <w:lang w:val="ro-RO"/>
              </w:rPr>
            </w:pPr>
            <w:r w:rsidRPr="00445892">
              <w:rPr>
                <w:rFonts w:asciiTheme="majorHAnsi" w:eastAsia="Times New Roman" w:hAnsiTheme="majorHAnsi" w:cstheme="majorHAnsi"/>
                <w:bCs/>
                <w:color w:val="000000" w:themeColor="text1"/>
                <w:sz w:val="16"/>
                <w:szCs w:val="16"/>
                <w:lang w:val="ro-RO"/>
              </w:rPr>
              <w:t xml:space="preserve">Capacități </w:t>
            </w:r>
            <w:r w:rsidR="0082366E" w:rsidRPr="00445892">
              <w:rPr>
                <w:rFonts w:asciiTheme="majorHAnsi" w:eastAsia="Times New Roman" w:hAnsiTheme="majorHAnsi" w:cstheme="majorHAnsi"/>
                <w:bCs/>
                <w:color w:val="000000" w:themeColor="text1"/>
                <w:sz w:val="16"/>
                <w:szCs w:val="16"/>
                <w:lang w:val="ro-RO"/>
              </w:rPr>
              <w:t>hidro noi</w:t>
            </w:r>
            <w:r w:rsidRPr="00445892">
              <w:rPr>
                <w:rFonts w:asciiTheme="majorHAnsi" w:eastAsia="Times New Roman" w:hAnsiTheme="majorHAnsi" w:cstheme="majorHAnsi"/>
                <w:bCs/>
                <w:color w:val="000000" w:themeColor="text1"/>
                <w:sz w:val="16"/>
                <w:szCs w:val="16"/>
                <w:lang w:val="ro-RO"/>
              </w:rPr>
              <w:t>:</w:t>
            </w:r>
          </w:p>
          <w:p w14:paraId="05C6659A" w14:textId="316FC5AC"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65 MW începând din 2024</w:t>
            </w:r>
          </w:p>
          <w:p w14:paraId="27347726" w14:textId="77777777"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12 MW începând din 2025</w:t>
            </w:r>
          </w:p>
          <w:p w14:paraId="22CBBB1B" w14:textId="77777777"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148 MW începând din 2027</w:t>
            </w:r>
          </w:p>
          <w:p w14:paraId="7CD5CD87" w14:textId="77777777" w:rsidR="00D37743"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50 MW începând din 2028</w:t>
            </w:r>
          </w:p>
          <w:p w14:paraId="7CDD819F" w14:textId="313AA244" w:rsidR="001B1177" w:rsidRPr="00445892" w:rsidRDefault="00D37743" w:rsidP="00D37743">
            <w:pPr>
              <w:pStyle w:val="ListParagraph"/>
              <w:numPr>
                <w:ilvl w:val="0"/>
                <w:numId w:val="40"/>
              </w:numPr>
              <w:ind w:left="737" w:hanging="284"/>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29 MW începând din 2030</w:t>
            </w:r>
          </w:p>
        </w:tc>
      </w:tr>
      <w:tr w:rsidR="001B1177" w:rsidRPr="00445892" w14:paraId="01C6B88B" w14:textId="77777777" w:rsidTr="00E01725">
        <w:tc>
          <w:tcPr>
            <w:cnfStyle w:val="001000000000" w:firstRow="0" w:lastRow="0" w:firstColumn="1" w:lastColumn="0" w:oddVBand="0" w:evenVBand="0" w:oddHBand="0" w:evenHBand="0" w:firstRowFirstColumn="0" w:firstRowLastColumn="0" w:lastRowFirstColumn="0" w:lastRowLastColumn="0"/>
            <w:tcW w:w="613" w:type="pct"/>
          </w:tcPr>
          <w:p w14:paraId="418A1434" w14:textId="77777777" w:rsidR="001B1177" w:rsidRPr="00445892" w:rsidRDefault="001B1177" w:rsidP="00AE01DF">
            <w:pPr>
              <w:contextualSpacing/>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Transport</w:t>
            </w:r>
          </w:p>
        </w:tc>
        <w:tc>
          <w:tcPr>
            <w:tcW w:w="1466" w:type="pct"/>
          </w:tcPr>
          <w:p w14:paraId="6935DD43" w14:textId="77777777" w:rsidR="001B1177" w:rsidRPr="00445892" w:rsidRDefault="001B1177" w:rsidP="00AE01DF">
            <w:pPr>
              <w:pStyle w:val="ListParagraph"/>
              <w:numPr>
                <w:ilvl w:val="0"/>
                <w:numId w:val="42"/>
              </w:numPr>
              <w:ind w:left="31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Gradul de ocupare și încărcare - 1,98 persoane per autoturism, 9,36 persoane per autovehicul transport pasageri și 3,2-7,3 tone per autovehicul transport marfă (de</w:t>
            </w:r>
            <w:bookmarkStart w:id="27" w:name="_Hlk132392977"/>
            <w:r w:rsidRPr="00445892">
              <w:rPr>
                <w:rFonts w:asciiTheme="majorHAnsi" w:hAnsiTheme="majorHAnsi" w:cstheme="majorHAnsi"/>
                <w:sz w:val="16"/>
                <w:szCs w:val="16"/>
                <w:lang w:val="ro-RO"/>
              </w:rPr>
              <w:t xml:space="preserve"> tip Heavy Goods Vehicle - HGV și Light Commercial Vehicle LCV) </w:t>
            </w:r>
            <w:bookmarkEnd w:id="27"/>
          </w:p>
          <w:p w14:paraId="52765364" w14:textId="77777777" w:rsidR="001B1177" w:rsidRPr="00445892" w:rsidRDefault="001B1177" w:rsidP="00AE01DF">
            <w:pPr>
              <w:pStyle w:val="ListParagraph"/>
              <w:numPr>
                <w:ilvl w:val="0"/>
                <w:numId w:val="42"/>
              </w:numPr>
              <w:ind w:left="31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Număr anual mediu de km – 6.500 km pentru autoturisme, 64.500 km pentru autovehicule transport pasageri și 8.900 km pentru autovehicule transport marfă</w:t>
            </w:r>
          </w:p>
          <w:p w14:paraId="206A0D6E" w14:textId="26A89888" w:rsidR="001B1177" w:rsidRPr="00445892" w:rsidRDefault="001B1177" w:rsidP="00AE01DF">
            <w:pPr>
              <w:pStyle w:val="ListParagraph"/>
              <w:numPr>
                <w:ilvl w:val="0"/>
                <w:numId w:val="42"/>
              </w:numPr>
              <w:ind w:left="31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autoturisme</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după tipul de combustibil utilizat:</w:t>
            </w:r>
          </w:p>
          <w:p w14:paraId="1F91F03B" w14:textId="1C600DA5" w:rsidR="001B1177" w:rsidRPr="00445892" w:rsidRDefault="001B1177" w:rsidP="00AE01DF">
            <w:pPr>
              <w:pStyle w:val="ListParagraph"/>
              <w:numPr>
                <w:ilvl w:val="1"/>
                <w:numId w:val="12"/>
              </w:numPr>
              <w:tabs>
                <w:tab w:val="left" w:pos="879"/>
              </w:tabs>
              <w:spacing w:before="0" w:after="0"/>
              <w:ind w:left="737" w:right="-103"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Benzină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 xml:space="preserve">10% în 2050 </w:t>
            </w:r>
          </w:p>
          <w:p w14:paraId="3CB9D4E9" w14:textId="69AA4B42" w:rsidR="001B1177" w:rsidRPr="00445892" w:rsidRDefault="001B1177" w:rsidP="00AE01DF">
            <w:pPr>
              <w:pStyle w:val="ListParagraph"/>
              <w:numPr>
                <w:ilvl w:val="1"/>
                <w:numId w:val="12"/>
              </w:numPr>
              <w:tabs>
                <w:tab w:val="left" w:pos="879"/>
              </w:tabs>
              <w:spacing w:before="0" w:after="0"/>
              <w:ind w:left="737" w:right="-103"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25% în 2050</w:t>
            </w:r>
          </w:p>
          <w:p w14:paraId="4029C171" w14:textId="78F7FF6E" w:rsidR="001B1177" w:rsidRPr="00445892" w:rsidRDefault="001B1177" w:rsidP="00AE01DF">
            <w:pPr>
              <w:pStyle w:val="ListParagraph"/>
              <w:numPr>
                <w:ilvl w:val="1"/>
                <w:numId w:val="12"/>
              </w:numPr>
              <w:tabs>
                <w:tab w:val="left" w:pos="879"/>
              </w:tabs>
              <w:spacing w:before="0" w:after="0"/>
              <w:ind w:left="737" w:right="-103"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plug-in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34% în 2050</w:t>
            </w:r>
          </w:p>
          <w:p w14:paraId="1CEEDAE1" w14:textId="25A49D2E" w:rsidR="001B1177" w:rsidRPr="00445892" w:rsidRDefault="001B1177" w:rsidP="00AE01DF">
            <w:pPr>
              <w:pStyle w:val="ListParagraph"/>
              <w:numPr>
                <w:ilvl w:val="1"/>
                <w:numId w:val="12"/>
              </w:numPr>
              <w:tabs>
                <w:tab w:val="left" w:pos="879"/>
              </w:tabs>
              <w:spacing w:before="0" w:after="0"/>
              <w:ind w:left="737" w:right="-103"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20% în 2050</w:t>
            </w:r>
          </w:p>
          <w:p w14:paraId="124FA084" w14:textId="0D9F0D9B" w:rsidR="001B1177" w:rsidRPr="00445892" w:rsidRDefault="00DE766E" w:rsidP="00AE01DF">
            <w:pPr>
              <w:pStyle w:val="ListParagraph"/>
              <w:numPr>
                <w:ilvl w:val="1"/>
                <w:numId w:val="12"/>
              </w:numPr>
              <w:tabs>
                <w:tab w:val="left" w:pos="879"/>
              </w:tabs>
              <w:spacing w:before="0" w:after="0"/>
              <w:ind w:left="737" w:right="-103"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w:t>
            </w:r>
            <w:r w:rsidR="001B1177" w:rsidRPr="00445892">
              <w:rPr>
                <w:rFonts w:asciiTheme="majorHAnsi" w:hAnsiTheme="majorHAnsi" w:cstheme="majorHAnsi"/>
                <w:sz w:val="16"/>
                <w:szCs w:val="16"/>
                <w:lang w:val="ro-RO"/>
              </w:rPr>
              <w:t xml:space="preserve"> –</w:t>
            </w:r>
            <w:r w:rsidR="00385ECB" w:rsidRPr="00445892">
              <w:rPr>
                <w:rFonts w:asciiTheme="majorHAnsi" w:hAnsiTheme="majorHAnsi" w:cstheme="majorHAnsi"/>
                <w:sz w:val="16"/>
                <w:szCs w:val="16"/>
                <w:lang w:val="ro-RO"/>
              </w:rPr>
              <w:t xml:space="preserve"> </w:t>
            </w:r>
            <w:r w:rsidR="001B1177" w:rsidRPr="00445892">
              <w:rPr>
                <w:rFonts w:asciiTheme="majorHAnsi" w:hAnsiTheme="majorHAnsi" w:cstheme="majorHAnsi"/>
                <w:sz w:val="16"/>
                <w:szCs w:val="16"/>
                <w:lang w:val="ro-RO"/>
              </w:rPr>
              <w:t>10% în 2050</w:t>
            </w:r>
          </w:p>
          <w:p w14:paraId="13CD92F7" w14:textId="632B87AD" w:rsidR="001B1177" w:rsidRPr="00445892" w:rsidRDefault="001B1177" w:rsidP="00AE01DF">
            <w:pPr>
              <w:pStyle w:val="ListParagraph"/>
              <w:numPr>
                <w:ilvl w:val="1"/>
                <w:numId w:val="12"/>
              </w:numPr>
              <w:tabs>
                <w:tab w:val="left" w:pos="879"/>
              </w:tabs>
              <w:spacing w:before="0" w:after="0"/>
              <w:ind w:left="737" w:right="-103"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GPL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1% în 2050</w:t>
            </w:r>
          </w:p>
          <w:p w14:paraId="508BCB3F" w14:textId="77777777" w:rsidR="001B1177" w:rsidRPr="00445892" w:rsidRDefault="001B1177" w:rsidP="00AE01DF">
            <w:pPr>
              <w:pStyle w:val="ListParagraph"/>
              <w:numPr>
                <w:ilvl w:val="0"/>
                <w:numId w:val="42"/>
              </w:numPr>
              <w:ind w:left="31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autovehicule transport pasageri, după tipul de combustibil utilizat:</w:t>
            </w:r>
          </w:p>
          <w:p w14:paraId="1E010E99" w14:textId="732E3676" w:rsidR="001B1177" w:rsidRPr="00445892" w:rsidRDefault="001B1177" w:rsidP="00AE01DF">
            <w:pPr>
              <w:pStyle w:val="ListParagraph"/>
              <w:numPr>
                <w:ilvl w:val="0"/>
                <w:numId w:val="43"/>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35% în 2050</w:t>
            </w:r>
          </w:p>
          <w:p w14:paraId="2999CDD6" w14:textId="55DA90D0" w:rsidR="001B1177" w:rsidRPr="00445892" w:rsidRDefault="001B1177" w:rsidP="00AE01DF">
            <w:pPr>
              <w:pStyle w:val="ListParagraph"/>
              <w:numPr>
                <w:ilvl w:val="0"/>
                <w:numId w:val="43"/>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30% în 2050</w:t>
            </w:r>
          </w:p>
          <w:p w14:paraId="0C7A64CF" w14:textId="36E5CC0C" w:rsidR="001B1177" w:rsidRPr="00445892" w:rsidRDefault="001B1177" w:rsidP="00AE01DF">
            <w:pPr>
              <w:pStyle w:val="ListParagraph"/>
              <w:numPr>
                <w:ilvl w:val="0"/>
                <w:numId w:val="43"/>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29% în 2050</w:t>
            </w:r>
          </w:p>
          <w:p w14:paraId="4E7A196A" w14:textId="13923F00" w:rsidR="001B1177" w:rsidRPr="00445892" w:rsidRDefault="001B1177" w:rsidP="00AE01DF">
            <w:pPr>
              <w:pStyle w:val="ListParagraph"/>
              <w:numPr>
                <w:ilvl w:val="0"/>
                <w:numId w:val="43"/>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Altele  (benzină, GPL, GNC)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6% în 2050</w:t>
            </w:r>
          </w:p>
          <w:p w14:paraId="3D2DC489" w14:textId="77777777" w:rsidR="001B1177" w:rsidRPr="00445892" w:rsidRDefault="001B1177" w:rsidP="00AE01DF">
            <w:pPr>
              <w:pStyle w:val="ListParagraph"/>
              <w:numPr>
                <w:ilvl w:val="0"/>
                <w:numId w:val="42"/>
              </w:numPr>
              <w:ind w:left="31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autovehicule transport marfă, după tipul de combustibil utilizat:</w:t>
            </w:r>
          </w:p>
          <w:p w14:paraId="1FD98B1F" w14:textId="3CAC157D" w:rsidR="001B1177" w:rsidRPr="00445892" w:rsidRDefault="00DE2230" w:rsidP="00AE01DF">
            <w:pPr>
              <w:pStyle w:val="ListParagraph"/>
              <w:numPr>
                <w:ilvl w:val="0"/>
                <w:numId w:val="44"/>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w:t>
            </w:r>
            <w:r w:rsidR="001B1177" w:rsidRPr="00445892">
              <w:rPr>
                <w:rFonts w:asciiTheme="majorHAnsi" w:hAnsiTheme="majorHAnsi" w:cstheme="majorHAnsi"/>
                <w:sz w:val="16"/>
                <w:szCs w:val="16"/>
                <w:lang w:val="ro-RO"/>
              </w:rPr>
              <w:t xml:space="preserve"> –</w:t>
            </w:r>
            <w:r w:rsidR="00385ECB" w:rsidRPr="00445892">
              <w:rPr>
                <w:rFonts w:asciiTheme="majorHAnsi" w:hAnsiTheme="majorHAnsi" w:cstheme="majorHAnsi"/>
                <w:sz w:val="16"/>
                <w:szCs w:val="16"/>
                <w:lang w:val="ro-RO"/>
              </w:rPr>
              <w:t xml:space="preserve"> </w:t>
            </w:r>
            <w:r w:rsidR="001B1177" w:rsidRPr="00445892">
              <w:rPr>
                <w:rFonts w:asciiTheme="majorHAnsi" w:hAnsiTheme="majorHAnsi" w:cstheme="majorHAnsi"/>
                <w:sz w:val="16"/>
                <w:szCs w:val="16"/>
                <w:lang w:val="ro-RO"/>
              </w:rPr>
              <w:t>40% în 2050</w:t>
            </w:r>
          </w:p>
          <w:p w14:paraId="77BAE572" w14:textId="40F7D4A6" w:rsidR="001B1177" w:rsidRPr="00445892" w:rsidRDefault="001B1177" w:rsidP="00AE01DF">
            <w:pPr>
              <w:pStyle w:val="ListParagraph"/>
              <w:numPr>
                <w:ilvl w:val="0"/>
                <w:numId w:val="44"/>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Benzină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5% în 2050</w:t>
            </w:r>
          </w:p>
          <w:p w14:paraId="580147AA" w14:textId="3503FF91" w:rsidR="001B1177" w:rsidRPr="00445892" w:rsidRDefault="001B1177" w:rsidP="00AE01DF">
            <w:pPr>
              <w:pStyle w:val="ListParagraph"/>
              <w:numPr>
                <w:ilvl w:val="0"/>
                <w:numId w:val="44"/>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25% în 2050</w:t>
            </w:r>
          </w:p>
          <w:p w14:paraId="44272B56" w14:textId="6AE6AD74" w:rsidR="001B1177" w:rsidRPr="00445892" w:rsidRDefault="001B1177" w:rsidP="00AE01DF">
            <w:pPr>
              <w:pStyle w:val="ListParagraph"/>
              <w:numPr>
                <w:ilvl w:val="0"/>
                <w:numId w:val="44"/>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Hidrogen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5% în 2050</w:t>
            </w:r>
          </w:p>
          <w:p w14:paraId="4278EBAF" w14:textId="77777777" w:rsidR="001B1177" w:rsidRPr="00445892" w:rsidRDefault="001B1177" w:rsidP="00AE01DF">
            <w:pPr>
              <w:pStyle w:val="ListParagraph"/>
              <w:numPr>
                <w:ilvl w:val="0"/>
                <w:numId w:val="44"/>
              </w:numPr>
              <w:spacing w:before="0" w:after="0"/>
              <w:ind w:left="737" w:hanging="284"/>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25% în 2050</w:t>
            </w:r>
          </w:p>
          <w:p w14:paraId="2DB64F45" w14:textId="6E6142EF" w:rsidR="00031F18" w:rsidRPr="00445892" w:rsidRDefault="00031F18" w:rsidP="00031F18">
            <w:p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auto"/>
                <w:sz w:val="16"/>
                <w:szCs w:val="16"/>
                <w:lang w:val="ro-RO"/>
              </w:rPr>
            </w:pPr>
            <w:r w:rsidRPr="00445892">
              <w:rPr>
                <w:rFonts w:asciiTheme="majorHAnsi" w:hAnsiTheme="majorHAnsi" w:cstheme="majorHAnsi"/>
                <w:b w:val="0"/>
                <w:bCs/>
                <w:color w:val="auto"/>
                <w:sz w:val="16"/>
                <w:szCs w:val="16"/>
                <w:lang w:val="ro-RO"/>
              </w:rPr>
              <w:t>Dieselul și benzina sunt combinate cu biocombustibilii în raportul de blending prevăzut în Directiva 2018/2001/UE a Parlamentului European și a Consiliului din 11 decembrie 2018 (reformare) privind promovarea utilizării energiei din surse regenerabile</w:t>
            </w:r>
          </w:p>
        </w:tc>
        <w:tc>
          <w:tcPr>
            <w:tcW w:w="1466" w:type="pct"/>
          </w:tcPr>
          <w:p w14:paraId="460BD96A" w14:textId="77777777" w:rsidR="001B1177" w:rsidRPr="00445892" w:rsidRDefault="001B1177" w:rsidP="00AE01DF">
            <w:pPr>
              <w:pStyle w:val="ListParagraph"/>
              <w:numPr>
                <w:ilvl w:val="0"/>
                <w:numId w:val="26"/>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Gradul de ocupare și încărcare - 1,98 persoane per autoturism, 9,36 persoane per autovehicul transport pasageri și 3,2-7,3 tone per autovehicul transport marfă (de tip Heavy Goods Vehicle - HGV și Light Commercial Vehicle LCV)</w:t>
            </w:r>
          </w:p>
          <w:p w14:paraId="4FA09F0F" w14:textId="77777777" w:rsidR="001B1177" w:rsidRPr="00445892" w:rsidRDefault="001B1177" w:rsidP="00AE01DF">
            <w:pPr>
              <w:pStyle w:val="ListParagraph"/>
              <w:numPr>
                <w:ilvl w:val="0"/>
                <w:numId w:val="26"/>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Număr anual mediu de km – 6.500 km pentru autoturisme, 64.500 km pentru autovehicule transport pasageri și 8.900 km pentru autovehicule transport marfă</w:t>
            </w:r>
          </w:p>
          <w:p w14:paraId="6002DD56" w14:textId="77777777" w:rsidR="001B1177" w:rsidRPr="00445892" w:rsidRDefault="001B1177" w:rsidP="00AE01DF">
            <w:pPr>
              <w:pStyle w:val="ListParagraph"/>
              <w:numPr>
                <w:ilvl w:val="0"/>
                <w:numId w:val="26"/>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autoturisme, după tipul de combustibil utilizat:</w:t>
            </w:r>
          </w:p>
          <w:p w14:paraId="68F212BE" w14:textId="66E92677" w:rsidR="001B1177" w:rsidRPr="00445892" w:rsidRDefault="001B1177" w:rsidP="00AE01DF">
            <w:pPr>
              <w:pStyle w:val="ListParagraph"/>
              <w:numPr>
                <w:ilvl w:val="0"/>
                <w:numId w:val="45"/>
              </w:numPr>
              <w:tabs>
                <w:tab w:val="left" w:pos="738"/>
              </w:tabs>
              <w:ind w:hanging="266"/>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Benzină – 2% în 2050 </w:t>
            </w:r>
          </w:p>
          <w:p w14:paraId="29C5EF72" w14:textId="4EF2232E" w:rsidR="001B1177" w:rsidRPr="00445892" w:rsidRDefault="001B1177" w:rsidP="00AE01DF">
            <w:pPr>
              <w:pStyle w:val="ListParagraph"/>
              <w:numPr>
                <w:ilvl w:val="0"/>
                <w:numId w:val="45"/>
              </w:numPr>
              <w:tabs>
                <w:tab w:val="left" w:pos="738"/>
              </w:tabs>
              <w:ind w:hanging="266"/>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10% în 2050</w:t>
            </w:r>
          </w:p>
          <w:p w14:paraId="297FBBE3" w14:textId="3A3C7879" w:rsidR="001B1177" w:rsidRPr="00445892" w:rsidRDefault="001B1177" w:rsidP="00AE01DF">
            <w:pPr>
              <w:pStyle w:val="ListParagraph"/>
              <w:numPr>
                <w:ilvl w:val="0"/>
                <w:numId w:val="45"/>
              </w:numPr>
              <w:tabs>
                <w:tab w:val="left" w:pos="738"/>
              </w:tabs>
              <w:ind w:hanging="266"/>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plug-in - 38% în 2050</w:t>
            </w:r>
          </w:p>
          <w:p w14:paraId="2457B448" w14:textId="74031350" w:rsidR="001B1177" w:rsidRPr="00445892" w:rsidRDefault="001B1177" w:rsidP="00AE01DF">
            <w:pPr>
              <w:pStyle w:val="ListParagraph"/>
              <w:numPr>
                <w:ilvl w:val="0"/>
                <w:numId w:val="45"/>
              </w:numPr>
              <w:tabs>
                <w:tab w:val="left" w:pos="738"/>
              </w:tabs>
              <w:ind w:hanging="266"/>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40% în 2050</w:t>
            </w:r>
          </w:p>
          <w:p w14:paraId="53ABE634" w14:textId="1407BEE0" w:rsidR="001B1177" w:rsidRPr="00445892" w:rsidRDefault="00DE766E" w:rsidP="00AE01DF">
            <w:pPr>
              <w:pStyle w:val="ListParagraph"/>
              <w:numPr>
                <w:ilvl w:val="0"/>
                <w:numId w:val="45"/>
              </w:numPr>
              <w:tabs>
                <w:tab w:val="left" w:pos="738"/>
              </w:tabs>
              <w:ind w:hanging="266"/>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Diesel </w:t>
            </w:r>
            <w:r w:rsidR="001B1177" w:rsidRPr="00445892">
              <w:rPr>
                <w:rFonts w:asciiTheme="majorHAnsi" w:hAnsiTheme="majorHAnsi" w:cstheme="majorHAnsi"/>
                <w:sz w:val="16"/>
                <w:szCs w:val="16"/>
                <w:lang w:val="ro-RO"/>
              </w:rPr>
              <w:t>–</w:t>
            </w:r>
            <w:r w:rsidR="00385ECB" w:rsidRPr="00445892">
              <w:rPr>
                <w:rFonts w:asciiTheme="majorHAnsi" w:hAnsiTheme="majorHAnsi" w:cstheme="majorHAnsi"/>
                <w:sz w:val="16"/>
                <w:szCs w:val="16"/>
                <w:lang w:val="ro-RO"/>
              </w:rPr>
              <w:t xml:space="preserve"> </w:t>
            </w:r>
            <w:r w:rsidR="001B1177" w:rsidRPr="00445892">
              <w:rPr>
                <w:rFonts w:asciiTheme="majorHAnsi" w:hAnsiTheme="majorHAnsi" w:cstheme="majorHAnsi"/>
                <w:sz w:val="16"/>
                <w:szCs w:val="16"/>
                <w:lang w:val="ro-RO"/>
              </w:rPr>
              <w:t>0% în 2050</w:t>
            </w:r>
          </w:p>
          <w:p w14:paraId="04AB2DA3" w14:textId="17EDC2EF" w:rsidR="001B1177" w:rsidRPr="00445892" w:rsidRDefault="001B1177" w:rsidP="00AE01DF">
            <w:pPr>
              <w:pStyle w:val="ListParagraph"/>
              <w:numPr>
                <w:ilvl w:val="0"/>
                <w:numId w:val="45"/>
              </w:numPr>
              <w:tabs>
                <w:tab w:val="left" w:pos="738"/>
              </w:tabs>
              <w:ind w:hanging="266"/>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Hidrogen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10% în 2050</w:t>
            </w:r>
          </w:p>
          <w:p w14:paraId="36028A67" w14:textId="3F0C8396" w:rsidR="001B1177" w:rsidRPr="00445892" w:rsidRDefault="001B1177" w:rsidP="00AE01DF">
            <w:pPr>
              <w:pStyle w:val="ListParagraph"/>
              <w:numPr>
                <w:ilvl w:val="0"/>
                <w:numId w:val="45"/>
              </w:numPr>
              <w:tabs>
                <w:tab w:val="left" w:pos="738"/>
              </w:tabs>
              <w:ind w:hanging="266"/>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GPL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0% în 2050</w:t>
            </w:r>
          </w:p>
          <w:p w14:paraId="1A845023" w14:textId="77777777" w:rsidR="001B1177" w:rsidRPr="00445892" w:rsidRDefault="001B1177" w:rsidP="00AE01DF">
            <w:pPr>
              <w:pStyle w:val="ListParagraph"/>
              <w:numPr>
                <w:ilvl w:val="0"/>
                <w:numId w:val="26"/>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autovehicule transport pasageri, după tipul de combustibil utilizat:</w:t>
            </w:r>
          </w:p>
          <w:p w14:paraId="61030376" w14:textId="2DA3A810" w:rsidR="001B1177" w:rsidRPr="00445892" w:rsidRDefault="001B1177" w:rsidP="00AE01DF">
            <w:pPr>
              <w:pStyle w:val="ListParagraph"/>
              <w:numPr>
                <w:ilvl w:val="0"/>
                <w:numId w:val="46"/>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25% în 2050</w:t>
            </w:r>
          </w:p>
          <w:p w14:paraId="4BA8C146" w14:textId="339F02B2" w:rsidR="001B1177" w:rsidRPr="00445892" w:rsidRDefault="001B1177" w:rsidP="00AE01DF">
            <w:pPr>
              <w:pStyle w:val="ListParagraph"/>
              <w:numPr>
                <w:ilvl w:val="0"/>
                <w:numId w:val="46"/>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50% în 2050</w:t>
            </w:r>
          </w:p>
          <w:p w14:paraId="240B7A7D" w14:textId="3D8D8ABF" w:rsidR="001B1177" w:rsidRPr="00445892" w:rsidRDefault="001B1177" w:rsidP="00AE01DF">
            <w:pPr>
              <w:pStyle w:val="ListParagraph"/>
              <w:numPr>
                <w:ilvl w:val="0"/>
                <w:numId w:val="46"/>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10% în 2050</w:t>
            </w:r>
          </w:p>
          <w:p w14:paraId="6766E201" w14:textId="7A109DEC" w:rsidR="001B1177" w:rsidRPr="00445892" w:rsidRDefault="001B1177" w:rsidP="00AE01DF">
            <w:pPr>
              <w:pStyle w:val="ListParagraph"/>
              <w:numPr>
                <w:ilvl w:val="0"/>
                <w:numId w:val="46"/>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Hidrogen - 15% în 2050</w:t>
            </w:r>
          </w:p>
          <w:p w14:paraId="70F91CF9" w14:textId="63A523A0" w:rsidR="001B1177" w:rsidRPr="00445892" w:rsidRDefault="001B1177" w:rsidP="00AE01DF">
            <w:pPr>
              <w:pStyle w:val="ListParagraph"/>
              <w:numPr>
                <w:ilvl w:val="0"/>
                <w:numId w:val="46"/>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Altele (benzină, GPL, GNC) –</w:t>
            </w:r>
            <w:r w:rsidR="00385ECB"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0% în 2050</w:t>
            </w:r>
          </w:p>
          <w:p w14:paraId="1FD969C8" w14:textId="77777777" w:rsidR="001B1177" w:rsidRPr="00445892" w:rsidRDefault="001B1177" w:rsidP="00AE01DF">
            <w:pPr>
              <w:pStyle w:val="ListParagraph"/>
              <w:numPr>
                <w:ilvl w:val="0"/>
                <w:numId w:val="26"/>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autovehicule transport marfă, după tipul de combustibil utilizat:</w:t>
            </w:r>
          </w:p>
          <w:p w14:paraId="72BBD1BB" w14:textId="15B52073" w:rsidR="001B1177" w:rsidRPr="00445892" w:rsidRDefault="00DE2230" w:rsidP="00AE01DF">
            <w:pPr>
              <w:pStyle w:val="ListParagraph"/>
              <w:numPr>
                <w:ilvl w:val="0"/>
                <w:numId w:val="47"/>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w:t>
            </w:r>
            <w:r w:rsidR="001B1177" w:rsidRPr="00445892">
              <w:rPr>
                <w:rFonts w:asciiTheme="majorHAnsi" w:hAnsiTheme="majorHAnsi" w:cstheme="majorHAnsi"/>
                <w:sz w:val="16"/>
                <w:szCs w:val="16"/>
                <w:lang w:val="ro-RO"/>
              </w:rPr>
              <w:t xml:space="preserve"> – 15% în 2050</w:t>
            </w:r>
          </w:p>
          <w:p w14:paraId="2A69D5FE" w14:textId="757DF7A9" w:rsidR="001B1177" w:rsidRPr="00445892" w:rsidRDefault="001B1177" w:rsidP="00AE01DF">
            <w:pPr>
              <w:pStyle w:val="ListParagraph"/>
              <w:numPr>
                <w:ilvl w:val="0"/>
                <w:numId w:val="47"/>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Benzină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 în 2050</w:t>
            </w:r>
          </w:p>
          <w:p w14:paraId="394329D8" w14:textId="2F48050E" w:rsidR="001B1177" w:rsidRPr="00445892" w:rsidRDefault="001B1177" w:rsidP="00AE01DF">
            <w:pPr>
              <w:pStyle w:val="ListParagraph"/>
              <w:numPr>
                <w:ilvl w:val="0"/>
                <w:numId w:val="47"/>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20% în 2050</w:t>
            </w:r>
          </w:p>
          <w:p w14:paraId="60A922A0" w14:textId="2A0CD7B5" w:rsidR="001B1177" w:rsidRPr="00445892" w:rsidRDefault="001B1177" w:rsidP="00AE01DF">
            <w:pPr>
              <w:pStyle w:val="ListParagraph"/>
              <w:numPr>
                <w:ilvl w:val="0"/>
                <w:numId w:val="47"/>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Hidrogen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20% în 2050</w:t>
            </w:r>
          </w:p>
          <w:p w14:paraId="2782B383" w14:textId="77777777" w:rsidR="001B1177" w:rsidRPr="00445892" w:rsidRDefault="001B1177" w:rsidP="00AE01DF">
            <w:pPr>
              <w:pStyle w:val="ListParagraph"/>
              <w:numPr>
                <w:ilvl w:val="0"/>
                <w:numId w:val="47"/>
              </w:num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43% în 2050</w:t>
            </w:r>
          </w:p>
          <w:p w14:paraId="53A24830" w14:textId="77725198" w:rsidR="00031F18" w:rsidRPr="00445892" w:rsidRDefault="00031F18" w:rsidP="00031F18">
            <w:p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b w:val="0"/>
                <w:bCs/>
                <w:color w:val="auto"/>
                <w:sz w:val="16"/>
                <w:szCs w:val="16"/>
                <w:lang w:val="ro-RO"/>
              </w:rPr>
              <w:t>Dieselul și benzina sunt combinate cu biocombustibilii în raportul de blending prevăzut în Directiva 2018/2001/UE a Parlamentului European și a Consiliului din 11 decembrie 2018 (reformare) privind promovarea utilizării energiei din surse regenerabile</w:t>
            </w:r>
          </w:p>
        </w:tc>
        <w:tc>
          <w:tcPr>
            <w:tcW w:w="1456" w:type="pct"/>
          </w:tcPr>
          <w:p w14:paraId="13B84124" w14:textId="77777777" w:rsidR="001B1177" w:rsidRPr="00445892" w:rsidRDefault="001B1177" w:rsidP="00AE01DF">
            <w:pPr>
              <w:pStyle w:val="ListParagraph"/>
              <w:numPr>
                <w:ilvl w:val="0"/>
                <w:numId w:val="13"/>
              </w:numPr>
              <w:spacing w:before="0" w:after="0"/>
              <w:ind w:left="313" w:hanging="31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bookmarkStart w:id="28" w:name="_Hlk131111786"/>
            <w:r w:rsidRPr="00445892">
              <w:rPr>
                <w:rFonts w:asciiTheme="majorHAnsi" w:hAnsiTheme="majorHAnsi" w:cstheme="majorHAnsi"/>
                <w:sz w:val="16"/>
                <w:szCs w:val="16"/>
                <w:lang w:val="ro-RO"/>
              </w:rPr>
              <w:t>Gradul de ocupare și încărcare - 1,98 persoane per autoturism, 9,36 persoane per autovehicul transport pasageri și 3,2-7,3 tone per autovehicul transport marfă (de tip Heavy Goods Vehicle - HGV și Light Commercial Vehicle LCVl)</w:t>
            </w:r>
          </w:p>
          <w:p w14:paraId="1EA7C48B" w14:textId="77777777" w:rsidR="001B1177" w:rsidRPr="00445892" w:rsidRDefault="001B1177" w:rsidP="00AE01DF">
            <w:pPr>
              <w:pStyle w:val="ListParagraph"/>
              <w:numPr>
                <w:ilvl w:val="0"/>
                <w:numId w:val="13"/>
              </w:numPr>
              <w:spacing w:before="0" w:after="0"/>
              <w:ind w:left="313" w:hanging="31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Număr anual mediu de km – 6.500 km pentru autoturisme, 64.500 km pentru autovehicule transport pasageri și 8.900 km pentru autovehicule transport marfă</w:t>
            </w:r>
          </w:p>
          <w:bookmarkEnd w:id="28"/>
          <w:p w14:paraId="252BC065" w14:textId="77777777" w:rsidR="001B1177" w:rsidRPr="00445892" w:rsidRDefault="001B1177" w:rsidP="00AE01DF">
            <w:pPr>
              <w:pStyle w:val="ListParagraph"/>
              <w:numPr>
                <w:ilvl w:val="0"/>
                <w:numId w:val="13"/>
              </w:numPr>
              <w:spacing w:before="0" w:after="0"/>
              <w:ind w:left="313" w:hanging="31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autoturisme, după tipul de combustibil utilizat:</w:t>
            </w:r>
          </w:p>
          <w:p w14:paraId="1A80A980" w14:textId="0BC13EE3" w:rsidR="001B1177" w:rsidRPr="00445892" w:rsidRDefault="001B1177" w:rsidP="00AE01DF">
            <w:pPr>
              <w:pStyle w:val="ListParagraph"/>
              <w:numPr>
                <w:ilvl w:val="1"/>
                <w:numId w:val="48"/>
              </w:numPr>
              <w:tabs>
                <w:tab w:val="left" w:pos="597"/>
              </w:tabs>
              <w:spacing w:before="0" w:after="0"/>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Benzină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 în 2050</w:t>
            </w:r>
          </w:p>
          <w:p w14:paraId="54F35FED" w14:textId="109CA631" w:rsidR="001B1177" w:rsidRPr="00445892" w:rsidRDefault="001B1177" w:rsidP="00AE01DF">
            <w:pPr>
              <w:pStyle w:val="ListParagraph"/>
              <w:numPr>
                <w:ilvl w:val="1"/>
                <w:numId w:val="48"/>
              </w:numPr>
              <w:tabs>
                <w:tab w:val="left" w:pos="597"/>
              </w:tabs>
              <w:spacing w:before="0" w:after="0"/>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0% în 2050</w:t>
            </w:r>
          </w:p>
          <w:p w14:paraId="17B3EB6E" w14:textId="79F1E368" w:rsidR="001B1177" w:rsidRPr="00445892" w:rsidRDefault="001B1177" w:rsidP="00AE01DF">
            <w:pPr>
              <w:pStyle w:val="ListParagraph"/>
              <w:numPr>
                <w:ilvl w:val="1"/>
                <w:numId w:val="48"/>
              </w:numPr>
              <w:tabs>
                <w:tab w:val="left" w:pos="597"/>
              </w:tabs>
              <w:spacing w:before="0" w:after="0"/>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plug-in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13% în 2050</w:t>
            </w:r>
          </w:p>
          <w:p w14:paraId="6C5B96C0" w14:textId="609A0F4C" w:rsidR="001B1177" w:rsidRPr="00445892" w:rsidRDefault="001B1177" w:rsidP="00AE01DF">
            <w:pPr>
              <w:pStyle w:val="ListParagraph"/>
              <w:numPr>
                <w:ilvl w:val="1"/>
                <w:numId w:val="48"/>
              </w:numPr>
              <w:tabs>
                <w:tab w:val="left" w:pos="597"/>
              </w:tabs>
              <w:spacing w:before="0" w:after="0"/>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65% în 2050</w:t>
            </w:r>
          </w:p>
          <w:p w14:paraId="10B34202" w14:textId="3B3D4D63" w:rsidR="001B1177" w:rsidRPr="00445892" w:rsidRDefault="00DE766E" w:rsidP="00AE01DF">
            <w:pPr>
              <w:pStyle w:val="ListParagraph"/>
              <w:numPr>
                <w:ilvl w:val="1"/>
                <w:numId w:val="48"/>
              </w:numPr>
              <w:tabs>
                <w:tab w:val="left" w:pos="597"/>
              </w:tabs>
              <w:spacing w:before="0" w:after="0"/>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w:t>
            </w:r>
            <w:r w:rsidR="001B1177" w:rsidRPr="00445892">
              <w:rPr>
                <w:rFonts w:asciiTheme="majorHAnsi" w:hAnsiTheme="majorHAnsi" w:cstheme="majorHAnsi"/>
                <w:sz w:val="16"/>
                <w:szCs w:val="16"/>
                <w:lang w:val="ro-RO"/>
              </w:rPr>
              <w:t xml:space="preserve"> –</w:t>
            </w:r>
            <w:r w:rsidR="00FA2EC6" w:rsidRPr="00445892">
              <w:rPr>
                <w:rFonts w:asciiTheme="majorHAnsi" w:hAnsiTheme="majorHAnsi" w:cstheme="majorHAnsi"/>
                <w:sz w:val="16"/>
                <w:szCs w:val="16"/>
                <w:lang w:val="ro-RO"/>
              </w:rPr>
              <w:t xml:space="preserve"> </w:t>
            </w:r>
            <w:r w:rsidR="001B1177" w:rsidRPr="00445892">
              <w:rPr>
                <w:rFonts w:asciiTheme="majorHAnsi" w:hAnsiTheme="majorHAnsi" w:cstheme="majorHAnsi"/>
                <w:sz w:val="16"/>
                <w:szCs w:val="16"/>
                <w:lang w:val="ro-RO"/>
              </w:rPr>
              <w:t>0% în 2050</w:t>
            </w:r>
          </w:p>
          <w:p w14:paraId="47F7FCC0" w14:textId="2C433F61" w:rsidR="001B1177" w:rsidRPr="00445892" w:rsidRDefault="001B1177" w:rsidP="00AE01DF">
            <w:pPr>
              <w:pStyle w:val="ListParagraph"/>
              <w:numPr>
                <w:ilvl w:val="1"/>
                <w:numId w:val="48"/>
              </w:numPr>
              <w:tabs>
                <w:tab w:val="left" w:pos="597"/>
              </w:tabs>
              <w:spacing w:before="0" w:after="0"/>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Hidrogen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20% în 2050</w:t>
            </w:r>
          </w:p>
          <w:p w14:paraId="0FA82A2B" w14:textId="681BEBF1" w:rsidR="001B1177" w:rsidRPr="00445892" w:rsidRDefault="001B1177" w:rsidP="00AE01DF">
            <w:pPr>
              <w:pStyle w:val="ListParagraph"/>
              <w:numPr>
                <w:ilvl w:val="1"/>
                <w:numId w:val="48"/>
              </w:numPr>
              <w:tabs>
                <w:tab w:val="left" w:pos="597"/>
              </w:tabs>
              <w:spacing w:before="0" w:after="0"/>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GPL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0% în 2050</w:t>
            </w:r>
          </w:p>
          <w:p w14:paraId="416673FC" w14:textId="77777777" w:rsidR="001B1177" w:rsidRPr="00445892" w:rsidRDefault="001B1177" w:rsidP="00AE01DF">
            <w:pPr>
              <w:pStyle w:val="ListParagraph"/>
              <w:numPr>
                <w:ilvl w:val="0"/>
                <w:numId w:val="13"/>
              </w:numPr>
              <w:spacing w:before="0" w:after="0"/>
              <w:ind w:left="313" w:hanging="31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autovehicule transport pasageri, după tipul de combustibil utilizat:</w:t>
            </w:r>
          </w:p>
          <w:p w14:paraId="127C6583" w14:textId="721C336D" w:rsidR="001B1177" w:rsidRPr="00445892" w:rsidRDefault="001B1177" w:rsidP="00AE01DF">
            <w:pPr>
              <w:pStyle w:val="ListParagraph"/>
              <w:numPr>
                <w:ilvl w:val="0"/>
                <w:numId w:val="49"/>
              </w:numPr>
              <w:tabs>
                <w:tab w:val="left" w:pos="597"/>
              </w:tabs>
              <w:ind w:left="59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0% în 2050</w:t>
            </w:r>
          </w:p>
          <w:p w14:paraId="494F19B2" w14:textId="43CF9227" w:rsidR="001B1177" w:rsidRPr="00445892" w:rsidRDefault="001B1177" w:rsidP="00AE01DF">
            <w:pPr>
              <w:pStyle w:val="ListParagraph"/>
              <w:numPr>
                <w:ilvl w:val="0"/>
                <w:numId w:val="49"/>
              </w:numPr>
              <w:tabs>
                <w:tab w:val="left" w:pos="597"/>
              </w:tabs>
              <w:ind w:left="59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75% în 2050</w:t>
            </w:r>
          </w:p>
          <w:p w14:paraId="7A99A9F6" w14:textId="242C71B3" w:rsidR="001B1177" w:rsidRPr="00445892" w:rsidRDefault="001B1177" w:rsidP="00AE01DF">
            <w:pPr>
              <w:pStyle w:val="ListParagraph"/>
              <w:numPr>
                <w:ilvl w:val="0"/>
                <w:numId w:val="49"/>
              </w:numPr>
              <w:tabs>
                <w:tab w:val="left" w:pos="597"/>
              </w:tabs>
              <w:ind w:left="59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0% în 2050</w:t>
            </w:r>
          </w:p>
          <w:p w14:paraId="741A3C93" w14:textId="5E664E5E" w:rsidR="001B1177" w:rsidRPr="00445892" w:rsidRDefault="001B1177" w:rsidP="00AE01DF">
            <w:pPr>
              <w:pStyle w:val="ListParagraph"/>
              <w:numPr>
                <w:ilvl w:val="0"/>
                <w:numId w:val="49"/>
              </w:numPr>
              <w:tabs>
                <w:tab w:val="left" w:pos="597"/>
              </w:tabs>
              <w:ind w:left="59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Hidrogen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25% în 2050</w:t>
            </w:r>
          </w:p>
          <w:p w14:paraId="2D92B722" w14:textId="15D949D0" w:rsidR="001B1177" w:rsidRPr="00445892" w:rsidRDefault="001B1177" w:rsidP="00AE01DF">
            <w:pPr>
              <w:pStyle w:val="ListParagraph"/>
              <w:numPr>
                <w:ilvl w:val="0"/>
                <w:numId w:val="49"/>
              </w:numPr>
              <w:tabs>
                <w:tab w:val="left" w:pos="597"/>
              </w:tabs>
              <w:ind w:left="59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Altele (benzină, GPL, GNC) –0% în 2050</w:t>
            </w:r>
          </w:p>
          <w:p w14:paraId="70886432" w14:textId="77777777" w:rsidR="001B1177" w:rsidRPr="00445892" w:rsidRDefault="001B1177" w:rsidP="00AE01DF">
            <w:pPr>
              <w:pStyle w:val="ListParagraph"/>
              <w:numPr>
                <w:ilvl w:val="0"/>
                <w:numId w:val="13"/>
              </w:numPr>
              <w:spacing w:before="0" w:after="0"/>
              <w:ind w:left="313" w:hanging="31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Cotă de piață autovehicule transport marfă, după tipul de combustibil utilizat:</w:t>
            </w:r>
          </w:p>
          <w:p w14:paraId="3B78D1FE" w14:textId="0D5DC4B5" w:rsidR="001B1177" w:rsidRPr="00445892" w:rsidRDefault="00DE2230" w:rsidP="00AE01DF">
            <w:pPr>
              <w:pStyle w:val="ListParagraph"/>
              <w:numPr>
                <w:ilvl w:val="0"/>
                <w:numId w:val="50"/>
              </w:numPr>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Diesel</w:t>
            </w:r>
            <w:r w:rsidR="001B1177" w:rsidRPr="00445892">
              <w:rPr>
                <w:rFonts w:asciiTheme="majorHAnsi" w:hAnsiTheme="majorHAnsi" w:cstheme="majorHAnsi"/>
                <w:sz w:val="16"/>
                <w:szCs w:val="16"/>
                <w:lang w:val="ro-RO"/>
              </w:rPr>
              <w:t xml:space="preserve"> –</w:t>
            </w:r>
            <w:r w:rsidR="00FA2EC6" w:rsidRPr="00445892">
              <w:rPr>
                <w:rFonts w:asciiTheme="majorHAnsi" w:hAnsiTheme="majorHAnsi" w:cstheme="majorHAnsi"/>
                <w:sz w:val="16"/>
                <w:szCs w:val="16"/>
                <w:lang w:val="ro-RO"/>
              </w:rPr>
              <w:t xml:space="preserve"> </w:t>
            </w:r>
            <w:r w:rsidR="001B1177" w:rsidRPr="00445892">
              <w:rPr>
                <w:rFonts w:asciiTheme="majorHAnsi" w:hAnsiTheme="majorHAnsi" w:cstheme="majorHAnsi"/>
                <w:sz w:val="16"/>
                <w:szCs w:val="16"/>
                <w:lang w:val="ro-RO"/>
              </w:rPr>
              <w:t>0% în 2050</w:t>
            </w:r>
          </w:p>
          <w:p w14:paraId="251CD29E" w14:textId="2A0A2512" w:rsidR="001B1177" w:rsidRPr="00445892" w:rsidRDefault="001B1177" w:rsidP="00AE01DF">
            <w:pPr>
              <w:pStyle w:val="ListParagraph"/>
              <w:numPr>
                <w:ilvl w:val="0"/>
                <w:numId w:val="50"/>
              </w:numPr>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Benzină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0% în 2050</w:t>
            </w:r>
          </w:p>
          <w:p w14:paraId="5DC8CCF7" w14:textId="547BB5D4" w:rsidR="001B1177" w:rsidRPr="00445892" w:rsidRDefault="001B1177" w:rsidP="00AE01DF">
            <w:pPr>
              <w:pStyle w:val="ListParagraph"/>
              <w:numPr>
                <w:ilvl w:val="0"/>
                <w:numId w:val="50"/>
              </w:numPr>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Hibrid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3% în 2050</w:t>
            </w:r>
          </w:p>
          <w:p w14:paraId="7B6C0A33" w14:textId="5134083A" w:rsidR="001B1177" w:rsidRPr="00445892" w:rsidRDefault="001B1177" w:rsidP="00AE01DF">
            <w:pPr>
              <w:pStyle w:val="ListParagraph"/>
              <w:numPr>
                <w:ilvl w:val="0"/>
                <w:numId w:val="50"/>
              </w:numPr>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Electrice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62% în 2050</w:t>
            </w:r>
          </w:p>
          <w:p w14:paraId="7AD04AFF" w14:textId="77B12A87" w:rsidR="001B1177" w:rsidRPr="00445892" w:rsidRDefault="001B1177" w:rsidP="00AE01DF">
            <w:pPr>
              <w:pStyle w:val="ListParagraph"/>
              <w:numPr>
                <w:ilvl w:val="0"/>
                <w:numId w:val="50"/>
              </w:numPr>
              <w:ind w:left="597" w:hanging="237"/>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Hidrogen –</w:t>
            </w:r>
            <w:r w:rsidR="00FA2EC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35% în 2050</w:t>
            </w:r>
          </w:p>
          <w:p w14:paraId="62B9760D" w14:textId="6B4CB743" w:rsidR="00031F18" w:rsidRPr="00445892" w:rsidRDefault="00031F18" w:rsidP="00031F18">
            <w:p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b w:val="0"/>
                <w:bCs/>
                <w:color w:val="auto"/>
                <w:sz w:val="16"/>
                <w:szCs w:val="16"/>
                <w:lang w:val="ro-RO"/>
              </w:rPr>
              <w:t>Dieselul și benzina sunt combinate cu biocombustibilii în raportul de blending prevăzut în Directiva 2018/2001/UE a Parlamentului European și a Consiliului din 11 decembrie 2018 (reformare) privind promovarea utilizării energiei din surse regenerabile</w:t>
            </w:r>
          </w:p>
          <w:p w14:paraId="23DA1E3C" w14:textId="77777777" w:rsidR="001B1177" w:rsidRPr="00445892" w:rsidRDefault="001B1177" w:rsidP="00AE01DF">
            <w:pPr>
              <w:pStyle w:val="ListParagraph"/>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p>
        </w:tc>
      </w:tr>
      <w:tr w:rsidR="001B1177" w:rsidRPr="00445892" w14:paraId="5E4EB166" w14:textId="77777777" w:rsidTr="00E01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 w:type="pct"/>
          </w:tcPr>
          <w:p w14:paraId="3FA270AE" w14:textId="77777777" w:rsidR="001B1177" w:rsidRPr="00445892" w:rsidRDefault="001B1177" w:rsidP="00AE01DF">
            <w:pPr>
              <w:contextualSpacing/>
              <w:rPr>
                <w:rFonts w:asciiTheme="majorHAnsi" w:hAnsiTheme="majorHAnsi" w:cstheme="majorHAnsi"/>
                <w:sz w:val="16"/>
                <w:szCs w:val="16"/>
                <w:lang w:val="ro-RO"/>
              </w:rPr>
            </w:pPr>
            <w:r w:rsidRPr="00445892">
              <w:rPr>
                <w:rFonts w:asciiTheme="majorHAnsi" w:hAnsiTheme="majorHAnsi" w:cstheme="majorHAnsi"/>
                <w:sz w:val="16"/>
                <w:szCs w:val="16"/>
                <w:lang w:val="ro-RO"/>
              </w:rPr>
              <w:t>Clădiri</w:t>
            </w:r>
          </w:p>
        </w:tc>
        <w:tc>
          <w:tcPr>
            <w:tcW w:w="1466" w:type="pct"/>
          </w:tcPr>
          <w:p w14:paraId="55C9A84A" w14:textId="77777777" w:rsidR="001B1177" w:rsidRPr="00445892" w:rsidRDefault="001B1177" w:rsidP="00AE01DF">
            <w:pPr>
              <w:pStyle w:val="ListParagraph"/>
              <w:numPr>
                <w:ilvl w:val="0"/>
                <w:numId w:val="14"/>
              </w:numPr>
              <w:tabs>
                <w:tab w:val="left" w:pos="319"/>
              </w:tabs>
              <w:spacing w:before="0" w:after="0"/>
              <w:ind w:left="177"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anuală de renovare prevăzută în Scenariul 2 al Strategiei de Renovare pe termen lung 2020 – 2050, inclus în scenariul WAM al PNIESC</w:t>
            </w:r>
          </w:p>
          <w:p w14:paraId="344A1100" w14:textId="77777777" w:rsidR="001B1177" w:rsidRPr="00445892" w:rsidRDefault="001B1177" w:rsidP="00AE01DF">
            <w:pPr>
              <w:pStyle w:val="ListParagraph"/>
              <w:numPr>
                <w:ilvl w:val="0"/>
                <w:numId w:val="14"/>
              </w:numPr>
              <w:tabs>
                <w:tab w:val="left" w:pos="319"/>
              </w:tabs>
              <w:spacing w:before="0" w:after="0"/>
              <w:ind w:left="177"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Înlocuirea surselor de producție a energiei necesare pentru procesele de încălzire / răcire pe bază de biomasă, cărbune, lignit, ulei, cu pompe de căldură, până la atingerea unei ponderi de 15% a pompelor de căldură în cadrul cererii de energie utilă pentru încălzire / răcire în 2050.</w:t>
            </w:r>
          </w:p>
          <w:p w14:paraId="187AF8FB" w14:textId="77777777" w:rsidR="001B1177" w:rsidRPr="00445892" w:rsidRDefault="001B1177" w:rsidP="00AE01DF">
            <w:pPr>
              <w:pStyle w:val="ListParagraph"/>
              <w:numPr>
                <w:ilvl w:val="0"/>
                <w:numId w:val="14"/>
              </w:numPr>
              <w:tabs>
                <w:tab w:val="left" w:pos="319"/>
              </w:tabs>
              <w:spacing w:before="0" w:after="0"/>
              <w:ind w:left="177"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Ponderea energiei produse de colectoare solare din total energie utilă necesară pentru încălzirea apei în:</w:t>
            </w:r>
          </w:p>
          <w:p w14:paraId="40AE6FB4" w14:textId="77777777" w:rsidR="001B1177" w:rsidRPr="00445892" w:rsidRDefault="001B1177" w:rsidP="00AE01DF">
            <w:pPr>
              <w:pStyle w:val="ListParagraph"/>
              <w:tabs>
                <w:tab w:val="left" w:pos="319"/>
              </w:tabs>
              <w:spacing w:before="0" w:after="0"/>
              <w:ind w:left="177"/>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Urban - 10% în 2030, 18% în 2050,</w:t>
            </w:r>
          </w:p>
          <w:p w14:paraId="7F0020E8" w14:textId="77777777" w:rsidR="001B1177" w:rsidRPr="00445892" w:rsidRDefault="001B1177" w:rsidP="00AE01DF">
            <w:pPr>
              <w:pStyle w:val="ListParagraph"/>
              <w:tabs>
                <w:tab w:val="left" w:pos="319"/>
              </w:tabs>
              <w:spacing w:before="0" w:after="0"/>
              <w:ind w:left="177"/>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Rural – 7,5% în 2030, 19% în 2050</w:t>
            </w:r>
          </w:p>
        </w:tc>
        <w:tc>
          <w:tcPr>
            <w:tcW w:w="1466" w:type="pct"/>
          </w:tcPr>
          <w:p w14:paraId="42FB604A" w14:textId="77777777" w:rsidR="001B1177" w:rsidRPr="00445892" w:rsidRDefault="001B1177" w:rsidP="00AE01DF">
            <w:pPr>
              <w:pStyle w:val="ListParagraph"/>
              <w:numPr>
                <w:ilvl w:val="0"/>
                <w:numId w:val="36"/>
              </w:numPr>
              <w:tabs>
                <w:tab w:val="left" w:pos="319"/>
              </w:tabs>
              <w:spacing w:before="0" w:after="0"/>
              <w:ind w:left="176"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anuală de renovare prevăzută în Scenariul 2 al Strategiei de Renovare pe termen lung 2020 – 2050, inclus în scenariul WAM al PNIESC</w:t>
            </w:r>
          </w:p>
          <w:p w14:paraId="40A9C209" w14:textId="77777777" w:rsidR="001B1177" w:rsidRPr="00445892" w:rsidRDefault="001B1177" w:rsidP="00AE01DF">
            <w:pPr>
              <w:pStyle w:val="ListParagraph"/>
              <w:numPr>
                <w:ilvl w:val="0"/>
                <w:numId w:val="36"/>
              </w:numPr>
              <w:tabs>
                <w:tab w:val="left" w:pos="319"/>
              </w:tabs>
              <w:spacing w:before="0" w:after="0"/>
              <w:ind w:left="176"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Înlocuirea surselor de producție a energiei necesare pentru procesele de încălzire / răcire pe bază de biomasă, cărbune, lignit, ulei, cu pompe de căldură, până la atingerea unei ponderi de 20% a pompelor de căldură în cadrul cererii de energie utilă pentru încălzire / răcire în 2050.</w:t>
            </w:r>
          </w:p>
          <w:p w14:paraId="4B85B43A" w14:textId="77777777" w:rsidR="001B1177" w:rsidRPr="00445892" w:rsidRDefault="001B1177" w:rsidP="00AE01DF">
            <w:pPr>
              <w:pStyle w:val="ListParagraph"/>
              <w:numPr>
                <w:ilvl w:val="0"/>
                <w:numId w:val="36"/>
              </w:numPr>
              <w:tabs>
                <w:tab w:val="left" w:pos="319"/>
              </w:tabs>
              <w:spacing w:before="0" w:after="0"/>
              <w:ind w:left="176"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 Ponderea energiei produse de colectoare solare din total energie utilă necesară pentru încălzirea apei în:</w:t>
            </w:r>
          </w:p>
          <w:p w14:paraId="635FF08E" w14:textId="77777777" w:rsidR="001B1177" w:rsidRPr="00445892" w:rsidRDefault="001B1177" w:rsidP="00AE01DF">
            <w:pPr>
              <w:pStyle w:val="ListParagraph"/>
              <w:tabs>
                <w:tab w:val="left" w:pos="319"/>
              </w:tabs>
              <w:spacing w:before="0" w:after="0"/>
              <w:ind w:left="177"/>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Urban - 25% în 2030, 39% în 2050</w:t>
            </w:r>
          </w:p>
          <w:p w14:paraId="729C6F78" w14:textId="77777777" w:rsidR="001B1177" w:rsidRPr="00445892" w:rsidRDefault="001B1177" w:rsidP="00AE01DF">
            <w:pPr>
              <w:pStyle w:val="ListParagraph"/>
              <w:tabs>
                <w:tab w:val="left" w:pos="319"/>
              </w:tabs>
              <w:spacing w:before="0" w:after="0"/>
              <w:ind w:left="177"/>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Rural – 14% în 2030, 28% în 2050</w:t>
            </w:r>
          </w:p>
        </w:tc>
        <w:tc>
          <w:tcPr>
            <w:tcW w:w="1456" w:type="pct"/>
          </w:tcPr>
          <w:p w14:paraId="766D4068" w14:textId="77777777" w:rsidR="001B1177" w:rsidRPr="00445892" w:rsidRDefault="001B1177" w:rsidP="00AE01DF">
            <w:pPr>
              <w:pStyle w:val="ListParagraph"/>
              <w:numPr>
                <w:ilvl w:val="0"/>
                <w:numId w:val="15"/>
              </w:numPr>
              <w:tabs>
                <w:tab w:val="left" w:pos="313"/>
              </w:tabs>
              <w:spacing w:before="0" w:after="0"/>
              <w:ind w:left="171"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anuală de renovare prevăzută în Scenariul 2 al Strategiei de Renovare pe termen lung 2020 – 2050, inclus în scenariul WAM al PNIESC</w:t>
            </w:r>
          </w:p>
          <w:p w14:paraId="584CD2B0" w14:textId="77777777" w:rsidR="001B1177" w:rsidRPr="00445892" w:rsidRDefault="001B1177" w:rsidP="00AE01DF">
            <w:pPr>
              <w:pStyle w:val="ListParagraph"/>
              <w:numPr>
                <w:ilvl w:val="0"/>
                <w:numId w:val="15"/>
              </w:numPr>
              <w:tabs>
                <w:tab w:val="left" w:pos="313"/>
              </w:tabs>
              <w:spacing w:before="0" w:after="0"/>
              <w:ind w:left="171"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Înlocuirea surselor de producție a energiei necesare pentru procesele de încălzire / răcire pe bază de biomasă, cărbune, lignit, ulei, cu pompe de căldură, până la atingerea unei ponderi de 25% a pompelor de căldură în cadrul cererii de energie utilă pentru încălzire / răcire în 2050.</w:t>
            </w:r>
          </w:p>
          <w:p w14:paraId="163B7BFD" w14:textId="77777777" w:rsidR="001B1177" w:rsidRPr="00445892" w:rsidRDefault="001B1177" w:rsidP="00AE01DF">
            <w:pPr>
              <w:pStyle w:val="ListParagraph"/>
              <w:numPr>
                <w:ilvl w:val="0"/>
                <w:numId w:val="15"/>
              </w:numPr>
              <w:tabs>
                <w:tab w:val="left" w:pos="313"/>
              </w:tabs>
              <w:spacing w:before="0" w:after="0"/>
              <w:ind w:left="171" w:firstLine="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Ponderea energiei produse de colectoare solare din total energie utilă necesară pentru încălzirea apei în:</w:t>
            </w:r>
          </w:p>
          <w:p w14:paraId="0310486B" w14:textId="77777777" w:rsidR="001B1177" w:rsidRPr="00445892" w:rsidRDefault="001B1177" w:rsidP="00AE01DF">
            <w:pPr>
              <w:pStyle w:val="ListParagraph"/>
              <w:tabs>
                <w:tab w:val="left" w:pos="319"/>
              </w:tabs>
              <w:spacing w:before="0" w:after="0"/>
              <w:ind w:left="177"/>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Urban - 28% în 2030, 54% în 2050</w:t>
            </w:r>
          </w:p>
          <w:p w14:paraId="22B6EA7E" w14:textId="77777777" w:rsidR="001B1177" w:rsidRPr="00445892" w:rsidRDefault="001B1177" w:rsidP="00AE01DF">
            <w:pPr>
              <w:pStyle w:val="ListParagraph"/>
              <w:tabs>
                <w:tab w:val="left" w:pos="319"/>
              </w:tabs>
              <w:spacing w:before="0" w:after="0"/>
              <w:ind w:left="177"/>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Rural – 16% în 2030, 33% în 2050</w:t>
            </w:r>
          </w:p>
        </w:tc>
      </w:tr>
      <w:tr w:rsidR="001B1177" w:rsidRPr="00445892" w14:paraId="1D743E65" w14:textId="77777777" w:rsidTr="00E01725">
        <w:tc>
          <w:tcPr>
            <w:cnfStyle w:val="001000000000" w:firstRow="0" w:lastRow="0" w:firstColumn="1" w:lastColumn="0" w:oddVBand="0" w:evenVBand="0" w:oddHBand="0" w:evenHBand="0" w:firstRowFirstColumn="0" w:firstRowLastColumn="0" w:lastRowFirstColumn="0" w:lastRowLastColumn="0"/>
            <w:tcW w:w="613" w:type="pct"/>
          </w:tcPr>
          <w:p w14:paraId="0BF88DCB" w14:textId="77777777" w:rsidR="001B1177" w:rsidRPr="00445892" w:rsidRDefault="001B1177" w:rsidP="00AE01DF">
            <w:pPr>
              <w:contextualSpacing/>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Industrie</w:t>
            </w:r>
          </w:p>
        </w:tc>
        <w:tc>
          <w:tcPr>
            <w:tcW w:w="1466" w:type="pct"/>
          </w:tcPr>
          <w:p w14:paraId="59646243" w14:textId="5884B215"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bookmarkStart w:id="29" w:name="_Hlk130510639"/>
            <w:r w:rsidRPr="00445892">
              <w:rPr>
                <w:rFonts w:asciiTheme="majorHAnsi" w:hAnsiTheme="majorHAnsi" w:cstheme="majorHAnsi"/>
                <w:sz w:val="16"/>
                <w:szCs w:val="16"/>
                <w:lang w:val="ro-RO"/>
              </w:rPr>
              <w:t>Reducerea utilizării combustibililor fosili (gazul natural și cărbunele) și înlocuirea lor cu SRE</w:t>
            </w:r>
            <w:r w:rsidR="002F153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inclusiv biomasă), hidrogen, energie electrică, deșeuri cu putere calorică mare (cu respectarea normelor privind protejarea mediului)</w:t>
            </w:r>
          </w:p>
          <w:p w14:paraId="7B1A830C" w14:textId="77777777"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Creșterea eficienței energetice a tehnologiilor folosite în conformitate cu cele mai avansate standarde incluse în modelul Primes și cu cele mai bune tehnologii disponibile în fiecare domeniu industrial</w:t>
            </w:r>
          </w:p>
          <w:p w14:paraId="432253FA" w14:textId="37578164"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Implementarea amendamentului </w:t>
            </w:r>
            <w:r w:rsidR="007825B2" w:rsidRPr="00445892">
              <w:rPr>
                <w:rFonts w:asciiTheme="majorHAnsi" w:hAnsiTheme="majorHAnsi" w:cstheme="majorHAnsi"/>
                <w:sz w:val="16"/>
                <w:szCs w:val="16"/>
                <w:lang w:val="ro-RO"/>
              </w:rPr>
              <w:t>Kigali a Protocolului de la Montreal, privind eliminarea progresivă a hidrofluorocarburilor (HFC)</w:t>
            </w:r>
          </w:p>
          <w:p w14:paraId="16FC77F6" w14:textId="32D1A0B7"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ciment, datele de activitate pentru anul 2040 indică o producție de clincher aproximativ 8.</w:t>
            </w:r>
            <w:r w:rsidR="00CC7187" w:rsidRPr="00445892">
              <w:rPr>
                <w:rFonts w:asciiTheme="majorHAnsi" w:hAnsiTheme="majorHAnsi" w:cstheme="majorHAnsi"/>
                <w:sz w:val="16"/>
                <w:szCs w:val="16"/>
                <w:lang w:val="ro-RO"/>
              </w:rPr>
              <w:t>6</w:t>
            </w:r>
            <w:r w:rsidRPr="00445892">
              <w:rPr>
                <w:rFonts w:asciiTheme="majorHAnsi" w:hAnsiTheme="majorHAnsi" w:cstheme="majorHAnsi"/>
                <w:sz w:val="16"/>
                <w:szCs w:val="16"/>
                <w:lang w:val="ro-RO"/>
              </w:rPr>
              <w:t xml:space="preserve">00kt, în timp ce nivelul </w:t>
            </w:r>
            <w:r w:rsidR="00B42A02" w:rsidRPr="00445892">
              <w:rPr>
                <w:rFonts w:asciiTheme="majorHAnsi" w:hAnsiTheme="majorHAnsi" w:cstheme="majorHAnsi"/>
                <w:sz w:val="16"/>
                <w:szCs w:val="16"/>
                <w:lang w:val="ro-RO"/>
              </w:rPr>
              <w:t>factorului emisiilor  din proces (calculate pe baza conținutului de CaO și MgO care provine din carbonati)</w:t>
            </w:r>
            <w:r w:rsidRPr="00445892">
              <w:rPr>
                <w:rFonts w:asciiTheme="majorHAnsi" w:hAnsiTheme="majorHAnsi" w:cstheme="majorHAnsi"/>
                <w:sz w:val="16"/>
                <w:szCs w:val="16"/>
                <w:lang w:val="ro-RO"/>
              </w:rPr>
              <w:t xml:space="preserve"> va sc</w:t>
            </w:r>
            <w:r w:rsidR="001322CC" w:rsidRPr="00445892">
              <w:rPr>
                <w:rFonts w:asciiTheme="majorHAnsi" w:hAnsiTheme="majorHAnsi" w:cstheme="majorHAnsi"/>
                <w:sz w:val="16"/>
                <w:szCs w:val="16"/>
                <w:lang w:val="ro-RO"/>
              </w:rPr>
              <w:t>ă</w:t>
            </w:r>
            <w:r w:rsidR="00B42A02" w:rsidRPr="00445892">
              <w:rPr>
                <w:rFonts w:asciiTheme="majorHAnsi" w:hAnsiTheme="majorHAnsi" w:cstheme="majorHAnsi"/>
                <w:sz w:val="16"/>
                <w:szCs w:val="16"/>
                <w:lang w:val="ro-RO"/>
              </w:rPr>
              <w:t>de</w:t>
            </w:r>
            <w:r w:rsidR="001322CC" w:rsidRPr="00445892">
              <w:rPr>
                <w:rFonts w:asciiTheme="majorHAnsi" w:hAnsiTheme="majorHAnsi" w:cstheme="majorHAnsi"/>
                <w:sz w:val="16"/>
                <w:szCs w:val="16"/>
                <w:lang w:val="ro-RO"/>
              </w:rPr>
              <w:t>a</w:t>
            </w:r>
            <w:r w:rsidRPr="00445892">
              <w:rPr>
                <w:rFonts w:asciiTheme="majorHAnsi" w:hAnsiTheme="majorHAnsi" w:cstheme="majorHAnsi"/>
                <w:sz w:val="16"/>
                <w:szCs w:val="16"/>
                <w:lang w:val="ro-RO"/>
              </w:rPr>
              <w:t xml:space="preserve"> de la 0,52 la 0,49 t CO2 / t clincher de ciment în 2050 în conformitate cu cel de-al 4-lea raport bienal al României (BR4) al Convenției Cadru a Națiunilor Unite asupra Schimbărilor Climatice (UNFCCC)</w:t>
            </w:r>
          </w:p>
          <w:p w14:paraId="6E92DF8C" w14:textId="2F0F4E6B"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În domeniul producției de var, evoluția producției va urma creșterea indicelui de producție industrială (conform datelor Comisiei Naționale de Strategie și Prognoză - CNSP), iar factorii de emisie vor urma prognozele din BR4. </w:t>
            </w:r>
          </w:p>
          <w:p w14:paraId="1396ED22" w14:textId="794032B6"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sticlă, evoluția producției va urma creșterea indicelui de producție industrială (conform datelor Comisiei Naționale de Strategie și Prognoză - CNSP), iar factorii de emisie vor urma prognozele din BR4</w:t>
            </w:r>
          </w:p>
          <w:p w14:paraId="2013DACA" w14:textId="2EE67A23"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Nivelul producției și al emisiilor din domeniul producției de ceramică și al celorlalte industrii care folosesc </w:t>
            </w:r>
            <w:r w:rsidR="00B568CE" w:rsidRPr="00445892">
              <w:rPr>
                <w:rFonts w:asciiTheme="majorHAnsi" w:hAnsiTheme="majorHAnsi" w:cstheme="majorHAnsi"/>
                <w:sz w:val="16"/>
                <w:szCs w:val="16"/>
                <w:lang w:val="ro-RO"/>
              </w:rPr>
              <w:t>mineralele nemetalice</w:t>
            </w:r>
            <w:r w:rsidRPr="00445892">
              <w:rPr>
                <w:rFonts w:asciiTheme="majorHAnsi" w:hAnsiTheme="majorHAnsi" w:cstheme="majorHAnsi"/>
                <w:sz w:val="16"/>
                <w:szCs w:val="16"/>
                <w:lang w:val="ro-RO"/>
              </w:rPr>
              <w:t xml:space="preserve"> ca materie primă va fi, în 2050, în conformitate cu BR4</w:t>
            </w:r>
            <w:r w:rsidR="007C101C" w:rsidRPr="00445892">
              <w:rPr>
                <w:rFonts w:asciiTheme="majorHAnsi" w:hAnsiTheme="majorHAnsi" w:cstheme="majorHAnsi"/>
                <w:sz w:val="16"/>
                <w:szCs w:val="16"/>
                <w:lang w:val="ro-RO"/>
              </w:rPr>
              <w:t>.</w:t>
            </w:r>
          </w:p>
          <w:p w14:paraId="34BD3C05" w14:textId="1EEB36AD" w:rsidR="001B1177" w:rsidRPr="00445892" w:rsidRDefault="001B1177" w:rsidP="00AE01DF">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creștere anuală a producției de sodă va fi de 1,8%, conform BR4</w:t>
            </w:r>
            <w:r w:rsidR="007C101C" w:rsidRPr="00445892">
              <w:rPr>
                <w:rFonts w:asciiTheme="majorHAnsi" w:hAnsiTheme="majorHAnsi" w:cstheme="majorHAnsi"/>
                <w:sz w:val="16"/>
                <w:szCs w:val="16"/>
                <w:lang w:val="ro-RO"/>
              </w:rPr>
              <w:t>.</w:t>
            </w:r>
          </w:p>
          <w:p w14:paraId="72152B27" w14:textId="77777777" w:rsidR="00E711F6" w:rsidRPr="00445892" w:rsidRDefault="001B1177" w:rsidP="00E711F6">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Factorul de emisii al producției de oțel va scădea de la 1,01 tCO2 / tonă la 0,3 tCO2 / tonă în 2030, pe măsură ce vor fi adoptate tehnologiile EAF (Electric Arc Furnace / Cuptor cu arc electric)</w:t>
            </w:r>
            <w:bookmarkEnd w:id="29"/>
            <w:r w:rsidRPr="00445892">
              <w:rPr>
                <w:rFonts w:asciiTheme="majorHAnsi" w:hAnsiTheme="majorHAnsi" w:cstheme="majorHAnsi"/>
                <w:sz w:val="16"/>
                <w:szCs w:val="16"/>
                <w:lang w:val="ro-RO"/>
              </w:rPr>
              <w:t xml:space="preserve"> și DRI-EAF.</w:t>
            </w:r>
          </w:p>
          <w:p w14:paraId="5E64A004" w14:textId="3CD5CFE8" w:rsidR="002E10C9" w:rsidRPr="00445892" w:rsidRDefault="002E10C9" w:rsidP="00E711F6">
            <w:pPr>
              <w:pStyle w:val="ListParagraph"/>
              <w:numPr>
                <w:ilvl w:val="0"/>
                <w:numId w:val="16"/>
              </w:numPr>
              <w:spacing w:before="0" w:after="0"/>
              <w:ind w:left="170"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Conform Net Zero Industry Act </w:t>
            </w:r>
            <w:r w:rsidR="00E711F6" w:rsidRPr="00445892">
              <w:rPr>
                <w:rFonts w:asciiTheme="majorHAnsi" w:hAnsiTheme="majorHAnsi" w:cstheme="majorHAnsi"/>
                <w:sz w:val="16"/>
                <w:szCs w:val="16"/>
                <w:lang w:val="ro-RO"/>
              </w:rPr>
              <w:t>(Propunere de Regulament al Parlamentului European și al Consiliului privind stabilirea unui cadru de măsuri pentru consolidarea ecosistemului de producere a tehnologiilor europene cu emisii zero</w:t>
            </w:r>
            <w:r w:rsidR="00582C4E" w:rsidRPr="00445892">
              <w:rPr>
                <w:rFonts w:asciiTheme="majorHAnsi" w:hAnsiTheme="majorHAnsi" w:cstheme="majorHAnsi"/>
                <w:sz w:val="16"/>
                <w:szCs w:val="16"/>
                <w:lang w:val="ro-RO"/>
              </w:rPr>
              <w:t xml:space="preserve"> - COM(2023) 161, 16.03.2023</w:t>
            </w:r>
            <w:r w:rsidR="00E711F6" w:rsidRPr="00445892">
              <w:rPr>
                <w:rFonts w:asciiTheme="majorHAnsi" w:hAnsiTheme="majorHAnsi" w:cstheme="majorHAnsi"/>
                <w:sz w:val="16"/>
                <w:szCs w:val="16"/>
                <w:lang w:val="ro-RO"/>
              </w:rPr>
              <w:t>),</w:t>
            </w:r>
            <w:r w:rsidRPr="00445892">
              <w:rPr>
                <w:rFonts w:asciiTheme="majorHAnsi" w:hAnsiTheme="majorHAnsi" w:cstheme="majorHAnsi"/>
                <w:sz w:val="16"/>
                <w:szCs w:val="16"/>
                <w:lang w:val="ro-RO"/>
              </w:rPr>
              <w:t xml:space="preserve"> apar</w:t>
            </w:r>
            <w:r w:rsidR="00E711F6" w:rsidRPr="00445892">
              <w:rPr>
                <w:rFonts w:asciiTheme="majorHAnsi" w:hAnsiTheme="majorHAnsi" w:cstheme="majorHAnsi"/>
                <w:sz w:val="16"/>
                <w:szCs w:val="16"/>
                <w:lang w:val="ro-RO"/>
              </w:rPr>
              <w:t>, la nivelul anului 2030,</w:t>
            </w:r>
            <w:r w:rsidRPr="00445892">
              <w:rPr>
                <w:rFonts w:asciiTheme="majorHAnsi" w:hAnsiTheme="majorHAnsi" w:cstheme="majorHAnsi"/>
                <w:sz w:val="16"/>
                <w:szCs w:val="16"/>
                <w:lang w:val="ro-RO"/>
              </w:rPr>
              <w:t xml:space="preserve"> </w:t>
            </w:r>
            <w:r w:rsidR="00E711F6" w:rsidRPr="00445892">
              <w:rPr>
                <w:rFonts w:asciiTheme="majorHAnsi" w:hAnsiTheme="majorHAnsi" w:cstheme="majorHAnsi"/>
                <w:sz w:val="16"/>
                <w:szCs w:val="16"/>
                <w:lang w:val="ro-RO"/>
              </w:rPr>
              <w:t>obligații</w:t>
            </w:r>
            <w:r w:rsidRPr="00445892">
              <w:rPr>
                <w:rFonts w:asciiTheme="majorHAnsi" w:hAnsiTheme="majorHAnsi" w:cstheme="majorHAnsi"/>
                <w:sz w:val="16"/>
                <w:szCs w:val="16"/>
                <w:lang w:val="ro-RO"/>
              </w:rPr>
              <w:t xml:space="preserve"> referitoare la </w:t>
            </w:r>
            <w:r w:rsidR="00E711F6" w:rsidRPr="00445892">
              <w:rPr>
                <w:rFonts w:asciiTheme="majorHAnsi" w:hAnsiTheme="majorHAnsi" w:cstheme="majorHAnsi"/>
                <w:sz w:val="16"/>
                <w:szCs w:val="16"/>
                <w:lang w:val="ro-RO"/>
              </w:rPr>
              <w:t>injecția</w:t>
            </w:r>
            <w:r w:rsidRPr="00445892">
              <w:rPr>
                <w:rFonts w:asciiTheme="majorHAnsi" w:hAnsiTheme="majorHAnsi" w:cstheme="majorHAnsi"/>
                <w:sz w:val="16"/>
                <w:szCs w:val="16"/>
                <w:lang w:val="ro-RO"/>
              </w:rPr>
              <w:t xml:space="preserve"> si stocarea </w:t>
            </w:r>
            <w:r w:rsidR="00E711F6" w:rsidRPr="00445892">
              <w:rPr>
                <w:rFonts w:asciiTheme="majorHAnsi" w:hAnsiTheme="majorHAnsi" w:cstheme="majorHAnsi"/>
                <w:sz w:val="16"/>
                <w:szCs w:val="16"/>
                <w:lang w:val="ro-RO"/>
              </w:rPr>
              <w:t xml:space="preserve">de CO2 </w:t>
            </w:r>
            <w:r w:rsidRPr="00445892">
              <w:rPr>
                <w:rFonts w:asciiTheme="majorHAnsi" w:hAnsiTheme="majorHAnsi" w:cstheme="majorHAnsi"/>
                <w:sz w:val="16"/>
                <w:szCs w:val="16"/>
                <w:lang w:val="ro-RO"/>
              </w:rPr>
              <w:t xml:space="preserve">pentru </w:t>
            </w:r>
            <w:r w:rsidR="00E711F6" w:rsidRPr="00445892">
              <w:rPr>
                <w:rFonts w:asciiTheme="majorHAnsi" w:hAnsiTheme="majorHAnsi" w:cstheme="majorHAnsi"/>
                <w:sz w:val="16"/>
                <w:szCs w:val="16"/>
                <w:lang w:val="ro-RO"/>
              </w:rPr>
              <w:t>entitățile din sectorul petrol și gaze</w:t>
            </w:r>
          </w:p>
          <w:p w14:paraId="52205892" w14:textId="77777777" w:rsidR="001B1177" w:rsidRPr="00445892" w:rsidRDefault="001B1177" w:rsidP="00AE01DF">
            <w:p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color w:val="auto"/>
                <w:sz w:val="16"/>
                <w:szCs w:val="16"/>
                <w:lang w:val="ro-RO"/>
              </w:rPr>
            </w:pPr>
          </w:p>
        </w:tc>
        <w:tc>
          <w:tcPr>
            <w:tcW w:w="1466" w:type="pct"/>
          </w:tcPr>
          <w:p w14:paraId="3DF2B055" w14:textId="0D159881"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Înlocuirea utilizării combustibililor fosili </w:t>
            </w:r>
            <w:r w:rsidR="002F1536" w:rsidRPr="00445892">
              <w:rPr>
                <w:rFonts w:asciiTheme="majorHAnsi" w:hAnsiTheme="majorHAnsi" w:cstheme="majorHAnsi"/>
                <w:sz w:val="16"/>
                <w:szCs w:val="16"/>
                <w:lang w:val="ro-RO"/>
              </w:rPr>
              <w:t>(</w:t>
            </w:r>
            <w:r w:rsidRPr="00445892">
              <w:rPr>
                <w:rFonts w:asciiTheme="majorHAnsi" w:hAnsiTheme="majorHAnsi" w:cstheme="majorHAnsi"/>
                <w:sz w:val="16"/>
                <w:szCs w:val="16"/>
                <w:lang w:val="ro-RO"/>
              </w:rPr>
              <w:t>cărbunele)</w:t>
            </w:r>
            <w:r w:rsidR="002F1536" w:rsidRPr="00445892">
              <w:rPr>
                <w:rFonts w:asciiTheme="majorHAnsi" w:hAnsiTheme="majorHAnsi" w:cstheme="majorHAnsi"/>
                <w:sz w:val="16"/>
                <w:szCs w:val="16"/>
                <w:lang w:val="ro-RO"/>
              </w:rPr>
              <w:t>, reducerea utilizării gazului natural</w:t>
            </w:r>
            <w:r w:rsidRPr="00445892">
              <w:rPr>
                <w:rFonts w:asciiTheme="majorHAnsi" w:hAnsiTheme="majorHAnsi" w:cstheme="majorHAnsi"/>
                <w:sz w:val="16"/>
                <w:szCs w:val="16"/>
                <w:lang w:val="ro-RO"/>
              </w:rPr>
              <w:t xml:space="preserve"> și înlocuirea lor cu SRE</w:t>
            </w:r>
            <w:r w:rsidR="002F153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inclusiv biomasă), hidrogen, energie electrică, deșeuri cu putere calorică mare (cu respectarea normelor privind protejarea mediului)</w:t>
            </w:r>
          </w:p>
          <w:p w14:paraId="226377CF" w14:textId="77777777"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Creșterea eficienței energetice a tehnologiilor folosite în conformitate cu cele mai avansate standarde incluse în modelul Primes și cu cele mai bune tehnologii disponibile în fiecare domeniu industrial</w:t>
            </w:r>
          </w:p>
          <w:p w14:paraId="5CF80C40" w14:textId="6C0FD0D9"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Implementarea tehnologiilor privind captarea, stocarea și utilizarea carbonului (CCUS) în industria mineralelor nemetalice până la atingerea, în anul 2050, a unei ținte de </w:t>
            </w:r>
            <w:r w:rsidR="00AF4386" w:rsidRPr="00445892">
              <w:rPr>
                <w:rFonts w:asciiTheme="majorHAnsi" w:hAnsiTheme="majorHAnsi" w:cstheme="majorHAnsi"/>
                <w:sz w:val="16"/>
                <w:szCs w:val="16"/>
                <w:lang w:val="ro-RO"/>
              </w:rPr>
              <w:t xml:space="preserve">cel puțin </w:t>
            </w:r>
            <w:r w:rsidRPr="00445892">
              <w:rPr>
                <w:rFonts w:asciiTheme="majorHAnsi" w:hAnsiTheme="majorHAnsi" w:cstheme="majorHAnsi"/>
                <w:sz w:val="16"/>
                <w:szCs w:val="16"/>
                <w:lang w:val="ro-RO"/>
              </w:rPr>
              <w:t>20% emisii captate</w:t>
            </w:r>
          </w:p>
          <w:p w14:paraId="32FADB1A" w14:textId="5536CE0E"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Implementarea amendamentului  </w:t>
            </w:r>
            <w:r w:rsidR="007825B2" w:rsidRPr="00445892">
              <w:rPr>
                <w:rFonts w:asciiTheme="majorHAnsi" w:hAnsiTheme="majorHAnsi" w:cstheme="majorHAnsi"/>
                <w:sz w:val="16"/>
                <w:szCs w:val="16"/>
                <w:lang w:val="ro-RO"/>
              </w:rPr>
              <w:t>Kigali a Protocolului de la Montreal, privind eliminarea progresivă a hidrofluorocarburilor (HFC)</w:t>
            </w:r>
            <w:r w:rsidRPr="00445892">
              <w:rPr>
                <w:rFonts w:asciiTheme="majorHAnsi" w:hAnsiTheme="majorHAnsi" w:cstheme="majorHAnsi"/>
                <w:sz w:val="16"/>
                <w:szCs w:val="16"/>
                <w:lang w:val="ro-RO"/>
              </w:rPr>
              <w:t>epuizează stratul de ozon</w:t>
            </w:r>
          </w:p>
          <w:p w14:paraId="5CB444D8" w14:textId="409D5B8C"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ciment, datele de activitate pentru anul 2040 indică o producție de clincher aproximativ 8.</w:t>
            </w:r>
            <w:r w:rsidR="00CC7187" w:rsidRPr="00445892">
              <w:rPr>
                <w:rFonts w:asciiTheme="majorHAnsi" w:hAnsiTheme="majorHAnsi" w:cstheme="majorHAnsi"/>
                <w:sz w:val="16"/>
                <w:szCs w:val="16"/>
                <w:lang w:val="ro-RO"/>
              </w:rPr>
              <w:t>6</w:t>
            </w:r>
            <w:r w:rsidRPr="00445892">
              <w:rPr>
                <w:rFonts w:asciiTheme="majorHAnsi" w:hAnsiTheme="majorHAnsi" w:cstheme="majorHAnsi"/>
                <w:sz w:val="16"/>
                <w:szCs w:val="16"/>
                <w:lang w:val="ro-RO"/>
              </w:rPr>
              <w:t xml:space="preserve">00kt, </w:t>
            </w:r>
            <w:r w:rsidR="00B42A02" w:rsidRPr="00445892">
              <w:rPr>
                <w:rFonts w:asciiTheme="majorHAnsi" w:hAnsiTheme="majorHAnsi" w:cstheme="majorHAnsi"/>
                <w:sz w:val="16"/>
                <w:szCs w:val="16"/>
                <w:lang w:val="ro-RO"/>
              </w:rPr>
              <w:t>în timp ce nivelul factorului emisiilor  din proces (calculate pe baza conținutului de CaO și MgO care provine din carbonati) va sc</w:t>
            </w:r>
            <w:r w:rsidR="001322CC" w:rsidRPr="00445892">
              <w:rPr>
                <w:rFonts w:asciiTheme="majorHAnsi" w:hAnsiTheme="majorHAnsi" w:cstheme="majorHAnsi"/>
                <w:sz w:val="16"/>
                <w:szCs w:val="16"/>
                <w:lang w:val="ro-RO"/>
              </w:rPr>
              <w:t>ăd</w:t>
            </w:r>
            <w:r w:rsidR="00B42A02" w:rsidRPr="00445892">
              <w:rPr>
                <w:rFonts w:asciiTheme="majorHAnsi" w:hAnsiTheme="majorHAnsi" w:cstheme="majorHAnsi"/>
                <w:sz w:val="16"/>
                <w:szCs w:val="16"/>
                <w:lang w:val="ro-RO"/>
              </w:rPr>
              <w:t>e</w:t>
            </w:r>
            <w:r w:rsidR="001322CC" w:rsidRPr="00445892">
              <w:rPr>
                <w:rFonts w:asciiTheme="majorHAnsi" w:hAnsiTheme="majorHAnsi" w:cstheme="majorHAnsi"/>
                <w:sz w:val="16"/>
                <w:szCs w:val="16"/>
                <w:lang w:val="ro-RO"/>
              </w:rPr>
              <w:t>a</w:t>
            </w:r>
            <w:r w:rsidR="00B42A02"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de la 0,52 la 0,49 t CO2 / t clincher de ciment în 2050 în conformitate cu BR4</w:t>
            </w:r>
          </w:p>
          <w:p w14:paraId="0AC1E87D" w14:textId="6FCDD562"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var, evoluția producției va urma creșterea indicelui de producție industrială (conform datelor CNSP), iar factorii de emisie vor urma prognozele din BR4.</w:t>
            </w:r>
          </w:p>
          <w:p w14:paraId="4C00CAF7" w14:textId="46801466"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sticlă, evoluția producției va urma creșterea indicelui de producție industrială (conform datelor CNSP), iar factorii de emisie vor urma prognozele din BR4.</w:t>
            </w:r>
          </w:p>
          <w:p w14:paraId="5577517A" w14:textId="239040F7"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Nivelul producției și al emisiilor din domeniul producției de ceramică și al celorlalte industrii care folosesc </w:t>
            </w:r>
            <w:r w:rsidR="00B568CE" w:rsidRPr="00445892">
              <w:rPr>
                <w:rFonts w:asciiTheme="majorHAnsi" w:hAnsiTheme="majorHAnsi" w:cstheme="majorHAnsi"/>
                <w:sz w:val="16"/>
                <w:szCs w:val="16"/>
                <w:lang w:val="ro-RO"/>
              </w:rPr>
              <w:t>mineralele nemetalice</w:t>
            </w:r>
            <w:r w:rsidRPr="00445892">
              <w:rPr>
                <w:rFonts w:asciiTheme="majorHAnsi" w:hAnsiTheme="majorHAnsi" w:cstheme="majorHAnsi"/>
                <w:sz w:val="16"/>
                <w:szCs w:val="16"/>
                <w:lang w:val="ro-RO"/>
              </w:rPr>
              <w:t xml:space="preserve"> ca materie primă va fi, în 2050, în conformitate cu BR4.</w:t>
            </w:r>
          </w:p>
          <w:p w14:paraId="5D7D96CD" w14:textId="3A9B7A60" w:rsidR="001B1177" w:rsidRPr="00445892" w:rsidRDefault="001B1177" w:rsidP="00AE01DF">
            <w:pPr>
              <w:pStyle w:val="ListParagraph"/>
              <w:numPr>
                <w:ilvl w:val="0"/>
                <w:numId w:val="17"/>
              </w:numPr>
              <w:tabs>
                <w:tab w:val="left" w:pos="171"/>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creștere anuală a producției de sodă va fi de 1,8%, conform BR4.</w:t>
            </w:r>
          </w:p>
          <w:p w14:paraId="1EB7D4D9" w14:textId="77777777" w:rsidR="00E711F6" w:rsidRPr="00445892" w:rsidRDefault="001B1177" w:rsidP="00E711F6">
            <w:pPr>
              <w:pStyle w:val="ListParagraph"/>
              <w:numPr>
                <w:ilvl w:val="0"/>
                <w:numId w:val="17"/>
              </w:numPr>
              <w:tabs>
                <w:tab w:val="left" w:pos="171"/>
                <w:tab w:val="left" w:pos="312"/>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Factorul de emisii al producției de oțel va scădea de la 1,01 tCO2 / tonă la 0,3 tCO2 / tonă în 2030, pe măsură ce vor fi adoptate tehnologiile EAF (Electric Arc Furnace / Cuptor cu arc electric) și DRI-EAF.</w:t>
            </w:r>
          </w:p>
          <w:p w14:paraId="7CC069E9" w14:textId="153D5D84" w:rsidR="001B1177" w:rsidRPr="00445892" w:rsidRDefault="00E711F6" w:rsidP="00E711F6">
            <w:pPr>
              <w:pStyle w:val="ListParagraph"/>
              <w:numPr>
                <w:ilvl w:val="0"/>
                <w:numId w:val="17"/>
              </w:numPr>
              <w:tabs>
                <w:tab w:val="left" w:pos="171"/>
                <w:tab w:val="left" w:pos="312"/>
              </w:tabs>
              <w:spacing w:before="0" w:after="0"/>
              <w:ind w:left="171" w:hanging="14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Conform Net Zero Industry Act</w:t>
            </w:r>
            <w:r w:rsidR="00582C4E"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apar, la nivelul anului 2030, obligații referitoare la injecția si stocarea de CO2 pentru entitățile din sectorul petrol și gaze</w:t>
            </w:r>
          </w:p>
        </w:tc>
        <w:tc>
          <w:tcPr>
            <w:tcW w:w="1456" w:type="pct"/>
          </w:tcPr>
          <w:p w14:paraId="7CAC0414" w14:textId="0C02DDF9"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Înlocuirea utilizării combustibililor fosili (cărbunele)</w:t>
            </w:r>
            <w:r w:rsidR="002F1536" w:rsidRPr="00445892">
              <w:rPr>
                <w:rFonts w:asciiTheme="majorHAnsi" w:hAnsiTheme="majorHAnsi" w:cstheme="majorHAnsi"/>
                <w:sz w:val="16"/>
                <w:szCs w:val="16"/>
                <w:lang w:val="ro-RO"/>
              </w:rPr>
              <w:t>, reducerea utilizării gazului natural</w:t>
            </w:r>
            <w:r w:rsidRPr="00445892">
              <w:rPr>
                <w:rFonts w:asciiTheme="majorHAnsi" w:hAnsiTheme="majorHAnsi" w:cstheme="majorHAnsi"/>
                <w:sz w:val="16"/>
                <w:szCs w:val="16"/>
                <w:lang w:val="ro-RO"/>
              </w:rPr>
              <w:t xml:space="preserve"> și înlocuirea lor cu SRE</w:t>
            </w:r>
            <w:r w:rsidR="002F1536"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inclusiv biomasă), hidrogen, energie electrică, deșeuri cu putere calorică mare (cu respectarea normelor privind protejarea mediului)</w:t>
            </w:r>
          </w:p>
          <w:p w14:paraId="6E257DF5" w14:textId="77777777"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Creșterea eficienței energetice a tehnologiilor folosite în conformitate cu cele mai avansate standarde incluse în modelul Primes și cu cele mai bune tehnologii disponibile în fiecare domeniu industrial</w:t>
            </w:r>
          </w:p>
          <w:p w14:paraId="2F5E023C" w14:textId="35CBF75D"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Implementarea tehnologiilor privind captarea, stocarea și utilizarea carbonului (CCUS) în industria mineralelor nemetalice până la atingerea, în anul 2050, </w:t>
            </w:r>
            <w:r w:rsidR="00B57390" w:rsidRPr="00445892">
              <w:rPr>
                <w:rFonts w:asciiTheme="majorHAnsi" w:hAnsiTheme="majorHAnsi" w:cstheme="majorHAnsi"/>
                <w:sz w:val="16"/>
                <w:szCs w:val="16"/>
                <w:lang w:val="ro-RO"/>
              </w:rPr>
              <w:t xml:space="preserve">a </w:t>
            </w:r>
            <w:r w:rsidRPr="00445892">
              <w:rPr>
                <w:rFonts w:asciiTheme="majorHAnsi" w:hAnsiTheme="majorHAnsi" w:cstheme="majorHAnsi"/>
                <w:sz w:val="16"/>
                <w:szCs w:val="16"/>
                <w:lang w:val="ro-RO"/>
              </w:rPr>
              <w:t xml:space="preserve">unei ținte de </w:t>
            </w:r>
            <w:r w:rsidR="00AF4386" w:rsidRPr="00445892">
              <w:rPr>
                <w:rFonts w:asciiTheme="majorHAnsi" w:hAnsiTheme="majorHAnsi" w:cstheme="majorHAnsi"/>
                <w:sz w:val="16"/>
                <w:szCs w:val="16"/>
                <w:lang w:val="ro-RO"/>
              </w:rPr>
              <w:t xml:space="preserve">cel puțin </w:t>
            </w:r>
            <w:r w:rsidRPr="00445892">
              <w:rPr>
                <w:rFonts w:asciiTheme="majorHAnsi" w:hAnsiTheme="majorHAnsi" w:cstheme="majorHAnsi"/>
                <w:sz w:val="16"/>
                <w:szCs w:val="16"/>
                <w:lang w:val="ro-RO"/>
              </w:rPr>
              <w:t>50% emisii captate</w:t>
            </w:r>
          </w:p>
          <w:p w14:paraId="448896BB" w14:textId="0BBC90E9"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Implementarea amendamentului </w:t>
            </w:r>
            <w:r w:rsidR="007825B2" w:rsidRPr="00445892">
              <w:rPr>
                <w:rFonts w:asciiTheme="majorHAnsi" w:hAnsiTheme="majorHAnsi" w:cstheme="majorHAnsi"/>
                <w:sz w:val="16"/>
                <w:szCs w:val="16"/>
                <w:lang w:val="ro-RO"/>
              </w:rPr>
              <w:t xml:space="preserve">Kigali a </w:t>
            </w:r>
            <w:r w:rsidRPr="00445892">
              <w:rPr>
                <w:rFonts w:asciiTheme="majorHAnsi" w:hAnsiTheme="majorHAnsi" w:cstheme="majorHAnsi"/>
                <w:sz w:val="16"/>
                <w:szCs w:val="16"/>
                <w:lang w:val="ro-RO"/>
              </w:rPr>
              <w:t xml:space="preserve">Protocolului de la Montreal, </w:t>
            </w:r>
            <w:r w:rsidR="007825B2" w:rsidRPr="00445892">
              <w:rPr>
                <w:rFonts w:asciiTheme="majorHAnsi" w:hAnsiTheme="majorHAnsi" w:cstheme="majorHAnsi"/>
                <w:sz w:val="16"/>
                <w:szCs w:val="16"/>
                <w:lang w:val="ro-RO"/>
              </w:rPr>
              <w:t>privind eliminarea progresivă a hidrofluorocarburilor (HFC)</w:t>
            </w:r>
          </w:p>
          <w:p w14:paraId="470B6318" w14:textId="0E6387BD"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ciment, datele de activitate pentru anul 2040 indică o producție de clincher aproximativ 8.</w:t>
            </w:r>
            <w:r w:rsidR="00CC7187" w:rsidRPr="00445892">
              <w:rPr>
                <w:rFonts w:asciiTheme="majorHAnsi" w:hAnsiTheme="majorHAnsi" w:cstheme="majorHAnsi"/>
                <w:sz w:val="16"/>
                <w:szCs w:val="16"/>
                <w:lang w:val="ro-RO"/>
              </w:rPr>
              <w:t>6</w:t>
            </w:r>
            <w:r w:rsidRPr="00445892">
              <w:rPr>
                <w:rFonts w:asciiTheme="majorHAnsi" w:hAnsiTheme="majorHAnsi" w:cstheme="majorHAnsi"/>
                <w:sz w:val="16"/>
                <w:szCs w:val="16"/>
                <w:lang w:val="ro-RO"/>
              </w:rPr>
              <w:t xml:space="preserve">00kt, în timp ce </w:t>
            </w:r>
            <w:r w:rsidR="00B42A02" w:rsidRPr="00445892">
              <w:rPr>
                <w:rFonts w:asciiTheme="majorHAnsi" w:hAnsiTheme="majorHAnsi" w:cstheme="majorHAnsi"/>
                <w:sz w:val="16"/>
                <w:szCs w:val="16"/>
                <w:lang w:val="ro-RO"/>
              </w:rPr>
              <w:t xml:space="preserve">nivelul factorului emisiilor  din proces (calculate pe baza conținutului de CaO și MgO care provine din carbonati) </w:t>
            </w:r>
            <w:r w:rsidRPr="00445892">
              <w:rPr>
                <w:rFonts w:asciiTheme="majorHAnsi" w:hAnsiTheme="majorHAnsi" w:cstheme="majorHAnsi"/>
                <w:sz w:val="16"/>
                <w:szCs w:val="16"/>
                <w:lang w:val="ro-RO"/>
              </w:rPr>
              <w:t>va sc</w:t>
            </w:r>
            <w:r w:rsidR="001322CC" w:rsidRPr="00445892">
              <w:rPr>
                <w:rFonts w:asciiTheme="majorHAnsi" w:hAnsiTheme="majorHAnsi" w:cstheme="majorHAnsi"/>
                <w:sz w:val="16"/>
                <w:szCs w:val="16"/>
                <w:lang w:val="ro-RO"/>
              </w:rPr>
              <w:t>ăd</w:t>
            </w:r>
            <w:r w:rsidR="00B42A02" w:rsidRPr="00445892">
              <w:rPr>
                <w:rFonts w:asciiTheme="majorHAnsi" w:hAnsiTheme="majorHAnsi" w:cstheme="majorHAnsi"/>
                <w:sz w:val="16"/>
                <w:szCs w:val="16"/>
                <w:lang w:val="ro-RO"/>
              </w:rPr>
              <w:t>e</w:t>
            </w:r>
            <w:r w:rsidR="001322CC" w:rsidRPr="00445892">
              <w:rPr>
                <w:rFonts w:asciiTheme="majorHAnsi" w:hAnsiTheme="majorHAnsi" w:cstheme="majorHAnsi"/>
                <w:sz w:val="16"/>
                <w:szCs w:val="16"/>
                <w:lang w:val="ro-RO"/>
              </w:rPr>
              <w:t>a</w:t>
            </w:r>
            <w:r w:rsidRPr="00445892">
              <w:rPr>
                <w:rFonts w:asciiTheme="majorHAnsi" w:hAnsiTheme="majorHAnsi" w:cstheme="majorHAnsi"/>
                <w:sz w:val="16"/>
                <w:szCs w:val="16"/>
                <w:lang w:val="ro-RO"/>
              </w:rPr>
              <w:t xml:space="preserve"> de la 0,52 la 0,49 t CO2 / t clincher de ciment în 2050 în conformitate cu BR4 </w:t>
            </w:r>
          </w:p>
          <w:p w14:paraId="1AE55D6C" w14:textId="4992C093"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var, evoluția producției va urma creșterea indicelui de producție industrială (conform datelor  CNSP), iar factorii de emisie vor urma prognozele din BR4.</w:t>
            </w:r>
          </w:p>
          <w:p w14:paraId="6C3DB992" w14:textId="1DF29CFA"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 domeniul producției de sticlă, evoluția producției va urma creșterea indicelui de producție industrială (conform datelor CNSP), iar factorii de emisie vor urma prognozele din BR4.</w:t>
            </w:r>
          </w:p>
          <w:p w14:paraId="1704FEDE" w14:textId="0D374B3C"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Nivelul producției și al emisiilor din domeniul producției de ceramică și al celorlalte industrii care folosesc </w:t>
            </w:r>
            <w:r w:rsidR="00B568CE" w:rsidRPr="00445892">
              <w:rPr>
                <w:rFonts w:asciiTheme="majorHAnsi" w:hAnsiTheme="majorHAnsi" w:cstheme="majorHAnsi"/>
                <w:sz w:val="16"/>
                <w:szCs w:val="16"/>
                <w:lang w:val="ro-RO"/>
              </w:rPr>
              <w:t xml:space="preserve">mineralele nemetalice </w:t>
            </w:r>
            <w:r w:rsidRPr="00445892">
              <w:rPr>
                <w:rFonts w:asciiTheme="majorHAnsi" w:hAnsiTheme="majorHAnsi" w:cstheme="majorHAnsi"/>
                <w:sz w:val="16"/>
                <w:szCs w:val="16"/>
                <w:lang w:val="ro-RO"/>
              </w:rPr>
              <w:t>ca materie primă va fi, în 2050, în conformitate cu BR4.</w:t>
            </w:r>
          </w:p>
          <w:p w14:paraId="35B2429F" w14:textId="7F7CD791" w:rsidR="001B1177" w:rsidRPr="00445892" w:rsidRDefault="001B1177" w:rsidP="00AE01DF">
            <w:pPr>
              <w:pStyle w:val="ListParagraph"/>
              <w:numPr>
                <w:ilvl w:val="0"/>
                <w:numId w:val="27"/>
              </w:numPr>
              <w:tabs>
                <w:tab w:val="left" w:pos="171"/>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creștere anuală a producției de sodă va fi de 1,8%, conform BR4.</w:t>
            </w:r>
          </w:p>
          <w:p w14:paraId="12B29B8A" w14:textId="746227D6" w:rsidR="001B1177" w:rsidRPr="00445892" w:rsidRDefault="001B1177" w:rsidP="00AE01DF">
            <w:pPr>
              <w:pStyle w:val="ListParagraph"/>
              <w:numPr>
                <w:ilvl w:val="0"/>
                <w:numId w:val="27"/>
              </w:numPr>
              <w:tabs>
                <w:tab w:val="left" w:pos="171"/>
                <w:tab w:val="left" w:pos="313"/>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bCs/>
                <w:sz w:val="16"/>
                <w:szCs w:val="16"/>
                <w:lang w:val="ro-RO"/>
              </w:rPr>
              <w:t>Factorul de emisii al producției de oțel va scădea de la 1,01 tCO2 / tonă la 0,3 tCO2 / tonă în 2030, pe măsură ce vor fi adoptate tehnologiile EAF (Electric Arc Furnace / Cuptor cu arc electric) și DRI-EAF.</w:t>
            </w:r>
          </w:p>
          <w:p w14:paraId="749F294F" w14:textId="5D6D8AE1" w:rsidR="00E711F6" w:rsidRPr="00445892" w:rsidRDefault="00E711F6" w:rsidP="00AE01DF">
            <w:pPr>
              <w:pStyle w:val="ListParagraph"/>
              <w:numPr>
                <w:ilvl w:val="0"/>
                <w:numId w:val="27"/>
              </w:numPr>
              <w:tabs>
                <w:tab w:val="left" w:pos="171"/>
                <w:tab w:val="left" w:pos="313"/>
              </w:tabs>
              <w:spacing w:before="0" w:after="0"/>
              <w:ind w:left="171" w:hanging="141"/>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Conform Net Zero Industry Act</w:t>
            </w:r>
            <w:r w:rsidR="00582C4E"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apar, la nivelul anului 2030, obligații referitoare la injecția si stocarea de CO2 pentru entitățile din sectorul petrol și gaze</w:t>
            </w:r>
          </w:p>
          <w:p w14:paraId="6905C570" w14:textId="77777777" w:rsidR="001B1177" w:rsidRPr="00445892" w:rsidRDefault="001B1177" w:rsidP="00AE01DF">
            <w:p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lang w:val="ro-RO"/>
              </w:rPr>
            </w:pPr>
          </w:p>
        </w:tc>
      </w:tr>
      <w:tr w:rsidR="001B1177" w:rsidRPr="00445892" w14:paraId="4F0BFCDF" w14:textId="77777777" w:rsidTr="00E01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 w:type="pct"/>
          </w:tcPr>
          <w:p w14:paraId="0F8A60F7" w14:textId="7B1C8902" w:rsidR="001B1177" w:rsidRPr="00445892" w:rsidRDefault="001B1177" w:rsidP="00AE01DF">
            <w:pPr>
              <w:contextualSpacing/>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Agricultură</w:t>
            </w:r>
            <w:r w:rsidR="009755BB" w:rsidRPr="00445892">
              <w:rPr>
                <w:rFonts w:asciiTheme="majorHAnsi" w:hAnsiTheme="majorHAnsi" w:cstheme="majorHAnsi"/>
                <w:sz w:val="16"/>
                <w:szCs w:val="16"/>
                <w:lang w:val="ro-RO"/>
              </w:rPr>
              <w:t xml:space="preserve"> și Păduri</w:t>
            </w:r>
          </w:p>
        </w:tc>
        <w:tc>
          <w:tcPr>
            <w:tcW w:w="1466" w:type="pct"/>
          </w:tcPr>
          <w:p w14:paraId="4AB6A704" w14:textId="77777777" w:rsidR="001B1177" w:rsidRPr="00445892" w:rsidRDefault="001B1177" w:rsidP="00AE01DF">
            <w:pPr>
              <w:pStyle w:val="ListParagraph"/>
              <w:numPr>
                <w:ilvl w:val="0"/>
                <w:numId w:val="18"/>
              </w:numPr>
              <w:spacing w:before="0" w:after="0"/>
              <w:ind w:left="319"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Prin introducerea unor diete adecvate, factorul emisiilor cauzate de fermentarea enterică va fi redus cu 5% în 2030 și cu 20% în 2050 în raport cu valoarea din 2020.</w:t>
            </w:r>
          </w:p>
          <w:p w14:paraId="5C3222A3" w14:textId="77777777" w:rsidR="001B1177" w:rsidRPr="00445892" w:rsidRDefault="001B1177" w:rsidP="00AE01DF">
            <w:pPr>
              <w:pStyle w:val="ListParagraph"/>
              <w:numPr>
                <w:ilvl w:val="0"/>
                <w:numId w:val="18"/>
              </w:numPr>
              <w:spacing w:before="0" w:after="0"/>
              <w:ind w:left="319"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Începând din 2050 nu vor mai fi arse reziduuri agricole pe câmp.</w:t>
            </w:r>
          </w:p>
          <w:p w14:paraId="0A67AD6C" w14:textId="77777777" w:rsidR="001B1177" w:rsidRPr="00445892" w:rsidRDefault="001B1177" w:rsidP="00AE01DF">
            <w:pPr>
              <w:pStyle w:val="ListParagraph"/>
              <w:numPr>
                <w:ilvl w:val="0"/>
                <w:numId w:val="18"/>
              </w:numPr>
              <w:spacing w:before="0" w:after="0"/>
              <w:ind w:left="319"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Factorul de emisii al fertilizatorului sintetic FSN_N va fi redus cu 10% în 2050.</w:t>
            </w:r>
          </w:p>
          <w:p w14:paraId="4674B26B" w14:textId="77777777" w:rsidR="001B1177" w:rsidRPr="00445892" w:rsidRDefault="001B1177" w:rsidP="00AE01DF">
            <w:pPr>
              <w:pStyle w:val="ListParagraph"/>
              <w:numPr>
                <w:ilvl w:val="0"/>
                <w:numId w:val="18"/>
              </w:numPr>
              <w:spacing w:after="0"/>
              <w:ind w:left="319"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Prin captarea și folosirea metanului emis de deșeurile de grajd în producția de biogaz, va scădea cu 20% nivelul de emisii cauzate de managementul deșeurilor de grajd în 2050 față de cel din 2020.</w:t>
            </w:r>
          </w:p>
          <w:p w14:paraId="05ED96D4" w14:textId="77777777" w:rsidR="001B1177" w:rsidRPr="00445892" w:rsidRDefault="001B1177" w:rsidP="00AE01DF">
            <w:pPr>
              <w:pStyle w:val="ListParagraph"/>
              <w:numPr>
                <w:ilvl w:val="0"/>
                <w:numId w:val="18"/>
              </w:numPr>
              <w:spacing w:before="0" w:after="0"/>
              <w:ind w:left="319"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bCs/>
                <w:sz w:val="16"/>
                <w:szCs w:val="16"/>
                <w:lang w:val="ro-RO"/>
              </w:rPr>
              <w:t>Ponderea surselor de energie solară folosite în agricultură va crește la 15% în 2050, în timp ce consumul de diesel va fi redus la 0% în 2050</w:t>
            </w:r>
            <w:r w:rsidRPr="00445892">
              <w:rPr>
                <w:rFonts w:asciiTheme="majorHAnsi" w:hAnsiTheme="majorHAnsi" w:cstheme="majorHAnsi"/>
                <w:sz w:val="16"/>
                <w:szCs w:val="16"/>
                <w:lang w:val="ro-RO"/>
              </w:rPr>
              <w:t>.</w:t>
            </w:r>
          </w:p>
          <w:p w14:paraId="06C00255" w14:textId="77777777" w:rsidR="001B1177" w:rsidRPr="00445892" w:rsidRDefault="001B1177" w:rsidP="00AE01DF">
            <w:pPr>
              <w:pStyle w:val="ListParagraph"/>
              <w:numPr>
                <w:ilvl w:val="0"/>
                <w:numId w:val="18"/>
              </w:numPr>
              <w:spacing w:before="0" w:after="0"/>
              <w:ind w:left="319"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Suprafața medie anuală a pădurilor distruse din cauza incendiilor până în 2050 va fi egală cu media suprafețelor anuale distruse din cauza incendiilor în perioada 2010 - 2019.</w:t>
            </w:r>
          </w:p>
          <w:p w14:paraId="0F263D04" w14:textId="7366D114" w:rsidR="001B1177" w:rsidRPr="00445892" w:rsidRDefault="001B1177" w:rsidP="00AE01DF">
            <w:pPr>
              <w:pStyle w:val="ListParagraph"/>
              <w:numPr>
                <w:ilvl w:val="0"/>
                <w:numId w:val="18"/>
              </w:numPr>
              <w:spacing w:before="0" w:after="0"/>
              <w:ind w:left="319"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Pe baza datelor privind zootehnia disponibile în BR4</w:t>
            </w:r>
            <w:r w:rsidR="00412C5D" w:rsidRPr="00445892">
              <w:rPr>
                <w:rFonts w:asciiTheme="majorHAnsi" w:hAnsiTheme="majorHAnsi" w:cstheme="majorHAnsi"/>
                <w:sz w:val="16"/>
                <w:szCs w:val="16"/>
                <w:lang w:val="ro-RO"/>
              </w:rPr>
              <w:t>, a</w:t>
            </w:r>
            <w:r w:rsidRPr="00445892">
              <w:rPr>
                <w:rFonts w:asciiTheme="majorHAnsi" w:hAnsiTheme="majorHAnsi" w:cstheme="majorHAnsi"/>
                <w:sz w:val="16"/>
                <w:szCs w:val="16"/>
                <w:lang w:val="ro-RO"/>
              </w:rPr>
              <w:t xml:space="preserve"> datelor istorice din 2010-20</w:t>
            </w:r>
            <w:r w:rsidR="00412C5D" w:rsidRPr="00445892">
              <w:rPr>
                <w:rFonts w:asciiTheme="majorHAnsi" w:hAnsiTheme="majorHAnsi" w:cstheme="majorHAnsi"/>
                <w:sz w:val="16"/>
                <w:szCs w:val="16"/>
                <w:lang w:val="ro-RO"/>
              </w:rPr>
              <w:t>21 și a planurilor de investiții sectoriale</w:t>
            </w:r>
            <w:r w:rsidRPr="00445892">
              <w:rPr>
                <w:rFonts w:asciiTheme="majorHAnsi" w:hAnsiTheme="majorHAnsi" w:cstheme="majorHAnsi"/>
                <w:sz w:val="16"/>
                <w:szCs w:val="16"/>
                <w:lang w:val="ro-RO"/>
              </w:rPr>
              <w:t>, populația de păsări și animale va avea următoarea evoluție anuală până în 2050:</w:t>
            </w:r>
          </w:p>
          <w:p w14:paraId="48FF7687"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Bivolițe: -0,5%</w:t>
            </w:r>
          </w:p>
          <w:p w14:paraId="0B72FC1A"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bivoli: -0,5%</w:t>
            </w:r>
          </w:p>
          <w:p w14:paraId="553E29DE"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Capre de lapte: +1,1%</w:t>
            </w:r>
          </w:p>
          <w:p w14:paraId="4CD8FADF"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capre: +0,4%</w:t>
            </w:r>
          </w:p>
          <w:p w14:paraId="3B1D12F5"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Cai: -1,1%</w:t>
            </w:r>
          </w:p>
          <w:p w14:paraId="656D0197" w14:textId="194E208F"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Catâri și măgari:  </w:t>
            </w:r>
            <w:r w:rsidR="00F9209D" w:rsidRPr="00445892">
              <w:rPr>
                <w:rFonts w:asciiTheme="majorHAnsi" w:hAnsiTheme="majorHAnsi" w:cstheme="majorHAnsi"/>
                <w:sz w:val="16"/>
                <w:szCs w:val="16"/>
                <w:lang w:val="ro-RO"/>
              </w:rPr>
              <w:t>+</w:t>
            </w:r>
            <w:r w:rsidRPr="00445892">
              <w:rPr>
                <w:rFonts w:asciiTheme="majorHAnsi" w:hAnsiTheme="majorHAnsi" w:cstheme="majorHAnsi"/>
                <w:sz w:val="16"/>
                <w:szCs w:val="16"/>
                <w:lang w:val="ro-RO"/>
              </w:rPr>
              <w:t>0,2%</w:t>
            </w:r>
          </w:p>
          <w:p w14:paraId="21E2EDBA"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Păsări adulte de ouă: +0,7%</w:t>
            </w:r>
          </w:p>
          <w:p w14:paraId="19C6B351"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Păsări adulte de carne: +0,7%</w:t>
            </w:r>
          </w:p>
          <w:p w14:paraId="76D9ED7C"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Iepuri: +0,5%</w:t>
            </w:r>
          </w:p>
          <w:p w14:paraId="21789DB1"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Bovine mai mari de 2 ani pentru sacrificat: +0,13%</w:t>
            </w:r>
          </w:p>
          <w:p w14:paraId="2B465BA8"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Vaci de lapte: +1,10%</w:t>
            </w:r>
          </w:p>
          <w:p w14:paraId="4536F307" w14:textId="03C3335D"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Porcine sub </w:t>
            </w:r>
            <w:r w:rsidR="00F9209D" w:rsidRPr="00445892">
              <w:rPr>
                <w:rFonts w:asciiTheme="majorHAnsi" w:hAnsiTheme="majorHAnsi" w:cstheme="majorHAnsi"/>
                <w:sz w:val="16"/>
                <w:szCs w:val="16"/>
                <w:lang w:val="ro-RO"/>
              </w:rPr>
              <w:t>2</w:t>
            </w:r>
            <w:r w:rsidRPr="00445892">
              <w:rPr>
                <w:rFonts w:asciiTheme="majorHAnsi" w:hAnsiTheme="majorHAnsi" w:cstheme="majorHAnsi"/>
                <w:sz w:val="16"/>
                <w:szCs w:val="16"/>
                <w:lang w:val="ro-RO"/>
              </w:rPr>
              <w:t>0 kg: +1,</w:t>
            </w:r>
            <w:r w:rsidR="00F9209D" w:rsidRPr="00445892">
              <w:rPr>
                <w:rFonts w:asciiTheme="majorHAnsi" w:hAnsiTheme="majorHAnsi" w:cstheme="majorHAnsi"/>
                <w:sz w:val="16"/>
                <w:szCs w:val="16"/>
                <w:lang w:val="ro-RO"/>
              </w:rPr>
              <w:t>85</w:t>
            </w:r>
            <w:r w:rsidRPr="00445892">
              <w:rPr>
                <w:rFonts w:asciiTheme="majorHAnsi" w:hAnsiTheme="majorHAnsi" w:cstheme="majorHAnsi"/>
                <w:sz w:val="16"/>
                <w:szCs w:val="16"/>
                <w:lang w:val="ro-RO"/>
              </w:rPr>
              <w:t>%</w:t>
            </w:r>
          </w:p>
          <w:p w14:paraId="681639D1" w14:textId="404ACCFE"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Porcine între 20 și 50 kg: +1,</w:t>
            </w:r>
            <w:r w:rsidR="00F9209D" w:rsidRPr="00445892">
              <w:rPr>
                <w:rFonts w:asciiTheme="majorHAnsi" w:hAnsiTheme="majorHAnsi" w:cstheme="majorHAnsi"/>
                <w:sz w:val="16"/>
                <w:szCs w:val="16"/>
                <w:lang w:val="ro-RO"/>
              </w:rPr>
              <w:t>85</w:t>
            </w:r>
            <w:r w:rsidRPr="00445892">
              <w:rPr>
                <w:rFonts w:asciiTheme="majorHAnsi" w:hAnsiTheme="majorHAnsi" w:cstheme="majorHAnsi"/>
                <w:sz w:val="16"/>
                <w:szCs w:val="16"/>
                <w:lang w:val="ro-RO"/>
              </w:rPr>
              <w:t>%</w:t>
            </w:r>
          </w:p>
          <w:p w14:paraId="37B504CE"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Vieri: +0,50%</w:t>
            </w:r>
          </w:p>
          <w:p w14:paraId="368632AC" w14:textId="71F5DFF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Scroafe pentru reproducere: </w:t>
            </w:r>
            <w:r w:rsidR="00F57AF4" w:rsidRPr="00445892">
              <w:rPr>
                <w:rFonts w:asciiTheme="majorHAnsi" w:hAnsiTheme="majorHAnsi" w:cstheme="majorHAnsi"/>
                <w:sz w:val="16"/>
                <w:szCs w:val="16"/>
                <w:lang w:val="ro-RO"/>
              </w:rPr>
              <w:t>+1.</w:t>
            </w:r>
            <w:r w:rsidR="00F9209D" w:rsidRPr="00445892">
              <w:rPr>
                <w:rFonts w:asciiTheme="majorHAnsi" w:hAnsiTheme="majorHAnsi" w:cstheme="majorHAnsi"/>
                <w:sz w:val="16"/>
                <w:szCs w:val="16"/>
                <w:lang w:val="ro-RO"/>
              </w:rPr>
              <w:t>6</w:t>
            </w:r>
            <w:r w:rsidRPr="00445892">
              <w:rPr>
                <w:rFonts w:asciiTheme="majorHAnsi" w:hAnsiTheme="majorHAnsi" w:cstheme="majorHAnsi"/>
                <w:sz w:val="16"/>
                <w:szCs w:val="16"/>
                <w:lang w:val="ro-RO"/>
              </w:rPr>
              <w:t>%</w:t>
            </w:r>
          </w:p>
          <w:p w14:paraId="5552B02C"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Oi de lapte:  +1,20%</w:t>
            </w:r>
          </w:p>
          <w:p w14:paraId="603D70F5"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Berbeci pentru reproducere: +1,20%</w:t>
            </w:r>
          </w:p>
          <w:p w14:paraId="30235334" w14:textId="77777777" w:rsidR="001B1177" w:rsidRPr="00445892" w:rsidRDefault="001B1177" w:rsidP="00AE01DF">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ovine: +1,20%</w:t>
            </w:r>
          </w:p>
        </w:tc>
        <w:tc>
          <w:tcPr>
            <w:tcW w:w="1466" w:type="pct"/>
          </w:tcPr>
          <w:p w14:paraId="563BB074" w14:textId="77777777" w:rsidR="001B1177" w:rsidRPr="00445892" w:rsidRDefault="001B1177" w:rsidP="00AE01DF">
            <w:pPr>
              <w:pStyle w:val="ListParagraph"/>
              <w:numPr>
                <w:ilvl w:val="0"/>
                <w:numId w:val="19"/>
              </w:numPr>
              <w:spacing w:before="0" w:after="0"/>
              <w:ind w:left="320"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Prin introducerea unor diete adecvate, factorul emisiilor cauzate de fermentarea enterică va fi redus cu 10% în 2030 și cu 25% în 2050 în raport cu valoarea din 2020.</w:t>
            </w:r>
          </w:p>
          <w:p w14:paraId="4AED45AE" w14:textId="77777777" w:rsidR="001B1177" w:rsidRPr="00445892" w:rsidRDefault="001B1177" w:rsidP="00AE01DF">
            <w:pPr>
              <w:pStyle w:val="ListParagraph"/>
              <w:numPr>
                <w:ilvl w:val="0"/>
                <w:numId w:val="19"/>
              </w:numPr>
              <w:spacing w:before="0" w:after="0"/>
              <w:ind w:left="320"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Începând din 2040, reziduurile agricole nu vor mai fi arse pe câmp.</w:t>
            </w:r>
          </w:p>
          <w:p w14:paraId="0B970180" w14:textId="77777777" w:rsidR="001B1177" w:rsidRPr="00445892" w:rsidRDefault="001B1177" w:rsidP="00AE01DF">
            <w:pPr>
              <w:pStyle w:val="ListParagraph"/>
              <w:numPr>
                <w:ilvl w:val="0"/>
                <w:numId w:val="19"/>
              </w:numPr>
              <w:spacing w:before="0" w:after="0"/>
              <w:ind w:left="320"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Factorul de emisii al fertilizatorului sintetic FSN_N va fi redus cu 15% în 2050.</w:t>
            </w:r>
          </w:p>
          <w:p w14:paraId="3B214472" w14:textId="77777777" w:rsidR="001B1177" w:rsidRPr="00445892" w:rsidRDefault="001B1177" w:rsidP="00AE01DF">
            <w:pPr>
              <w:pStyle w:val="ListParagraph"/>
              <w:numPr>
                <w:ilvl w:val="0"/>
                <w:numId w:val="19"/>
              </w:numPr>
              <w:spacing w:before="0" w:after="0"/>
              <w:ind w:left="320"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Prin captarea și folosirea metanului emis de deșeurile de grajd în producția de biogaz, în 2050, va fi acoperit 5% din necesarul de energie al domeniului agricol și va scădea cu 30% nivelul de emisii cauzate de managementul deșeurilor de grajd față de nivelul din 2020.</w:t>
            </w:r>
          </w:p>
          <w:p w14:paraId="064BA50E" w14:textId="77777777" w:rsidR="001B1177" w:rsidRPr="00445892" w:rsidRDefault="001B1177" w:rsidP="00AE01DF">
            <w:pPr>
              <w:pStyle w:val="ListParagraph"/>
              <w:numPr>
                <w:ilvl w:val="0"/>
                <w:numId w:val="19"/>
              </w:numPr>
              <w:spacing w:before="0" w:after="0"/>
              <w:ind w:left="320"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Ponderea surselor de energie solară folosite în agricultură va crește la 15% în 2050, în timp ce consumul de diesel va fi redus la 0% în 2050.</w:t>
            </w:r>
          </w:p>
          <w:p w14:paraId="1F07C32F" w14:textId="77777777" w:rsidR="001B1177" w:rsidRPr="00445892" w:rsidRDefault="001B1177" w:rsidP="00AE01DF">
            <w:pPr>
              <w:pStyle w:val="ListParagraph"/>
              <w:numPr>
                <w:ilvl w:val="0"/>
                <w:numId w:val="19"/>
              </w:numPr>
              <w:spacing w:before="0" w:after="0"/>
              <w:ind w:left="320"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bCs/>
                <w:sz w:val="16"/>
                <w:szCs w:val="16"/>
                <w:lang w:val="ro-RO"/>
              </w:rPr>
              <w:t>Suprafața medie anuală a pădurilor distruse din cauza incendiilor până în 2050 va fi egală cu media suprafețelor anuale distruse din cauza incendiilor în perioada 2010 - 2019.</w:t>
            </w:r>
          </w:p>
          <w:p w14:paraId="07D7A54A" w14:textId="4A6FF2C3" w:rsidR="001B1177" w:rsidRPr="00445892" w:rsidRDefault="00412C5D" w:rsidP="00AE01DF">
            <w:pPr>
              <w:pStyle w:val="ListParagraph"/>
              <w:numPr>
                <w:ilvl w:val="0"/>
                <w:numId w:val="19"/>
              </w:numPr>
              <w:spacing w:before="0" w:after="0"/>
              <w:ind w:left="320" w:hanging="291"/>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szCs w:val="16"/>
                <w:lang w:val="ro-RO"/>
              </w:rPr>
            </w:pPr>
            <w:r w:rsidRPr="00445892">
              <w:rPr>
                <w:rFonts w:asciiTheme="majorHAnsi" w:hAnsiTheme="majorHAnsi" w:cstheme="majorHAnsi"/>
                <w:sz w:val="16"/>
                <w:szCs w:val="16"/>
                <w:lang w:val="ro-RO"/>
              </w:rPr>
              <w:t>Pe baza datelor privind zootehnia disponibile în BR4, a datelor istorice din 2010-2021 și a planurilor de investiții sectoriale</w:t>
            </w:r>
            <w:r w:rsidR="001B1177" w:rsidRPr="00445892">
              <w:rPr>
                <w:rFonts w:asciiTheme="majorHAnsi" w:hAnsiTheme="majorHAnsi" w:cstheme="majorHAnsi"/>
                <w:bCs/>
                <w:sz w:val="16"/>
                <w:szCs w:val="16"/>
                <w:lang w:val="ro-RO"/>
              </w:rPr>
              <w:t>, populația de păsări și animale va avea următoarea evoluție anuală până în 2050:</w:t>
            </w:r>
          </w:p>
          <w:p w14:paraId="2D12446F"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Bivolițe: -0,5%</w:t>
            </w:r>
          </w:p>
          <w:p w14:paraId="30D82347"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bivoli: -0,5%</w:t>
            </w:r>
          </w:p>
          <w:p w14:paraId="6ECE232C"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Capre de lapte: +1,1%</w:t>
            </w:r>
          </w:p>
          <w:p w14:paraId="75283AA7"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capre: +0,4%</w:t>
            </w:r>
          </w:p>
          <w:p w14:paraId="235F199F"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Cai: -1,1%</w:t>
            </w:r>
          </w:p>
          <w:p w14:paraId="1266B378"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Catâri și măgari:  +0,2%</w:t>
            </w:r>
          </w:p>
          <w:p w14:paraId="08FFB9BF"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Păsări adulte de ouă: +0,7%</w:t>
            </w:r>
          </w:p>
          <w:p w14:paraId="55857BDF"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Păsări adulte de carne: +0,7%</w:t>
            </w:r>
          </w:p>
          <w:p w14:paraId="7CEE0FA5"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Iepuri: +0,5%</w:t>
            </w:r>
          </w:p>
          <w:p w14:paraId="53DB33E3"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Bovine mai mari de 2 ani pentru sacrificat: +0,13%</w:t>
            </w:r>
          </w:p>
          <w:p w14:paraId="1B626A8D"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Vaci de lapte: +1,10%</w:t>
            </w:r>
          </w:p>
          <w:p w14:paraId="299E69F5"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Porcine sub 20 kg: +1,85%</w:t>
            </w:r>
          </w:p>
          <w:p w14:paraId="3D53A177"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Porcine între 20 și 50 kg: +1,85%</w:t>
            </w:r>
          </w:p>
          <w:p w14:paraId="4C661451"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Vieri: +0,50%</w:t>
            </w:r>
          </w:p>
          <w:p w14:paraId="03264936"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Scroafe pentru reproducere: +1.6%</w:t>
            </w:r>
          </w:p>
          <w:p w14:paraId="6ED351AA"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Oi de lapte:  +1,20%</w:t>
            </w:r>
          </w:p>
          <w:p w14:paraId="3BF0D7AD"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Berbeci pentru reproducere: +1,20%</w:t>
            </w:r>
          </w:p>
          <w:p w14:paraId="6C0F1488" w14:textId="218EEE6D" w:rsidR="001B1177"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heme="minorEastAsia" w:hAnsiTheme="majorHAnsi" w:cstheme="majorHAnsi"/>
                <w:bCs/>
                <w:color w:val="auto"/>
                <w:sz w:val="16"/>
                <w:szCs w:val="16"/>
                <w:lang w:val="ro-RO"/>
              </w:rPr>
            </w:pPr>
            <w:r w:rsidRPr="00445892">
              <w:rPr>
                <w:rFonts w:asciiTheme="majorHAnsi" w:hAnsiTheme="majorHAnsi" w:cstheme="majorHAnsi"/>
                <w:sz w:val="16"/>
                <w:szCs w:val="16"/>
                <w:lang w:val="ro-RO"/>
              </w:rPr>
              <w:t>Alte tipuri de ovine: +1,20%</w:t>
            </w:r>
          </w:p>
        </w:tc>
        <w:tc>
          <w:tcPr>
            <w:tcW w:w="1456" w:type="pct"/>
          </w:tcPr>
          <w:p w14:paraId="1993A59C" w14:textId="77777777" w:rsidR="001B1177" w:rsidRPr="00445892" w:rsidRDefault="001B1177" w:rsidP="00AE01DF">
            <w:pPr>
              <w:pStyle w:val="ListParagraph"/>
              <w:numPr>
                <w:ilvl w:val="0"/>
                <w:numId w:val="28"/>
              </w:numPr>
              <w:spacing w:before="0" w:after="0"/>
              <w:ind w:left="313" w:hanging="33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Prin </w:t>
            </w:r>
            <w:r w:rsidRPr="00445892">
              <w:rPr>
                <w:rFonts w:asciiTheme="majorHAnsi" w:hAnsiTheme="majorHAnsi" w:cstheme="majorHAnsi"/>
                <w:bCs/>
                <w:sz w:val="16"/>
                <w:szCs w:val="16"/>
                <w:lang w:val="ro-RO"/>
              </w:rPr>
              <w:t>introducerea unor diete adecvate, factorul emisiilor cauzate de fermentarea enterică va fi redus cu 10% în 2030 și cu 30% în 2050 în raport cu valoarea din 2020</w:t>
            </w:r>
            <w:r w:rsidRPr="00445892">
              <w:rPr>
                <w:rFonts w:asciiTheme="majorHAnsi" w:hAnsiTheme="majorHAnsi" w:cstheme="majorHAnsi"/>
                <w:sz w:val="16"/>
                <w:szCs w:val="16"/>
                <w:lang w:val="ro-RO"/>
              </w:rPr>
              <w:t>.</w:t>
            </w:r>
          </w:p>
          <w:p w14:paraId="5045236B" w14:textId="77777777" w:rsidR="001B1177" w:rsidRPr="00445892" w:rsidRDefault="001B1177" w:rsidP="00AE01DF">
            <w:pPr>
              <w:pStyle w:val="ListParagraph"/>
              <w:numPr>
                <w:ilvl w:val="0"/>
                <w:numId w:val="28"/>
              </w:numPr>
              <w:spacing w:before="0" w:after="0"/>
              <w:ind w:left="313" w:hanging="33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Începând din 2030, reziduurile agricole nu vor mai fi arse pe câmp.</w:t>
            </w:r>
          </w:p>
          <w:p w14:paraId="076CA03C" w14:textId="77777777" w:rsidR="001B1177" w:rsidRPr="00445892" w:rsidRDefault="001B1177" w:rsidP="00AE01DF">
            <w:pPr>
              <w:pStyle w:val="ListParagraph"/>
              <w:numPr>
                <w:ilvl w:val="0"/>
                <w:numId w:val="28"/>
              </w:numPr>
              <w:spacing w:before="0" w:after="0"/>
              <w:ind w:left="313" w:hanging="33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Factorul de emisii al fertilizatorului sintetic FSN_N va fi redus cu 20% în 2050.</w:t>
            </w:r>
          </w:p>
          <w:p w14:paraId="6D4BC189" w14:textId="77777777" w:rsidR="001B1177" w:rsidRPr="00445892" w:rsidRDefault="001B1177" w:rsidP="00AE01DF">
            <w:pPr>
              <w:pStyle w:val="ListParagraph"/>
              <w:numPr>
                <w:ilvl w:val="0"/>
                <w:numId w:val="28"/>
              </w:numPr>
              <w:spacing w:before="0" w:after="0"/>
              <w:ind w:left="313" w:hanging="33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Prin captarea și folosirea metanului emis de deșeurile de grajd în producția de biogaz, în 2050, va fi acoperit 5% din necesarul de energie al domeniului agricol și va scădea cu 40% nivelul de emisii cauzate de managementul deșeurilor de grajd față de nivelul din 2020.</w:t>
            </w:r>
          </w:p>
          <w:p w14:paraId="0E4C9743" w14:textId="77777777" w:rsidR="001B1177" w:rsidRPr="00445892" w:rsidRDefault="001B1177" w:rsidP="00AE01DF">
            <w:pPr>
              <w:pStyle w:val="ListParagraph"/>
              <w:numPr>
                <w:ilvl w:val="0"/>
                <w:numId w:val="28"/>
              </w:numPr>
              <w:spacing w:before="0" w:after="0"/>
              <w:ind w:left="313" w:hanging="33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Ponderea surselor de energie solară folosite în agricultură va crește la 15% în 2050, în timp ce consumul de diesel va fi redus la 0% în 2050.</w:t>
            </w:r>
          </w:p>
          <w:p w14:paraId="2B53ADCC" w14:textId="77777777" w:rsidR="001B1177" w:rsidRPr="00445892" w:rsidRDefault="001B1177" w:rsidP="00AE01DF">
            <w:pPr>
              <w:pStyle w:val="ListParagraph"/>
              <w:numPr>
                <w:ilvl w:val="0"/>
                <w:numId w:val="28"/>
              </w:numPr>
              <w:spacing w:before="0" w:after="0"/>
              <w:ind w:left="313" w:hanging="33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Suprafața medie anuală a pădurilor distruse din cauza incendiilor până în 2050 va fi egală cu media suprafețelor anuale distruse din cauza incendiilor în perioada 2010 - 2019.</w:t>
            </w:r>
          </w:p>
          <w:p w14:paraId="443F3763" w14:textId="43C0FE7A" w:rsidR="001B1177" w:rsidRPr="00445892" w:rsidRDefault="00412C5D" w:rsidP="00AE01DF">
            <w:pPr>
              <w:pStyle w:val="ListParagraph"/>
              <w:numPr>
                <w:ilvl w:val="0"/>
                <w:numId w:val="28"/>
              </w:numPr>
              <w:spacing w:before="0" w:after="0"/>
              <w:ind w:left="313" w:hanging="330"/>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Pe baza datelor privind zootehnia disponibile în BR4, a datelor istorice din 2010-2021 și a planurilor de investiții sectoriale</w:t>
            </w:r>
            <w:r w:rsidR="001B1177" w:rsidRPr="00445892">
              <w:rPr>
                <w:rFonts w:asciiTheme="majorHAnsi" w:hAnsiTheme="majorHAnsi" w:cstheme="majorHAnsi"/>
                <w:sz w:val="16"/>
                <w:szCs w:val="16"/>
                <w:lang w:val="ro-RO"/>
              </w:rPr>
              <w:t>, populația de păsări și animale va avea următoarea evoluție anuală până în 2050:</w:t>
            </w:r>
          </w:p>
          <w:p w14:paraId="38B5017A"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Bivolițe: -0,5%</w:t>
            </w:r>
          </w:p>
          <w:p w14:paraId="13066683"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bivoli: -0,5%</w:t>
            </w:r>
          </w:p>
          <w:p w14:paraId="7797641D"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Capre de lapte: +1,1%</w:t>
            </w:r>
          </w:p>
          <w:p w14:paraId="05E8930A"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capre: +0,4%</w:t>
            </w:r>
          </w:p>
          <w:p w14:paraId="465DACB1"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Cai: -1,1%</w:t>
            </w:r>
          </w:p>
          <w:p w14:paraId="12B6D5C6"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Catâri și măgari:  +0,2%</w:t>
            </w:r>
          </w:p>
          <w:p w14:paraId="0B33CDBF"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Păsări adulte de ouă: +0,7%</w:t>
            </w:r>
          </w:p>
          <w:p w14:paraId="5D68D06E"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Păsări adulte de carne: +0,7%</w:t>
            </w:r>
          </w:p>
          <w:p w14:paraId="19110712"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Iepuri: +0,5%</w:t>
            </w:r>
          </w:p>
          <w:p w14:paraId="3D4901B9"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Bovine mai mari de 2 ani pentru sacrificat: +0,13%</w:t>
            </w:r>
          </w:p>
          <w:p w14:paraId="34D3FB49"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Vaci de lapte: +1,10%</w:t>
            </w:r>
          </w:p>
          <w:p w14:paraId="435BFAA2"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Porcine sub 20 kg: +1,85%</w:t>
            </w:r>
          </w:p>
          <w:p w14:paraId="3AAAEDE5"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Porcine între 20 și 50 kg: +1,85%</w:t>
            </w:r>
          </w:p>
          <w:p w14:paraId="4A754A40"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Vieri: +0,50%</w:t>
            </w:r>
          </w:p>
          <w:p w14:paraId="10AE4DD9"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Scroafe pentru reproducere: +1.6%</w:t>
            </w:r>
          </w:p>
          <w:p w14:paraId="09ED3415"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Oi de lapte:  +1,20%</w:t>
            </w:r>
          </w:p>
          <w:p w14:paraId="6BF3D095" w14:textId="77777777" w:rsidR="00412C5D"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Berbeci pentru reproducere: +1,20%</w:t>
            </w:r>
          </w:p>
          <w:p w14:paraId="6643B88E" w14:textId="0395E4DC" w:rsidR="001B1177" w:rsidRPr="00445892" w:rsidRDefault="00412C5D" w:rsidP="00412C5D">
            <w:pPr>
              <w:pStyle w:val="BodyText1"/>
              <w:numPr>
                <w:ilvl w:val="1"/>
                <w:numId w:val="10"/>
              </w:numPr>
              <w:spacing w:before="0" w:after="0" w:line="240" w:lineRule="auto"/>
              <w:ind w:left="553" w:firstLine="0"/>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Alte tipuri de ovine: +1,20%</w:t>
            </w:r>
          </w:p>
        </w:tc>
      </w:tr>
      <w:tr w:rsidR="001B1177" w:rsidRPr="00445892" w14:paraId="68D28E32" w14:textId="77777777" w:rsidTr="00E01725">
        <w:tc>
          <w:tcPr>
            <w:cnfStyle w:val="001000000000" w:firstRow="0" w:lastRow="0" w:firstColumn="1" w:lastColumn="0" w:oddVBand="0" w:evenVBand="0" w:oddHBand="0" w:evenHBand="0" w:firstRowFirstColumn="0" w:firstRowLastColumn="0" w:lastRowFirstColumn="0" w:lastRowLastColumn="0"/>
            <w:tcW w:w="613" w:type="pct"/>
          </w:tcPr>
          <w:p w14:paraId="19F0D653" w14:textId="77777777" w:rsidR="001B1177" w:rsidRPr="00445892" w:rsidRDefault="001B1177" w:rsidP="00AE01DF">
            <w:pPr>
              <w:contextualSpacing/>
              <w:rPr>
                <w:rFonts w:asciiTheme="majorHAnsi" w:hAnsiTheme="majorHAnsi" w:cstheme="majorHAnsi"/>
                <w:sz w:val="16"/>
                <w:szCs w:val="16"/>
                <w:lang w:val="ro-RO"/>
              </w:rPr>
            </w:pPr>
            <w:r w:rsidRPr="00445892">
              <w:rPr>
                <w:rFonts w:asciiTheme="majorHAnsi" w:hAnsiTheme="majorHAnsi" w:cstheme="majorHAnsi"/>
                <w:sz w:val="16"/>
                <w:szCs w:val="16"/>
                <w:lang w:val="ro-RO"/>
              </w:rPr>
              <w:t>Deșeuri</w:t>
            </w:r>
          </w:p>
        </w:tc>
        <w:tc>
          <w:tcPr>
            <w:tcW w:w="1466" w:type="pct"/>
          </w:tcPr>
          <w:p w14:paraId="475AE36D" w14:textId="79B4AC04" w:rsidR="001B1177" w:rsidRPr="00445892" w:rsidRDefault="001B1177" w:rsidP="00AE01DF">
            <w:pPr>
              <w:pStyle w:val="ListParagraph"/>
              <w:numPr>
                <w:ilvl w:val="0"/>
                <w:numId w:val="20"/>
              </w:numPr>
              <w:spacing w:before="0" w:after="0"/>
              <w:ind w:left="312" w:hanging="33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10% din deșeurile </w:t>
            </w:r>
            <w:r w:rsidR="00E13C34" w:rsidRPr="00445892">
              <w:rPr>
                <w:rFonts w:asciiTheme="majorHAnsi" w:hAnsiTheme="majorHAnsi" w:cstheme="majorHAnsi"/>
                <w:sz w:val="16"/>
                <w:szCs w:val="16"/>
                <w:lang w:val="ro-RO"/>
              </w:rPr>
              <w:t>municipale</w:t>
            </w:r>
            <w:r w:rsidRPr="00445892">
              <w:rPr>
                <w:rFonts w:asciiTheme="majorHAnsi" w:hAnsiTheme="majorHAnsi" w:cstheme="majorHAnsi"/>
                <w:sz w:val="16"/>
                <w:szCs w:val="16"/>
                <w:lang w:val="ro-RO"/>
              </w:rPr>
              <w:t xml:space="preserve"> vor fi </w:t>
            </w:r>
            <w:r w:rsidR="0000127E" w:rsidRPr="00445892">
              <w:rPr>
                <w:rFonts w:asciiTheme="majorHAnsi" w:hAnsiTheme="majorHAnsi" w:cstheme="majorHAnsi"/>
                <w:sz w:val="16"/>
                <w:szCs w:val="16"/>
                <w:lang w:val="ro-RO"/>
              </w:rPr>
              <w:t xml:space="preserve">eliminate prin </w:t>
            </w:r>
            <w:r w:rsidRPr="00445892">
              <w:rPr>
                <w:rFonts w:asciiTheme="majorHAnsi" w:hAnsiTheme="majorHAnsi" w:cstheme="majorHAnsi"/>
                <w:sz w:val="16"/>
                <w:szCs w:val="16"/>
                <w:lang w:val="ro-RO"/>
              </w:rPr>
              <w:t>depozita</w:t>
            </w:r>
            <w:r w:rsidR="0000127E" w:rsidRPr="00445892">
              <w:rPr>
                <w:rFonts w:asciiTheme="majorHAnsi" w:hAnsiTheme="majorHAnsi" w:cstheme="majorHAnsi"/>
                <w:sz w:val="16"/>
                <w:szCs w:val="16"/>
                <w:lang w:val="ro-RO"/>
              </w:rPr>
              <w:t>re</w:t>
            </w:r>
            <w:r w:rsidRPr="00445892">
              <w:rPr>
                <w:rFonts w:asciiTheme="majorHAnsi" w:hAnsiTheme="majorHAnsi" w:cstheme="majorHAnsi"/>
                <w:sz w:val="16"/>
                <w:szCs w:val="16"/>
                <w:lang w:val="ro-RO"/>
              </w:rPr>
              <w:t xml:space="preserve"> până în 2035</w:t>
            </w:r>
          </w:p>
          <w:p w14:paraId="04D3AC0F" w14:textId="4EC1DD59" w:rsidR="001B1177" w:rsidRPr="00445892" w:rsidRDefault="001B1177" w:rsidP="00AE01DF">
            <w:pPr>
              <w:pStyle w:val="ListParagraph"/>
              <w:numPr>
                <w:ilvl w:val="0"/>
                <w:numId w:val="20"/>
              </w:numPr>
              <w:spacing w:before="0" w:after="0"/>
              <w:ind w:left="312" w:hanging="33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bookmarkStart w:id="30" w:name="_Hlk144906656"/>
            <w:r w:rsidRPr="00445892">
              <w:rPr>
                <w:rFonts w:asciiTheme="majorHAnsi" w:hAnsiTheme="majorHAnsi" w:cstheme="majorHAnsi"/>
                <w:sz w:val="16"/>
                <w:szCs w:val="16"/>
                <w:lang w:val="ro-RO"/>
              </w:rPr>
              <w:t>Până în 20</w:t>
            </w:r>
            <w:r w:rsidR="00C17659" w:rsidRPr="00445892">
              <w:rPr>
                <w:rFonts w:asciiTheme="majorHAnsi" w:hAnsiTheme="majorHAnsi" w:cstheme="majorHAnsi"/>
                <w:sz w:val="16"/>
                <w:szCs w:val="16"/>
                <w:lang w:val="ro-RO"/>
              </w:rPr>
              <w:t>30</w:t>
            </w:r>
            <w:r w:rsidRPr="00445892">
              <w:rPr>
                <w:rFonts w:asciiTheme="majorHAnsi" w:hAnsiTheme="majorHAnsi" w:cstheme="majorHAnsi"/>
                <w:sz w:val="16"/>
                <w:szCs w:val="16"/>
                <w:lang w:val="ro-RO"/>
              </w:rPr>
              <w:t xml:space="preserve">, cantitatea de deșeuri </w:t>
            </w:r>
            <w:r w:rsidR="0000127E" w:rsidRPr="00445892">
              <w:rPr>
                <w:rFonts w:asciiTheme="majorHAnsi" w:hAnsiTheme="majorHAnsi" w:cstheme="majorHAnsi"/>
                <w:sz w:val="16"/>
                <w:szCs w:val="16"/>
                <w:lang w:val="ro-RO"/>
              </w:rPr>
              <w:t>municipale</w:t>
            </w:r>
            <w:r w:rsidRPr="00445892">
              <w:rPr>
                <w:rFonts w:asciiTheme="majorHAnsi" w:hAnsiTheme="majorHAnsi" w:cstheme="majorHAnsi"/>
                <w:sz w:val="16"/>
                <w:szCs w:val="16"/>
                <w:lang w:val="ro-RO"/>
              </w:rPr>
              <w:t xml:space="preserve"> per capita va fi redusă cu 10% comparativ cu 2017 </w:t>
            </w:r>
            <w:bookmarkEnd w:id="30"/>
            <w:r w:rsidRPr="00445892">
              <w:rPr>
                <w:rFonts w:asciiTheme="majorHAnsi" w:hAnsiTheme="majorHAnsi" w:cstheme="majorHAnsi"/>
                <w:sz w:val="16"/>
                <w:szCs w:val="16"/>
                <w:lang w:val="ro-RO"/>
              </w:rPr>
              <w:t>(ex: cantitatea de deșeuri municipale solide (DSM) va fi redusă de la 228 kg per capita în 2017 la 204 kg per capita în 20</w:t>
            </w:r>
            <w:r w:rsidR="00E44A1D" w:rsidRPr="00445892">
              <w:rPr>
                <w:rFonts w:asciiTheme="majorHAnsi" w:hAnsiTheme="majorHAnsi" w:cstheme="majorHAnsi"/>
                <w:sz w:val="16"/>
                <w:szCs w:val="16"/>
                <w:lang w:val="ro-RO"/>
              </w:rPr>
              <w:t>30</w:t>
            </w:r>
            <w:r w:rsidRPr="00445892">
              <w:rPr>
                <w:rFonts w:asciiTheme="majorHAnsi" w:hAnsiTheme="majorHAnsi" w:cstheme="majorHAnsi"/>
                <w:sz w:val="16"/>
                <w:szCs w:val="16"/>
                <w:lang w:val="ro-RO"/>
              </w:rPr>
              <w:t>)</w:t>
            </w:r>
          </w:p>
          <w:p w14:paraId="477C7EA9" w14:textId="77777777" w:rsidR="001B1177" w:rsidRPr="00445892" w:rsidRDefault="001B1177" w:rsidP="00AE01DF">
            <w:pPr>
              <w:pStyle w:val="ListParagraph"/>
              <w:numPr>
                <w:ilvl w:val="0"/>
                <w:numId w:val="20"/>
              </w:numPr>
              <w:spacing w:before="0" w:after="0"/>
              <w:ind w:left="312" w:hanging="33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Reciclare – transformarea deșeurilor în materii prime și compost</w:t>
            </w:r>
          </w:p>
          <w:p w14:paraId="0E13F09D" w14:textId="3013593C" w:rsidR="001B1177" w:rsidRPr="00445892" w:rsidRDefault="001B1177"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bookmarkStart w:id="31" w:name="_Hlk144905352"/>
            <w:r w:rsidRPr="00445892">
              <w:rPr>
                <w:rFonts w:asciiTheme="majorHAnsi" w:hAnsiTheme="majorHAnsi" w:cstheme="majorHAnsi"/>
                <w:sz w:val="16"/>
                <w:szCs w:val="16"/>
                <w:lang w:val="ro-RO"/>
              </w:rPr>
              <w:t>Rata de reciclare a deșeurilor d</w:t>
            </w:r>
            <w:r w:rsidR="008E76F6" w:rsidRPr="00445892">
              <w:rPr>
                <w:rFonts w:asciiTheme="majorHAnsi" w:hAnsiTheme="majorHAnsi" w:cstheme="majorHAnsi"/>
                <w:sz w:val="16"/>
                <w:szCs w:val="16"/>
                <w:lang w:val="ro-RO"/>
              </w:rPr>
              <w:t>e</w:t>
            </w:r>
            <w:r w:rsidRPr="00445892">
              <w:rPr>
                <w:rFonts w:asciiTheme="majorHAnsi" w:hAnsiTheme="majorHAnsi" w:cstheme="majorHAnsi"/>
                <w:sz w:val="16"/>
                <w:szCs w:val="16"/>
                <w:lang w:val="ro-RO"/>
              </w:rPr>
              <w:t xml:space="preserve"> lemn</w:t>
            </w:r>
            <w:r w:rsidR="008E76F6" w:rsidRPr="00445892">
              <w:rPr>
                <w:rFonts w:asciiTheme="majorHAnsi" w:hAnsiTheme="majorHAnsi" w:cstheme="majorHAnsi"/>
                <w:sz w:val="16"/>
                <w:szCs w:val="16"/>
                <w:lang w:val="ro-RO"/>
              </w:rPr>
              <w:t xml:space="preserve"> din ambalaje</w:t>
            </w:r>
            <w:r w:rsidRPr="00445892">
              <w:rPr>
                <w:rFonts w:asciiTheme="majorHAnsi" w:hAnsiTheme="majorHAnsi" w:cstheme="majorHAnsi"/>
                <w:sz w:val="16"/>
                <w:szCs w:val="16"/>
                <w:lang w:val="ro-RO"/>
              </w:rPr>
              <w:t xml:space="preserve"> </w:t>
            </w:r>
            <w:bookmarkEnd w:id="31"/>
            <w:r w:rsidRPr="00445892">
              <w:rPr>
                <w:rFonts w:asciiTheme="majorHAnsi" w:hAnsiTheme="majorHAnsi" w:cstheme="majorHAnsi"/>
                <w:sz w:val="16"/>
                <w:szCs w:val="16"/>
                <w:lang w:val="ro-RO"/>
              </w:rPr>
              <w:t>– 25% în 2025, 30% în 2030 și 50% în 2050</w:t>
            </w:r>
          </w:p>
          <w:p w14:paraId="2E027AFF" w14:textId="0ECCB4E6" w:rsidR="001B1177" w:rsidRPr="00445892" w:rsidRDefault="001B1177"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reciclare a</w:t>
            </w:r>
            <w:r w:rsidR="00E02D35" w:rsidRPr="00445892">
              <w:rPr>
                <w:rFonts w:asciiTheme="majorHAnsi" w:hAnsiTheme="majorHAnsi" w:cstheme="majorHAnsi"/>
                <w:sz w:val="16"/>
                <w:szCs w:val="16"/>
                <w:lang w:val="ro-RO"/>
              </w:rPr>
              <w:t xml:space="preserve"> </w:t>
            </w:r>
            <w:r w:rsidR="00A33545" w:rsidRPr="00445892">
              <w:rPr>
                <w:rFonts w:asciiTheme="majorHAnsi" w:hAnsiTheme="majorHAnsi" w:cstheme="majorHAnsi"/>
                <w:sz w:val="16"/>
                <w:szCs w:val="16"/>
                <w:lang w:val="ro-RO"/>
              </w:rPr>
              <w:t xml:space="preserve">tuturor categoriilor de </w:t>
            </w:r>
            <w:r w:rsidR="00E02D35" w:rsidRPr="00445892">
              <w:rPr>
                <w:rFonts w:asciiTheme="majorHAnsi" w:hAnsiTheme="majorHAnsi" w:cstheme="majorHAnsi"/>
                <w:sz w:val="16"/>
                <w:szCs w:val="16"/>
                <w:lang w:val="ro-RO"/>
              </w:rPr>
              <w:t>deșeuri de</w:t>
            </w:r>
            <w:r w:rsidRPr="00445892">
              <w:rPr>
                <w:rFonts w:asciiTheme="majorHAnsi" w:hAnsiTheme="majorHAnsi" w:cstheme="majorHAnsi"/>
                <w:sz w:val="16"/>
                <w:szCs w:val="16"/>
                <w:lang w:val="ro-RO"/>
              </w:rPr>
              <w:t xml:space="preserve"> hârtie</w:t>
            </w:r>
            <w:r w:rsidR="0063049D"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 80% în 2050</w:t>
            </w:r>
          </w:p>
          <w:p w14:paraId="36D58A78" w14:textId="22CCC4F5" w:rsidR="0063049D" w:rsidRPr="00445892" w:rsidRDefault="0063049D"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reciclare a deșeurilor textile – 80% în 2050</w:t>
            </w:r>
          </w:p>
          <w:p w14:paraId="303558D0" w14:textId="7EC900BB" w:rsidR="001B1177" w:rsidRPr="00445892" w:rsidRDefault="001B1177"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Rata de reciclare a deșeurilor alimentare și de grădină – 50% în 2030 și 60% în 2050. </w:t>
            </w:r>
            <w:bookmarkStart w:id="32" w:name="_Hlk144906963"/>
            <w:r w:rsidRPr="00445892">
              <w:rPr>
                <w:rFonts w:asciiTheme="majorHAnsi" w:hAnsiTheme="majorHAnsi" w:cstheme="majorHAnsi"/>
                <w:sz w:val="16"/>
                <w:szCs w:val="16"/>
                <w:lang w:val="ro-RO"/>
              </w:rPr>
              <w:t xml:space="preserve">Deșeurile alimentare și de grădină </w:t>
            </w:r>
            <w:r w:rsidR="00AA2D01" w:rsidRPr="00445892">
              <w:rPr>
                <w:rFonts w:asciiTheme="majorHAnsi" w:hAnsiTheme="majorHAnsi" w:cstheme="majorHAnsi"/>
                <w:sz w:val="16"/>
                <w:szCs w:val="16"/>
                <w:lang w:val="ro-RO"/>
              </w:rPr>
              <w:t xml:space="preserve">vor fi </w:t>
            </w:r>
            <w:r w:rsidRPr="00445892">
              <w:rPr>
                <w:rFonts w:asciiTheme="majorHAnsi" w:hAnsiTheme="majorHAnsi" w:cstheme="majorHAnsi"/>
                <w:sz w:val="16"/>
                <w:szCs w:val="16"/>
                <w:lang w:val="ro-RO"/>
              </w:rPr>
              <w:t xml:space="preserve">reciclate </w:t>
            </w:r>
            <w:r w:rsidR="00E13C34" w:rsidRPr="00445892">
              <w:rPr>
                <w:rFonts w:asciiTheme="majorHAnsi" w:hAnsiTheme="majorHAnsi" w:cstheme="majorHAnsi"/>
                <w:sz w:val="16"/>
                <w:szCs w:val="16"/>
                <w:lang w:val="ro-RO"/>
              </w:rPr>
              <w:t>prin</w:t>
            </w:r>
            <w:r w:rsidRPr="00445892">
              <w:rPr>
                <w:rFonts w:asciiTheme="majorHAnsi" w:hAnsiTheme="majorHAnsi" w:cstheme="majorHAnsi"/>
                <w:sz w:val="16"/>
                <w:szCs w:val="16"/>
                <w:lang w:val="ro-RO"/>
              </w:rPr>
              <w:t xml:space="preserve"> compostare</w:t>
            </w:r>
            <w:bookmarkEnd w:id="32"/>
            <w:r w:rsidRPr="00445892">
              <w:rPr>
                <w:rFonts w:asciiTheme="majorHAnsi" w:hAnsiTheme="majorHAnsi" w:cstheme="majorHAnsi"/>
                <w:sz w:val="16"/>
                <w:szCs w:val="16"/>
                <w:lang w:val="ro-RO"/>
              </w:rPr>
              <w:t>. Factorul de emisii pentru compostare va fi redus la 3 kt CH4 / tonă și 0,24 kt N2O / tonă în 2050, care este în conformitate cu evaluarea factorilor de emisie de GES - ESA</w:t>
            </w:r>
          </w:p>
          <w:p w14:paraId="099CE4AE" w14:textId="77777777" w:rsidR="001B1177" w:rsidRPr="00445892" w:rsidRDefault="001B1177" w:rsidP="00AE01DF">
            <w:pPr>
              <w:pStyle w:val="ListParagraph"/>
              <w:numPr>
                <w:ilvl w:val="0"/>
                <w:numId w:val="20"/>
              </w:numPr>
              <w:spacing w:before="0" w:after="0"/>
              <w:ind w:left="312" w:hanging="33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Recuperarea energiei</w:t>
            </w:r>
          </w:p>
          <w:p w14:paraId="62FD94C4" w14:textId="7BD320FA" w:rsidR="001B1177" w:rsidRPr="00445892" w:rsidRDefault="001B1177"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Producția de energie– Până în 2050, 40% din emisiile de metan produse de deșeuri</w:t>
            </w:r>
            <w:r w:rsidR="00612647" w:rsidRPr="00445892">
              <w:rPr>
                <w:rFonts w:asciiTheme="majorHAnsi" w:hAnsiTheme="majorHAnsi" w:cstheme="majorHAnsi"/>
                <w:sz w:val="16"/>
                <w:szCs w:val="16"/>
                <w:lang w:val="ro-RO"/>
              </w:rPr>
              <w:t>le</w:t>
            </w:r>
            <w:r w:rsidRPr="00445892">
              <w:rPr>
                <w:rFonts w:asciiTheme="majorHAnsi" w:hAnsiTheme="majorHAnsi" w:cstheme="majorHAnsi"/>
                <w:sz w:val="16"/>
                <w:szCs w:val="16"/>
                <w:lang w:val="ro-RO"/>
              </w:rPr>
              <w:t xml:space="preserve"> nerecicla</w:t>
            </w:r>
            <w:r w:rsidR="002A1B81" w:rsidRPr="00445892">
              <w:rPr>
                <w:rFonts w:asciiTheme="majorHAnsi" w:hAnsiTheme="majorHAnsi" w:cstheme="majorHAnsi"/>
                <w:sz w:val="16"/>
                <w:szCs w:val="16"/>
                <w:lang w:val="ro-RO"/>
              </w:rPr>
              <w:t>bile</w:t>
            </w:r>
            <w:r w:rsidRPr="00445892">
              <w:rPr>
                <w:rFonts w:asciiTheme="majorHAnsi" w:hAnsiTheme="majorHAnsi" w:cstheme="majorHAnsi"/>
                <w:sz w:val="16"/>
                <w:szCs w:val="16"/>
                <w:lang w:val="ro-RO"/>
              </w:rPr>
              <w:t>, alături de emisiile istorice, vor fi folosite pentru producția de energie (același parametru va fi 20% în 2030)</w:t>
            </w:r>
          </w:p>
          <w:p w14:paraId="1BBC43B4" w14:textId="71BC0118" w:rsidR="001B1177" w:rsidRPr="00445892" w:rsidRDefault="001B1177"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Arderea</w:t>
            </w:r>
            <w:r w:rsidR="00C00505" w:rsidRPr="00445892">
              <w:rPr>
                <w:rFonts w:asciiTheme="majorHAnsi" w:hAnsiTheme="majorHAnsi" w:cstheme="majorHAnsi"/>
                <w:sz w:val="16"/>
                <w:szCs w:val="16"/>
                <w:lang w:val="ro-RO"/>
              </w:rPr>
              <w:t xml:space="preserve"> la faclă a</w:t>
            </w:r>
            <w:r w:rsidRPr="00445892">
              <w:rPr>
                <w:rFonts w:asciiTheme="majorHAnsi" w:hAnsiTheme="majorHAnsi" w:cstheme="majorHAnsi"/>
                <w:sz w:val="16"/>
                <w:szCs w:val="16"/>
                <w:lang w:val="ro-RO"/>
              </w:rPr>
              <w:t xml:space="preserve"> emisiilor de metan – Până în 2050, 50% din emisiile de metan produse de deșeuri</w:t>
            </w:r>
            <w:r w:rsidR="00612647" w:rsidRPr="00445892">
              <w:rPr>
                <w:rFonts w:asciiTheme="majorHAnsi" w:hAnsiTheme="majorHAnsi" w:cstheme="majorHAnsi"/>
                <w:sz w:val="16"/>
                <w:szCs w:val="16"/>
                <w:lang w:val="ro-RO"/>
              </w:rPr>
              <w:t>le</w:t>
            </w:r>
            <w:r w:rsidRPr="00445892">
              <w:rPr>
                <w:rFonts w:asciiTheme="majorHAnsi" w:hAnsiTheme="majorHAnsi" w:cstheme="majorHAnsi"/>
                <w:sz w:val="16"/>
                <w:szCs w:val="16"/>
                <w:lang w:val="ro-RO"/>
              </w:rPr>
              <w:t xml:space="preserve"> nereciclabile, alături de emisiile istorice, vor fi arse.</w:t>
            </w:r>
            <w:r w:rsidR="001F3D69" w:rsidRPr="00445892">
              <w:rPr>
                <w:rFonts w:asciiTheme="majorHAnsi" w:hAnsiTheme="majorHAnsi" w:cstheme="majorHAnsi"/>
                <w:sz w:val="16"/>
                <w:szCs w:val="16"/>
                <w:lang w:val="ro-RO"/>
              </w:rPr>
              <w:t xml:space="preserve"> Conform Ordonanței de urgență nr.92/2021 privind regimul deșeurilor, aprobată prin Legea nr.17/2023, este interzisă incinerarea deșeurilor colectate separat pentru pregătirea pentru reutilizare și reciclare în temeiul art. 17 alin. (1) - (4) și al art. 33, cu excepția deșeurilor care provin din operațiuni de tratare ulterioară a deșeurilor colectate separat, pentru care incinerarea reprezintă rezultatul optim din punct de vedere ecologic.</w:t>
            </w:r>
          </w:p>
          <w:p w14:paraId="207E0105" w14:textId="2EEECD7D" w:rsidR="001B1177" w:rsidRPr="00445892" w:rsidRDefault="001B1177" w:rsidP="00AE01DF">
            <w:pPr>
              <w:pStyle w:val="ListParagraph"/>
              <w:numPr>
                <w:ilvl w:val="0"/>
                <w:numId w:val="20"/>
              </w:numPr>
              <w:spacing w:before="0" w:after="0"/>
              <w:ind w:left="312" w:hanging="33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Incinerare</w:t>
            </w:r>
            <w:r w:rsidR="00C34096" w:rsidRPr="00445892">
              <w:rPr>
                <w:rFonts w:asciiTheme="majorHAnsi" w:hAnsiTheme="majorHAnsi" w:cstheme="majorHAnsi"/>
                <w:sz w:val="16"/>
                <w:szCs w:val="16"/>
                <w:lang w:val="ro-RO"/>
              </w:rPr>
              <w:t xml:space="preserve"> / Co-incinerare</w:t>
            </w:r>
            <w:r w:rsidRPr="00445892">
              <w:rPr>
                <w:rFonts w:asciiTheme="majorHAnsi" w:hAnsiTheme="majorHAnsi" w:cstheme="majorHAnsi"/>
                <w:sz w:val="16"/>
                <w:szCs w:val="16"/>
                <w:lang w:val="ro-RO"/>
              </w:rPr>
              <w:t xml:space="preserve"> – </w:t>
            </w:r>
            <w:r w:rsidR="009B4F83" w:rsidRPr="00445892">
              <w:rPr>
                <w:rFonts w:asciiTheme="majorHAnsi" w:hAnsiTheme="majorHAnsi" w:cstheme="majorHAnsi"/>
                <w:sz w:val="16"/>
                <w:szCs w:val="16"/>
                <w:lang w:val="ro-RO"/>
              </w:rPr>
              <w:t xml:space="preserve">Volumul de deșeuri municipale incinerate / co-incinerate anual va crește </w:t>
            </w:r>
            <w:r w:rsidR="00866D30" w:rsidRPr="00445892">
              <w:rPr>
                <w:rFonts w:asciiTheme="majorHAnsi" w:hAnsiTheme="majorHAnsi" w:cstheme="majorHAnsi"/>
                <w:sz w:val="16"/>
                <w:szCs w:val="16"/>
                <w:lang w:val="ro-RO"/>
              </w:rPr>
              <w:t>la</w:t>
            </w:r>
            <w:r w:rsidR="009B4F83"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500.000 tone anual în 2030 (ceea ce este în conformitate cu BR4) și la 900.000 anual în 2050, cu opțiunea ca aceste deșeuri să fie folosite pentru valorificare energetică în instalații de valorificare și/sau în fabrici de ciment.</w:t>
            </w:r>
            <w:r w:rsidR="00500045" w:rsidRPr="00445892">
              <w:rPr>
                <w:rFonts w:asciiTheme="majorHAnsi" w:hAnsiTheme="majorHAnsi" w:cstheme="majorHAnsi"/>
                <w:sz w:val="16"/>
                <w:szCs w:val="16"/>
                <w:lang w:val="ro-RO"/>
              </w:rPr>
              <w:t xml:space="preserve"> De asemenea, toate operațiunile de incinerare / co-incinerare cu recuperare de energie a deșeurilor se vor realiza cu eficiență energetică ridicată.</w:t>
            </w:r>
          </w:p>
          <w:p w14:paraId="1CF9F23D" w14:textId="77777777" w:rsidR="001B1177" w:rsidRPr="00445892" w:rsidRDefault="001B1177" w:rsidP="00AE01DF">
            <w:pPr>
              <w:pStyle w:val="ListParagraph"/>
              <w:numPr>
                <w:ilvl w:val="0"/>
                <w:numId w:val="20"/>
              </w:numPr>
              <w:spacing w:before="0" w:after="0"/>
              <w:ind w:left="312" w:hanging="332"/>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Epurarea apelor uzate</w:t>
            </w:r>
          </w:p>
          <w:p w14:paraId="3BCEC455" w14:textId="77777777" w:rsidR="001B1177" w:rsidRPr="00445892" w:rsidRDefault="001B1177"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55% din populația rurală va fi racordată la sisteme de canalizare până în 2050.</w:t>
            </w:r>
          </w:p>
          <w:p w14:paraId="064ED73C" w14:textId="0031BA64" w:rsidR="001B1177" w:rsidRPr="00445892" w:rsidRDefault="001B1177" w:rsidP="00AE01DF">
            <w:pPr>
              <w:pStyle w:val="ListParagraph"/>
              <w:numPr>
                <w:ilvl w:val="1"/>
                <w:numId w:val="20"/>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Toate sistemele de canalizare din zonele urbane </w:t>
            </w:r>
            <w:r w:rsidRPr="00445892">
              <w:rPr>
                <w:rFonts w:asciiTheme="majorHAnsi" w:hAnsiTheme="majorHAnsi" w:cstheme="majorHAnsi"/>
                <w:sz w:val="16"/>
                <w:szCs w:val="16"/>
                <w:lang w:val="ro-RO"/>
              </w:rPr>
              <w:lastRenderedPageBreak/>
              <w:t>vor fi conectate la stații de tratare a apelor uzate până în 2030. 5% din zonele rurale racordate  la sisteme de canalizare vor fi conectate la stații de tratare a apelor uzate până în 2030 și 70% până în 2050.</w:t>
            </w:r>
            <w:r w:rsidR="00801C8F" w:rsidRPr="00445892">
              <w:rPr>
                <w:rFonts w:asciiTheme="majorHAnsi" w:hAnsiTheme="majorHAnsi" w:cstheme="majorHAnsi"/>
                <w:sz w:val="16"/>
                <w:szCs w:val="16"/>
                <w:lang w:val="ro-RO"/>
              </w:rPr>
              <w:t xml:space="preserve"> Nămolul rezultat din tratarea apelor uzate va fi utilizat în agricultură sau va fi uscat și valorificat energetic în industria cimentului.</w:t>
            </w:r>
          </w:p>
        </w:tc>
        <w:tc>
          <w:tcPr>
            <w:tcW w:w="1466" w:type="pct"/>
          </w:tcPr>
          <w:p w14:paraId="6C71C44E" w14:textId="77777777" w:rsidR="00A33545" w:rsidRPr="00445892" w:rsidRDefault="00A33545" w:rsidP="00AE01DF">
            <w:pPr>
              <w:pStyle w:val="ListParagraph"/>
              <w:numPr>
                <w:ilvl w:val="0"/>
                <w:numId w:val="29"/>
              </w:numPr>
              <w:spacing w:before="0" w:after="0"/>
              <w:ind w:left="312" w:hanging="28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10% din deșeurile municipale vor fi eliminate prin depozitare până în 2035</w:t>
            </w:r>
          </w:p>
          <w:p w14:paraId="3C92A315" w14:textId="41E795FC" w:rsidR="001B1177" w:rsidRPr="00445892" w:rsidRDefault="0000127E" w:rsidP="00AE01DF">
            <w:pPr>
              <w:pStyle w:val="ListParagraph"/>
              <w:numPr>
                <w:ilvl w:val="0"/>
                <w:numId w:val="29"/>
              </w:numPr>
              <w:spacing w:before="0" w:after="0"/>
              <w:ind w:left="312" w:hanging="28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Până în 2030, cantitatea de deșeuri municipale per capita va fi redusă cu 10% comparativ cu 2017 </w:t>
            </w:r>
            <w:r w:rsidR="001B1177" w:rsidRPr="00445892">
              <w:rPr>
                <w:rFonts w:asciiTheme="majorHAnsi" w:hAnsiTheme="majorHAnsi" w:cstheme="majorHAnsi"/>
                <w:sz w:val="16"/>
                <w:szCs w:val="16"/>
                <w:lang w:val="ro-RO"/>
              </w:rPr>
              <w:t>(ex: cantitatea de deșeuri municipale solide (DSM) va fi redusă de la 228 kg per capita în 2017 la 204 kg per capita în 20</w:t>
            </w:r>
            <w:r w:rsidR="00E44A1D" w:rsidRPr="00445892">
              <w:rPr>
                <w:rFonts w:asciiTheme="majorHAnsi" w:hAnsiTheme="majorHAnsi" w:cstheme="majorHAnsi"/>
                <w:sz w:val="16"/>
                <w:szCs w:val="16"/>
                <w:lang w:val="ro-RO"/>
              </w:rPr>
              <w:t>30</w:t>
            </w:r>
            <w:r w:rsidR="001B1177" w:rsidRPr="00445892">
              <w:rPr>
                <w:rFonts w:asciiTheme="majorHAnsi" w:hAnsiTheme="majorHAnsi" w:cstheme="majorHAnsi"/>
                <w:sz w:val="16"/>
                <w:szCs w:val="16"/>
                <w:lang w:val="ro-RO"/>
              </w:rPr>
              <w:t>).</w:t>
            </w:r>
          </w:p>
          <w:p w14:paraId="6087430E" w14:textId="77777777" w:rsidR="001B1177" w:rsidRPr="00445892" w:rsidRDefault="001B1177" w:rsidP="00AE01DF">
            <w:pPr>
              <w:pStyle w:val="ListParagraph"/>
              <w:numPr>
                <w:ilvl w:val="0"/>
                <w:numId w:val="29"/>
              </w:numPr>
              <w:spacing w:before="0" w:after="0"/>
              <w:ind w:left="312" w:hanging="28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Reciclare – transformarea deșeurilor în materii prime și compost</w:t>
            </w:r>
          </w:p>
          <w:p w14:paraId="4024558A" w14:textId="64282387" w:rsidR="001B1177" w:rsidRPr="00445892" w:rsidRDefault="008E76F6" w:rsidP="00AE01DF">
            <w:pPr>
              <w:pStyle w:val="ListParagraph"/>
              <w:numPr>
                <w:ilvl w:val="1"/>
                <w:numId w:val="3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Rata de reciclare a deșeurilor de lemn din ambalaje </w:t>
            </w:r>
            <w:r w:rsidR="001B1177" w:rsidRPr="00445892">
              <w:rPr>
                <w:rFonts w:asciiTheme="majorHAnsi" w:hAnsiTheme="majorHAnsi" w:cstheme="majorHAnsi"/>
                <w:sz w:val="16"/>
                <w:szCs w:val="16"/>
                <w:lang w:val="ro-RO"/>
              </w:rPr>
              <w:t>– 25% în 2025, 30% în 2030 și 50% în 2050</w:t>
            </w:r>
          </w:p>
          <w:p w14:paraId="4CF266B9" w14:textId="00A24906" w:rsidR="001B1177" w:rsidRPr="00445892" w:rsidRDefault="00E02D35" w:rsidP="00AE01DF">
            <w:pPr>
              <w:pStyle w:val="ListParagraph"/>
              <w:numPr>
                <w:ilvl w:val="1"/>
                <w:numId w:val="3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Rata de reciclare a </w:t>
            </w:r>
            <w:r w:rsidR="00A33545" w:rsidRPr="00445892">
              <w:rPr>
                <w:rFonts w:asciiTheme="majorHAnsi" w:hAnsiTheme="majorHAnsi" w:cstheme="majorHAnsi"/>
                <w:sz w:val="16"/>
                <w:szCs w:val="16"/>
                <w:lang w:val="ro-RO"/>
              </w:rPr>
              <w:t xml:space="preserve">tuturor categoriilor de deșeuri </w:t>
            </w:r>
            <w:r w:rsidR="0063049D" w:rsidRPr="00445892">
              <w:rPr>
                <w:rFonts w:asciiTheme="majorHAnsi" w:hAnsiTheme="majorHAnsi" w:cstheme="majorHAnsi"/>
                <w:sz w:val="16"/>
                <w:szCs w:val="16"/>
                <w:lang w:val="ro-RO"/>
              </w:rPr>
              <w:t>de hârtie</w:t>
            </w:r>
            <w:r w:rsidRPr="00445892">
              <w:rPr>
                <w:rFonts w:asciiTheme="majorHAnsi" w:hAnsiTheme="majorHAnsi" w:cstheme="majorHAnsi"/>
                <w:sz w:val="16"/>
                <w:szCs w:val="16"/>
                <w:lang w:val="ro-RO"/>
              </w:rPr>
              <w:t xml:space="preserve"> </w:t>
            </w:r>
            <w:r w:rsidR="001B1177" w:rsidRPr="00445892">
              <w:rPr>
                <w:rFonts w:asciiTheme="majorHAnsi" w:hAnsiTheme="majorHAnsi" w:cstheme="majorHAnsi"/>
                <w:sz w:val="16"/>
                <w:szCs w:val="16"/>
                <w:lang w:val="ro-RO"/>
              </w:rPr>
              <w:t>– 80% în 2050</w:t>
            </w:r>
          </w:p>
          <w:p w14:paraId="3DD84B14" w14:textId="4EE65530" w:rsidR="00A33545" w:rsidRPr="00445892" w:rsidRDefault="00A33545" w:rsidP="00AE01DF">
            <w:pPr>
              <w:pStyle w:val="ListParagraph"/>
              <w:numPr>
                <w:ilvl w:val="1"/>
                <w:numId w:val="3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reciclare a deșeurilor textile – 80% în 2050</w:t>
            </w:r>
          </w:p>
          <w:p w14:paraId="0A5BAE03" w14:textId="43F614B7" w:rsidR="001B1177" w:rsidRPr="00445892" w:rsidRDefault="0063049D" w:rsidP="00AE01DF">
            <w:pPr>
              <w:pStyle w:val="ListParagraph"/>
              <w:numPr>
                <w:ilvl w:val="1"/>
                <w:numId w:val="3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reciclare a d</w:t>
            </w:r>
            <w:r w:rsidR="001B1177" w:rsidRPr="00445892">
              <w:rPr>
                <w:rFonts w:asciiTheme="majorHAnsi" w:hAnsiTheme="majorHAnsi" w:cstheme="majorHAnsi"/>
                <w:sz w:val="16"/>
                <w:szCs w:val="16"/>
                <w:lang w:val="ro-RO"/>
              </w:rPr>
              <w:t>eșeuri</w:t>
            </w:r>
            <w:r w:rsidRPr="00445892">
              <w:rPr>
                <w:rFonts w:asciiTheme="majorHAnsi" w:hAnsiTheme="majorHAnsi" w:cstheme="majorHAnsi"/>
                <w:sz w:val="16"/>
                <w:szCs w:val="16"/>
                <w:lang w:val="ro-RO"/>
              </w:rPr>
              <w:t>lor</w:t>
            </w:r>
            <w:r w:rsidR="001B1177" w:rsidRPr="00445892">
              <w:rPr>
                <w:rFonts w:asciiTheme="majorHAnsi" w:hAnsiTheme="majorHAnsi" w:cstheme="majorHAnsi"/>
                <w:sz w:val="16"/>
                <w:szCs w:val="16"/>
                <w:lang w:val="ro-RO"/>
              </w:rPr>
              <w:t xml:space="preserve"> alimentare și de grădină – 50% în 2030 și 60% în 2050. </w:t>
            </w:r>
            <w:r w:rsidR="00AA2D01" w:rsidRPr="00445892">
              <w:rPr>
                <w:rFonts w:asciiTheme="majorHAnsi" w:hAnsiTheme="majorHAnsi" w:cstheme="majorHAnsi"/>
                <w:sz w:val="16"/>
                <w:szCs w:val="16"/>
                <w:lang w:val="ro-RO"/>
              </w:rPr>
              <w:t>Deșeurile alimentare și de grădină vor fi reciclate prin compostare</w:t>
            </w:r>
            <w:r w:rsidR="001B1177" w:rsidRPr="00445892">
              <w:rPr>
                <w:rFonts w:asciiTheme="majorHAnsi" w:hAnsiTheme="majorHAnsi" w:cstheme="majorHAnsi"/>
                <w:sz w:val="16"/>
                <w:szCs w:val="16"/>
                <w:lang w:val="ro-RO"/>
              </w:rPr>
              <w:t>. În plus, factorii de emisie pentru compostare sunt reduși la 3kt CH4/tonă și 0,24 kt N2O/tonă în 2050, ceea ce este în conformitate cu evaluarea factorilor de emisie de GES – ESA</w:t>
            </w:r>
          </w:p>
          <w:p w14:paraId="7A2F64A8" w14:textId="77777777" w:rsidR="001B1177" w:rsidRPr="00445892" w:rsidRDefault="001B1177" w:rsidP="00AE01DF">
            <w:pPr>
              <w:pStyle w:val="ListParagraph"/>
              <w:numPr>
                <w:ilvl w:val="0"/>
                <w:numId w:val="29"/>
              </w:numPr>
              <w:spacing w:before="0" w:after="0"/>
              <w:ind w:left="312" w:hanging="28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Recuperarea energiei</w:t>
            </w:r>
          </w:p>
          <w:p w14:paraId="07356A62" w14:textId="08B83701" w:rsidR="001B1177" w:rsidRPr="00445892" w:rsidRDefault="001B1177" w:rsidP="00AE01DF">
            <w:pPr>
              <w:pStyle w:val="ListParagraph"/>
              <w:numPr>
                <w:ilvl w:val="1"/>
                <w:numId w:val="38"/>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Până în 2050, 55% din emisiile de metan produse de deșeuri</w:t>
            </w:r>
            <w:r w:rsidR="00612647" w:rsidRPr="00445892">
              <w:rPr>
                <w:rFonts w:asciiTheme="majorHAnsi" w:hAnsiTheme="majorHAnsi" w:cstheme="majorHAnsi"/>
                <w:sz w:val="16"/>
                <w:szCs w:val="16"/>
                <w:lang w:val="ro-RO"/>
              </w:rPr>
              <w:t>le</w:t>
            </w:r>
            <w:r w:rsidRPr="00445892">
              <w:rPr>
                <w:rFonts w:asciiTheme="majorHAnsi" w:hAnsiTheme="majorHAnsi" w:cstheme="majorHAnsi"/>
                <w:sz w:val="16"/>
                <w:szCs w:val="16"/>
                <w:lang w:val="ro-RO"/>
              </w:rPr>
              <w:t xml:space="preserve"> nerecicla</w:t>
            </w:r>
            <w:r w:rsidR="002A1B81" w:rsidRPr="00445892">
              <w:rPr>
                <w:rFonts w:asciiTheme="majorHAnsi" w:hAnsiTheme="majorHAnsi" w:cstheme="majorHAnsi"/>
                <w:sz w:val="16"/>
                <w:szCs w:val="16"/>
                <w:lang w:val="ro-RO"/>
              </w:rPr>
              <w:t>bile</w:t>
            </w:r>
            <w:r w:rsidRPr="00445892">
              <w:rPr>
                <w:rFonts w:asciiTheme="majorHAnsi" w:hAnsiTheme="majorHAnsi" w:cstheme="majorHAnsi"/>
                <w:sz w:val="16"/>
                <w:szCs w:val="16"/>
                <w:lang w:val="ro-RO"/>
              </w:rPr>
              <w:t>, alături de emisiile istorice, vor fi folosite pentru producția de energie (același parametru va fi 25% în 2030)</w:t>
            </w:r>
          </w:p>
          <w:p w14:paraId="273EF411" w14:textId="7FBDBA08" w:rsidR="001B1177" w:rsidRPr="00445892" w:rsidRDefault="00C00505" w:rsidP="00AE01DF">
            <w:pPr>
              <w:pStyle w:val="ListParagraph"/>
              <w:numPr>
                <w:ilvl w:val="1"/>
                <w:numId w:val="38"/>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Arderea la faclă a emisiilor de metan </w:t>
            </w:r>
            <w:r w:rsidR="001B1177" w:rsidRPr="00445892">
              <w:rPr>
                <w:rFonts w:asciiTheme="majorHAnsi" w:hAnsiTheme="majorHAnsi" w:cstheme="majorHAnsi"/>
                <w:sz w:val="16"/>
                <w:szCs w:val="16"/>
                <w:lang w:val="ro-RO"/>
              </w:rPr>
              <w:t>– Până în 2050, 55% din emisiile de metan produse de deșeuri</w:t>
            </w:r>
            <w:r w:rsidR="00612647" w:rsidRPr="00445892">
              <w:rPr>
                <w:rFonts w:asciiTheme="majorHAnsi" w:hAnsiTheme="majorHAnsi" w:cstheme="majorHAnsi"/>
                <w:sz w:val="16"/>
                <w:szCs w:val="16"/>
                <w:lang w:val="ro-RO"/>
              </w:rPr>
              <w:t>le</w:t>
            </w:r>
            <w:r w:rsidR="001B1177" w:rsidRPr="00445892">
              <w:rPr>
                <w:rFonts w:asciiTheme="majorHAnsi" w:hAnsiTheme="majorHAnsi" w:cstheme="majorHAnsi"/>
                <w:sz w:val="16"/>
                <w:szCs w:val="16"/>
                <w:lang w:val="ro-RO"/>
              </w:rPr>
              <w:t xml:space="preserve"> nereciclabile, alături de emisiile istorice, vor fi arse.</w:t>
            </w:r>
          </w:p>
          <w:p w14:paraId="3525E813" w14:textId="5896553D" w:rsidR="001B1177" w:rsidRPr="00445892" w:rsidRDefault="001B1177" w:rsidP="00AE01DF">
            <w:pPr>
              <w:pStyle w:val="ListParagraph"/>
              <w:numPr>
                <w:ilvl w:val="0"/>
                <w:numId w:val="29"/>
              </w:numPr>
              <w:spacing w:before="0" w:after="0"/>
              <w:ind w:left="312" w:hanging="28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Incinerare </w:t>
            </w:r>
            <w:r w:rsidR="00C34096" w:rsidRPr="00445892">
              <w:rPr>
                <w:rFonts w:asciiTheme="majorHAnsi" w:hAnsiTheme="majorHAnsi" w:cstheme="majorHAnsi"/>
                <w:sz w:val="16"/>
                <w:szCs w:val="16"/>
                <w:lang w:val="ro-RO"/>
              </w:rPr>
              <w:t xml:space="preserve">/ Co-incinerare </w:t>
            </w:r>
            <w:r w:rsidRPr="00445892">
              <w:rPr>
                <w:rFonts w:asciiTheme="majorHAnsi" w:hAnsiTheme="majorHAnsi" w:cstheme="majorHAnsi"/>
                <w:sz w:val="16"/>
                <w:szCs w:val="16"/>
                <w:lang w:val="ro-RO"/>
              </w:rPr>
              <w:t xml:space="preserve">– </w:t>
            </w:r>
            <w:r w:rsidR="009B4F83" w:rsidRPr="00445892">
              <w:rPr>
                <w:rFonts w:asciiTheme="majorHAnsi" w:hAnsiTheme="majorHAnsi" w:cstheme="majorHAnsi"/>
                <w:sz w:val="16"/>
                <w:szCs w:val="16"/>
                <w:lang w:val="ro-RO"/>
              </w:rPr>
              <w:t xml:space="preserve">Volumul de deșeuri municipale incinerate / co-incinerate anual va crește </w:t>
            </w:r>
            <w:r w:rsidR="00866D30" w:rsidRPr="00445892">
              <w:rPr>
                <w:rFonts w:asciiTheme="majorHAnsi" w:hAnsiTheme="majorHAnsi" w:cstheme="majorHAnsi"/>
                <w:sz w:val="16"/>
                <w:szCs w:val="16"/>
                <w:lang w:val="ro-RO"/>
              </w:rPr>
              <w:t>la</w:t>
            </w:r>
            <w:r w:rsidR="009B4F83" w:rsidRPr="00445892">
              <w:rPr>
                <w:rFonts w:asciiTheme="majorHAnsi" w:hAnsiTheme="majorHAnsi" w:cstheme="majorHAnsi"/>
                <w:sz w:val="16"/>
                <w:szCs w:val="16"/>
                <w:lang w:val="ro-RO"/>
              </w:rPr>
              <w:t xml:space="preserve"> </w:t>
            </w:r>
            <w:r w:rsidRPr="00445892">
              <w:rPr>
                <w:rFonts w:asciiTheme="majorHAnsi" w:hAnsiTheme="majorHAnsi" w:cstheme="majorHAnsi"/>
                <w:sz w:val="16"/>
                <w:szCs w:val="16"/>
                <w:lang w:val="ro-RO"/>
              </w:rPr>
              <w:t>500.000 tone anual în 2030 (ceea ce este în conformitate cu BR4) și la 900.000 anual în 2050, cu opțiunea ca aceste deșeuri să fie folosite pentru valorificare energetică în instalații de valorificare și/sau în fabrici de ciment.</w:t>
            </w:r>
            <w:r w:rsidR="001F3D69" w:rsidRPr="00445892">
              <w:rPr>
                <w:rFonts w:asciiTheme="majorHAnsi" w:hAnsiTheme="majorHAnsi" w:cstheme="majorHAnsi"/>
                <w:sz w:val="16"/>
                <w:szCs w:val="16"/>
                <w:lang w:val="ro-RO"/>
              </w:rPr>
              <w:t xml:space="preserve"> Conform Ordonanței de urgență nr.92/2021 privind regimul deșeurilor, aprobată prin Legea nr.17/2023, este interzisă incinerarea deșeurilor colectate separat pentru pregătirea pentru reutilizare și reciclare în temeiul art. 17 alin. (1) - (4) și al art. 33, cu excepția deșeurilor care provin din operațiuni de tratare ulterioară a deșeurilor colectate separat, pentru care incinerarea reprezintă rezultatul optim din punct de vedere ecologic.</w:t>
            </w:r>
            <w:r w:rsidR="00500045" w:rsidRPr="00445892">
              <w:rPr>
                <w:rFonts w:asciiTheme="majorHAnsi" w:hAnsiTheme="majorHAnsi" w:cstheme="majorHAnsi"/>
                <w:sz w:val="16"/>
                <w:szCs w:val="16"/>
                <w:lang w:val="ro-RO"/>
              </w:rPr>
              <w:t xml:space="preserve"> De asemenea, toate operațiunile de incinerare / co-incinerare cu recuperare de energie a deșeurilor se vor realiza cu eficiență energetică ridicată.</w:t>
            </w:r>
          </w:p>
          <w:p w14:paraId="0A44E7B7" w14:textId="77777777" w:rsidR="001B1177" w:rsidRPr="00445892" w:rsidRDefault="001B1177" w:rsidP="00AE01DF">
            <w:pPr>
              <w:pStyle w:val="ListParagraph"/>
              <w:numPr>
                <w:ilvl w:val="0"/>
                <w:numId w:val="29"/>
              </w:numPr>
              <w:spacing w:before="0" w:after="0"/>
              <w:ind w:left="312" w:hanging="283"/>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Epurarea apelor uzate</w:t>
            </w:r>
          </w:p>
          <w:p w14:paraId="1079FD8C" w14:textId="77777777" w:rsidR="001B1177" w:rsidRPr="00445892" w:rsidRDefault="001B1177" w:rsidP="00AE01DF">
            <w:pPr>
              <w:pStyle w:val="ListParagraph"/>
              <w:numPr>
                <w:ilvl w:val="1"/>
                <w:numId w:val="29"/>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75% din populația rurală va fi racordată la sisteme de canalizare până în 2050.</w:t>
            </w:r>
          </w:p>
          <w:p w14:paraId="3300A1D4" w14:textId="16749803" w:rsidR="001B1177" w:rsidRPr="00445892" w:rsidRDefault="001B1177" w:rsidP="00AE01DF">
            <w:pPr>
              <w:pStyle w:val="ListParagraph"/>
              <w:numPr>
                <w:ilvl w:val="1"/>
                <w:numId w:val="29"/>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Toate sistemele de canalizare din zonele urbane vor fi conectate la stații de </w:t>
            </w:r>
            <w:r w:rsidRPr="00445892">
              <w:rPr>
                <w:rFonts w:asciiTheme="majorHAnsi" w:hAnsiTheme="majorHAnsi" w:cstheme="majorHAnsi"/>
                <w:sz w:val="16"/>
                <w:szCs w:val="16"/>
                <w:lang w:val="ro-RO"/>
              </w:rPr>
              <w:lastRenderedPageBreak/>
              <w:t>tratare a apelor uzate până în 2030. 5% din zonele rurale racordate  la sisteme de canalizare vor fi conectate la stații de tratare a apelor uzate până în 2030 și 70% până în 2050.</w:t>
            </w:r>
            <w:r w:rsidR="00801C8F" w:rsidRPr="00445892">
              <w:rPr>
                <w:rFonts w:asciiTheme="majorHAnsi" w:hAnsiTheme="majorHAnsi" w:cstheme="majorHAnsi"/>
                <w:sz w:val="16"/>
                <w:szCs w:val="16"/>
                <w:lang w:val="ro-RO"/>
              </w:rPr>
              <w:t xml:space="preserve"> Nămolul rezultat din tratarea apelor uzate va fi utilizat în agricultură sau va fi uscat și valorificat energetic în industria cimentului.</w:t>
            </w:r>
          </w:p>
        </w:tc>
        <w:tc>
          <w:tcPr>
            <w:tcW w:w="1456" w:type="pct"/>
          </w:tcPr>
          <w:p w14:paraId="0A17D980" w14:textId="77777777" w:rsidR="00A33545" w:rsidRPr="00445892" w:rsidRDefault="00A33545" w:rsidP="00A33545">
            <w:pPr>
              <w:pStyle w:val="ListParagraph"/>
              <w:numPr>
                <w:ilvl w:val="0"/>
                <w:numId w:val="67"/>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10% din deșeurile municipale vor fi eliminate prin depozitare până în 2035</w:t>
            </w:r>
          </w:p>
          <w:p w14:paraId="36B1C617" w14:textId="108C521D" w:rsidR="001B1177" w:rsidRPr="00445892" w:rsidRDefault="0000127E" w:rsidP="00A33545">
            <w:pPr>
              <w:pStyle w:val="ListParagraph"/>
              <w:numPr>
                <w:ilvl w:val="0"/>
                <w:numId w:val="67"/>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Până în 2030, cantitatea de deșeuri municipale per capita va fi redusă cu 10% comparativ cu 2017 </w:t>
            </w:r>
            <w:r w:rsidR="001B1177" w:rsidRPr="00445892">
              <w:rPr>
                <w:rFonts w:asciiTheme="majorHAnsi" w:hAnsiTheme="majorHAnsi" w:cstheme="majorHAnsi"/>
                <w:sz w:val="16"/>
                <w:szCs w:val="16"/>
                <w:lang w:val="ro-RO"/>
              </w:rPr>
              <w:t>(ex: cantitatea de deșeuri municipale solide (DSM) va fi redusă de la 228 kg per capita în 2017 la 204 kg per capita în 20</w:t>
            </w:r>
            <w:r w:rsidR="00E44A1D" w:rsidRPr="00445892">
              <w:rPr>
                <w:rFonts w:asciiTheme="majorHAnsi" w:hAnsiTheme="majorHAnsi" w:cstheme="majorHAnsi"/>
                <w:sz w:val="16"/>
                <w:szCs w:val="16"/>
                <w:lang w:val="ro-RO"/>
              </w:rPr>
              <w:t>30</w:t>
            </w:r>
            <w:r w:rsidR="001B1177" w:rsidRPr="00445892">
              <w:rPr>
                <w:rFonts w:asciiTheme="majorHAnsi" w:hAnsiTheme="majorHAnsi" w:cstheme="majorHAnsi"/>
                <w:sz w:val="16"/>
                <w:szCs w:val="16"/>
                <w:lang w:val="ro-RO"/>
              </w:rPr>
              <w:t>).</w:t>
            </w:r>
          </w:p>
          <w:p w14:paraId="5D093CAA" w14:textId="77777777" w:rsidR="001B1177" w:rsidRPr="00445892" w:rsidRDefault="001B1177" w:rsidP="00A33545">
            <w:pPr>
              <w:pStyle w:val="ListParagraph"/>
              <w:numPr>
                <w:ilvl w:val="0"/>
                <w:numId w:val="67"/>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lastRenderedPageBreak/>
              <w:t>Reciclare – transformarea deșeurilor în materii prime și compost</w:t>
            </w:r>
          </w:p>
          <w:p w14:paraId="369B3B38" w14:textId="77777777" w:rsidR="00A33545" w:rsidRPr="00445892" w:rsidRDefault="008E76F6" w:rsidP="00A33545">
            <w:pPr>
              <w:pStyle w:val="ListParagraph"/>
              <w:numPr>
                <w:ilvl w:val="0"/>
                <w:numId w:val="69"/>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Rata de reciclare a deșeurilor de lemn din ambalaje </w:t>
            </w:r>
            <w:r w:rsidR="001B1177" w:rsidRPr="00445892">
              <w:rPr>
                <w:rFonts w:asciiTheme="majorHAnsi" w:hAnsiTheme="majorHAnsi" w:cstheme="majorHAnsi"/>
                <w:sz w:val="16"/>
                <w:szCs w:val="16"/>
                <w:lang w:val="ro-RO"/>
              </w:rPr>
              <w:t>– 25% în 2025, 30% în 2030 și 50% în 2050</w:t>
            </w:r>
          </w:p>
          <w:p w14:paraId="4E6BCE86" w14:textId="0863306C" w:rsidR="001B1177" w:rsidRPr="00445892" w:rsidRDefault="00E02D35" w:rsidP="00A33545">
            <w:pPr>
              <w:pStyle w:val="ListParagraph"/>
              <w:numPr>
                <w:ilvl w:val="0"/>
                <w:numId w:val="69"/>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Rata de reciclare </w:t>
            </w:r>
            <w:r w:rsidR="00A33545" w:rsidRPr="00445892">
              <w:rPr>
                <w:rFonts w:asciiTheme="majorHAnsi" w:hAnsiTheme="majorHAnsi" w:cstheme="majorHAnsi"/>
                <w:sz w:val="16"/>
                <w:szCs w:val="16"/>
                <w:lang w:val="ro-RO"/>
              </w:rPr>
              <w:t xml:space="preserve">a tuturor categoriilor de deșeuri </w:t>
            </w:r>
            <w:r w:rsidRPr="00445892">
              <w:rPr>
                <w:rFonts w:asciiTheme="majorHAnsi" w:hAnsiTheme="majorHAnsi" w:cstheme="majorHAnsi"/>
                <w:sz w:val="16"/>
                <w:szCs w:val="16"/>
                <w:lang w:val="ro-RO"/>
              </w:rPr>
              <w:t>de hârtie</w:t>
            </w:r>
            <w:r w:rsidR="00876A69" w:rsidRPr="00445892">
              <w:rPr>
                <w:rFonts w:asciiTheme="majorHAnsi" w:hAnsiTheme="majorHAnsi" w:cstheme="majorHAnsi"/>
                <w:sz w:val="16"/>
                <w:szCs w:val="16"/>
                <w:lang w:val="ro-RO"/>
              </w:rPr>
              <w:t xml:space="preserve"> </w:t>
            </w:r>
            <w:r w:rsidR="001B1177" w:rsidRPr="00445892">
              <w:rPr>
                <w:rFonts w:asciiTheme="majorHAnsi" w:hAnsiTheme="majorHAnsi" w:cstheme="majorHAnsi"/>
                <w:sz w:val="16"/>
                <w:szCs w:val="16"/>
                <w:lang w:val="ro-RO"/>
              </w:rPr>
              <w:t>– 80% în 2050</w:t>
            </w:r>
          </w:p>
          <w:p w14:paraId="0BBB68A1" w14:textId="475668D8" w:rsidR="00A33545" w:rsidRPr="00445892" w:rsidRDefault="00A33545" w:rsidP="00A33545">
            <w:pPr>
              <w:pStyle w:val="ListParagraph"/>
              <w:numPr>
                <w:ilvl w:val="0"/>
                <w:numId w:val="69"/>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Rata de reciclare deșeurilor textile – 80% în 2050</w:t>
            </w:r>
          </w:p>
          <w:p w14:paraId="18DEC545" w14:textId="1937ABCF" w:rsidR="001B1177" w:rsidRPr="00445892" w:rsidRDefault="001B1177" w:rsidP="00A33545">
            <w:pPr>
              <w:pStyle w:val="ListParagraph"/>
              <w:numPr>
                <w:ilvl w:val="0"/>
                <w:numId w:val="69"/>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Rata de reciclare a deșeurilor alimentare și de grădină – 50% în 2030 și 60% în 2050. </w:t>
            </w:r>
            <w:r w:rsidR="00AA2D01" w:rsidRPr="00445892">
              <w:rPr>
                <w:rFonts w:asciiTheme="majorHAnsi" w:hAnsiTheme="majorHAnsi" w:cstheme="majorHAnsi"/>
                <w:sz w:val="16"/>
                <w:szCs w:val="16"/>
                <w:lang w:val="ro-RO"/>
              </w:rPr>
              <w:t>Deșeurile alimentare și de grădină vor fi reciclate prin compostare</w:t>
            </w:r>
            <w:r w:rsidRPr="00445892">
              <w:rPr>
                <w:rFonts w:asciiTheme="majorHAnsi" w:hAnsiTheme="majorHAnsi" w:cstheme="majorHAnsi"/>
                <w:sz w:val="16"/>
                <w:szCs w:val="16"/>
                <w:lang w:val="ro-RO"/>
              </w:rPr>
              <w:t>. Factorul de emisii pentru compostare va fi redus la 3 kt CH4 / tonă și 0,24 kt N2O / tonă în 2050</w:t>
            </w:r>
          </w:p>
          <w:p w14:paraId="3542B2B2" w14:textId="77777777" w:rsidR="001B1177" w:rsidRPr="00445892" w:rsidRDefault="001B1177" w:rsidP="00A33545">
            <w:pPr>
              <w:pStyle w:val="ListParagraph"/>
              <w:numPr>
                <w:ilvl w:val="0"/>
                <w:numId w:val="67"/>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Recuperarea energiei</w:t>
            </w:r>
          </w:p>
          <w:p w14:paraId="5ACE2D34" w14:textId="7D6AA827" w:rsidR="001B1177" w:rsidRPr="00445892" w:rsidRDefault="001B1177" w:rsidP="00A33545">
            <w:pPr>
              <w:pStyle w:val="ListParagraph"/>
              <w:numPr>
                <w:ilvl w:val="1"/>
                <w:numId w:val="6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Producția de energie – Până în 2050, 60% din emisiile de metan produse de deșeuri</w:t>
            </w:r>
            <w:r w:rsidR="00612647" w:rsidRPr="00445892">
              <w:rPr>
                <w:rFonts w:asciiTheme="majorHAnsi" w:hAnsiTheme="majorHAnsi" w:cstheme="majorHAnsi"/>
                <w:sz w:val="16"/>
                <w:szCs w:val="16"/>
                <w:lang w:val="ro-RO"/>
              </w:rPr>
              <w:t>le</w:t>
            </w:r>
            <w:r w:rsidRPr="00445892">
              <w:rPr>
                <w:rFonts w:asciiTheme="majorHAnsi" w:hAnsiTheme="majorHAnsi" w:cstheme="majorHAnsi"/>
                <w:sz w:val="16"/>
                <w:szCs w:val="16"/>
                <w:lang w:val="ro-RO"/>
              </w:rPr>
              <w:t xml:space="preserve"> nerecicla</w:t>
            </w:r>
            <w:r w:rsidR="002A1B81" w:rsidRPr="00445892">
              <w:rPr>
                <w:rFonts w:asciiTheme="majorHAnsi" w:hAnsiTheme="majorHAnsi" w:cstheme="majorHAnsi"/>
                <w:sz w:val="16"/>
                <w:szCs w:val="16"/>
                <w:lang w:val="ro-RO"/>
              </w:rPr>
              <w:t>bile</w:t>
            </w:r>
            <w:r w:rsidRPr="00445892">
              <w:rPr>
                <w:rFonts w:asciiTheme="majorHAnsi" w:hAnsiTheme="majorHAnsi" w:cstheme="majorHAnsi"/>
                <w:sz w:val="16"/>
                <w:szCs w:val="16"/>
                <w:lang w:val="ro-RO"/>
              </w:rPr>
              <w:t>, alături de emisiile istorice, vor fi folosite pentru producția de energie (același parametru va fi 30% în 2030)</w:t>
            </w:r>
          </w:p>
          <w:p w14:paraId="32A91C3A" w14:textId="2EBE58CD" w:rsidR="001B1177" w:rsidRPr="00445892" w:rsidRDefault="00C00505" w:rsidP="00A33545">
            <w:pPr>
              <w:pStyle w:val="ListParagraph"/>
              <w:numPr>
                <w:ilvl w:val="1"/>
                <w:numId w:val="6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Arderea la faclă a emisiilor de metan </w:t>
            </w:r>
            <w:r w:rsidR="001B1177" w:rsidRPr="00445892">
              <w:rPr>
                <w:rFonts w:asciiTheme="majorHAnsi" w:hAnsiTheme="majorHAnsi" w:cstheme="majorHAnsi"/>
                <w:sz w:val="16"/>
                <w:szCs w:val="16"/>
                <w:lang w:val="ro-RO"/>
              </w:rPr>
              <w:t>– Până în 2050, 60% din emisiile de metan produse de deșeuri</w:t>
            </w:r>
            <w:r w:rsidR="00612647" w:rsidRPr="00445892">
              <w:rPr>
                <w:rFonts w:asciiTheme="majorHAnsi" w:hAnsiTheme="majorHAnsi" w:cstheme="majorHAnsi"/>
                <w:sz w:val="16"/>
                <w:szCs w:val="16"/>
                <w:lang w:val="ro-RO"/>
              </w:rPr>
              <w:t>le</w:t>
            </w:r>
            <w:r w:rsidR="001B1177" w:rsidRPr="00445892">
              <w:rPr>
                <w:rFonts w:asciiTheme="majorHAnsi" w:hAnsiTheme="majorHAnsi" w:cstheme="majorHAnsi"/>
                <w:sz w:val="16"/>
                <w:szCs w:val="16"/>
                <w:lang w:val="ro-RO"/>
              </w:rPr>
              <w:t xml:space="preserve"> nereciclabile, alături de emisiile istorice, vor fi arse.</w:t>
            </w:r>
          </w:p>
          <w:p w14:paraId="1CACABF9" w14:textId="53C6392C" w:rsidR="001B1177" w:rsidRPr="00445892" w:rsidRDefault="001B1177" w:rsidP="00A33545">
            <w:pPr>
              <w:pStyle w:val="ListParagraph"/>
              <w:numPr>
                <w:ilvl w:val="0"/>
                <w:numId w:val="67"/>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Incinerare </w:t>
            </w:r>
            <w:r w:rsidR="00C34096" w:rsidRPr="00445892">
              <w:rPr>
                <w:rFonts w:asciiTheme="majorHAnsi" w:hAnsiTheme="majorHAnsi" w:cstheme="majorHAnsi"/>
                <w:sz w:val="16"/>
                <w:szCs w:val="16"/>
                <w:lang w:val="ro-RO"/>
              </w:rPr>
              <w:t xml:space="preserve">/ Co-incinerare </w:t>
            </w:r>
            <w:r w:rsidRPr="00445892">
              <w:rPr>
                <w:rFonts w:asciiTheme="majorHAnsi" w:hAnsiTheme="majorHAnsi" w:cstheme="majorHAnsi"/>
                <w:sz w:val="16"/>
                <w:szCs w:val="16"/>
                <w:lang w:val="ro-RO"/>
              </w:rPr>
              <w:t>– Volumul de deșeuri</w:t>
            </w:r>
            <w:r w:rsidR="00C34096" w:rsidRPr="00445892">
              <w:rPr>
                <w:rFonts w:asciiTheme="majorHAnsi" w:hAnsiTheme="majorHAnsi" w:cstheme="majorHAnsi"/>
                <w:sz w:val="16"/>
                <w:szCs w:val="16"/>
                <w:lang w:val="ro-RO"/>
              </w:rPr>
              <w:t xml:space="preserve"> municipale</w:t>
            </w:r>
            <w:r w:rsidRPr="00445892">
              <w:rPr>
                <w:rFonts w:asciiTheme="majorHAnsi" w:hAnsiTheme="majorHAnsi" w:cstheme="majorHAnsi"/>
                <w:sz w:val="16"/>
                <w:szCs w:val="16"/>
                <w:lang w:val="ro-RO"/>
              </w:rPr>
              <w:t xml:space="preserve"> incinerate</w:t>
            </w:r>
            <w:r w:rsidR="009B4F83" w:rsidRPr="00445892">
              <w:rPr>
                <w:rFonts w:asciiTheme="majorHAnsi" w:hAnsiTheme="majorHAnsi" w:cstheme="majorHAnsi"/>
                <w:sz w:val="16"/>
                <w:szCs w:val="16"/>
                <w:lang w:val="ro-RO"/>
              </w:rPr>
              <w:t xml:space="preserve"> / co-incinerate</w:t>
            </w:r>
            <w:r w:rsidRPr="00445892">
              <w:rPr>
                <w:rFonts w:asciiTheme="majorHAnsi" w:hAnsiTheme="majorHAnsi" w:cstheme="majorHAnsi"/>
                <w:sz w:val="16"/>
                <w:szCs w:val="16"/>
                <w:lang w:val="ro-RO"/>
              </w:rPr>
              <w:t xml:space="preserve"> anual va crește </w:t>
            </w:r>
            <w:r w:rsidR="00866D30" w:rsidRPr="00445892">
              <w:rPr>
                <w:rFonts w:asciiTheme="majorHAnsi" w:hAnsiTheme="majorHAnsi" w:cstheme="majorHAnsi"/>
                <w:sz w:val="16"/>
                <w:szCs w:val="16"/>
                <w:lang w:val="ro-RO"/>
              </w:rPr>
              <w:t>la</w:t>
            </w:r>
            <w:r w:rsidRPr="00445892">
              <w:rPr>
                <w:rFonts w:asciiTheme="majorHAnsi" w:hAnsiTheme="majorHAnsi" w:cstheme="majorHAnsi"/>
                <w:sz w:val="16"/>
                <w:szCs w:val="16"/>
                <w:lang w:val="ro-RO"/>
              </w:rPr>
              <w:t xml:space="preserve"> 500.000 tone anual în 2030 (ceea ce este în conformitate cu BR4) și la 900.000 anual în 2050, cu opțiunea ca aceste deșeuri să fie folosite pentru valorificare energetică în instalații de valorificare și/sau în fabrici de ciment.</w:t>
            </w:r>
            <w:r w:rsidR="001F3D69" w:rsidRPr="00445892">
              <w:rPr>
                <w:rFonts w:asciiTheme="majorHAnsi" w:hAnsiTheme="majorHAnsi" w:cstheme="majorHAnsi"/>
                <w:sz w:val="16"/>
                <w:szCs w:val="16"/>
                <w:lang w:val="ro-RO"/>
              </w:rPr>
              <w:t xml:space="preserve"> </w:t>
            </w:r>
            <w:bookmarkStart w:id="33" w:name="_Hlk144910383"/>
            <w:r w:rsidR="001F3D69" w:rsidRPr="00445892">
              <w:rPr>
                <w:rFonts w:asciiTheme="majorHAnsi" w:hAnsiTheme="majorHAnsi" w:cstheme="majorHAnsi"/>
                <w:sz w:val="16"/>
                <w:szCs w:val="16"/>
                <w:lang w:val="ro-RO"/>
              </w:rPr>
              <w:t>Conform Ordonanței de urgență nr.92/2021 privind regimul deșeurilor, aprobată prin Legea nr.17/2023, este interzisă incinerarea deșeurilor colectate separat pentru pregătirea pentru reutilizare și reciclare în temeiul art. 17 alin. (1) - (4) și al art. 33, cu excepția deșeurilor care provin din operațiuni de tratare ulterioară a deșeurilor colectate separat, pentru care incinerarea reprezintă rezultatul optim din punct de vedere ecologic.</w:t>
            </w:r>
            <w:bookmarkEnd w:id="33"/>
            <w:r w:rsidR="00500045" w:rsidRPr="00445892">
              <w:rPr>
                <w:rFonts w:asciiTheme="majorHAnsi" w:hAnsiTheme="majorHAnsi" w:cstheme="majorHAnsi"/>
                <w:sz w:val="16"/>
                <w:szCs w:val="16"/>
                <w:lang w:val="ro-RO"/>
              </w:rPr>
              <w:t xml:space="preserve"> De asemenea, toate operațiunile de incinerare / co-incinerare cu recuperare de energie a deșeurilor se vor realiza cu eficiență energetică ridicată.</w:t>
            </w:r>
          </w:p>
          <w:p w14:paraId="274E2D33" w14:textId="77777777" w:rsidR="001B1177" w:rsidRPr="00445892" w:rsidRDefault="001B1177" w:rsidP="00A33545">
            <w:pPr>
              <w:pStyle w:val="ListParagraph"/>
              <w:numPr>
                <w:ilvl w:val="0"/>
                <w:numId w:val="67"/>
              </w:numPr>
              <w:spacing w:before="0" w:after="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Epurarea apelor uzate</w:t>
            </w:r>
          </w:p>
          <w:p w14:paraId="7D28CAC6" w14:textId="77777777" w:rsidR="001B1177" w:rsidRPr="00445892" w:rsidRDefault="001B1177" w:rsidP="00A33545">
            <w:pPr>
              <w:pStyle w:val="ListParagraph"/>
              <w:numPr>
                <w:ilvl w:val="1"/>
                <w:numId w:val="6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90% din populația rurală va fi racordată la sisteme de canalizare până în 2050</w:t>
            </w:r>
          </w:p>
          <w:p w14:paraId="20F8188D" w14:textId="7FACD9B7" w:rsidR="001B1177" w:rsidRPr="00445892" w:rsidRDefault="001B1177" w:rsidP="00A33545">
            <w:pPr>
              <w:pStyle w:val="ListParagraph"/>
              <w:numPr>
                <w:ilvl w:val="1"/>
                <w:numId w:val="67"/>
              </w:numPr>
              <w:spacing w:before="0" w:after="0"/>
              <w:ind w:left="459" w:firstLine="0"/>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val="ro-RO"/>
              </w:rPr>
            </w:pPr>
            <w:r w:rsidRPr="00445892">
              <w:rPr>
                <w:rFonts w:asciiTheme="majorHAnsi" w:hAnsiTheme="majorHAnsi" w:cstheme="majorHAnsi"/>
                <w:sz w:val="16"/>
                <w:szCs w:val="16"/>
                <w:lang w:val="ro-RO"/>
              </w:rPr>
              <w:t xml:space="preserve">Toate sistemele de canalizare din zonele urbane vor fi conectate la stații de tratare a apelor uzate până în 2030. 5% din zonele rurale racordate  la sisteme de </w:t>
            </w:r>
            <w:r w:rsidRPr="00445892">
              <w:rPr>
                <w:rFonts w:asciiTheme="majorHAnsi" w:hAnsiTheme="majorHAnsi" w:cstheme="majorHAnsi"/>
                <w:sz w:val="16"/>
                <w:szCs w:val="16"/>
                <w:lang w:val="ro-RO"/>
              </w:rPr>
              <w:lastRenderedPageBreak/>
              <w:t>canalizare vor fi conectate la stații de tratare a apelor uzate până în 2030 și 70% până în 2050.</w:t>
            </w:r>
            <w:r w:rsidR="00801C8F" w:rsidRPr="00445892">
              <w:rPr>
                <w:rFonts w:asciiTheme="majorHAnsi" w:hAnsiTheme="majorHAnsi" w:cstheme="majorHAnsi"/>
                <w:sz w:val="16"/>
                <w:szCs w:val="16"/>
                <w:lang w:val="ro-RO"/>
              </w:rPr>
              <w:t xml:space="preserve"> Nămolul rezultat din tratarea apelor uzate va fi utilizat în agricultură sau va fi uscat și valorificat energetic în industria cimentului.</w:t>
            </w:r>
          </w:p>
        </w:tc>
      </w:tr>
    </w:tbl>
    <w:p w14:paraId="02562E42" w14:textId="77D6CACC" w:rsidR="006857E2" w:rsidRPr="00445892" w:rsidRDefault="006857E2" w:rsidP="006857E2">
      <w:pPr>
        <w:pStyle w:val="BodyText0"/>
        <w:rPr>
          <w:rFonts w:cs="Arial"/>
          <w:b/>
          <w:bCs/>
          <w:szCs w:val="20"/>
          <w:lang w:val="ro-RO"/>
        </w:rPr>
        <w:sectPr w:rsidR="006857E2" w:rsidRPr="00445892" w:rsidSect="00342888">
          <w:pgSz w:w="12240" w:h="15840"/>
          <w:pgMar w:top="720" w:right="1152" w:bottom="720" w:left="1152" w:header="0" w:footer="288" w:gutter="0"/>
          <w:cols w:space="720"/>
          <w:docGrid w:linePitch="382"/>
        </w:sectPr>
      </w:pPr>
    </w:p>
    <w:p w14:paraId="3F3941FD" w14:textId="7484E439" w:rsidR="00117956" w:rsidRPr="00445892" w:rsidRDefault="00117956" w:rsidP="00117956">
      <w:pPr>
        <w:pStyle w:val="Heading1"/>
        <w:rPr>
          <w:rFonts w:ascii="Arial" w:hAnsi="Arial" w:cs="Arial"/>
          <w:szCs w:val="28"/>
          <w:lang w:val="ro-RO"/>
        </w:rPr>
      </w:pPr>
      <w:bookmarkStart w:id="34" w:name="_Toc106891343"/>
      <w:bookmarkStart w:id="35" w:name="_Toc128589150"/>
      <w:bookmarkStart w:id="36" w:name="_Toc145067015"/>
      <w:r w:rsidRPr="00445892">
        <w:rPr>
          <w:rFonts w:ascii="Arial" w:hAnsi="Arial" w:cs="Arial"/>
          <w:szCs w:val="28"/>
          <w:lang w:val="ro-RO"/>
        </w:rPr>
        <w:lastRenderedPageBreak/>
        <w:t xml:space="preserve">POLITICI ȘI ȚINTE CLIMATICE </w:t>
      </w:r>
      <w:r w:rsidR="001A6648" w:rsidRPr="00445892">
        <w:rPr>
          <w:rFonts w:ascii="Arial" w:hAnsi="Arial" w:cs="Arial"/>
          <w:szCs w:val="28"/>
          <w:lang w:val="ro-RO"/>
        </w:rPr>
        <w:t xml:space="preserve">ALE </w:t>
      </w:r>
      <w:r w:rsidRPr="00445892">
        <w:rPr>
          <w:rFonts w:ascii="Arial" w:hAnsi="Arial" w:cs="Arial"/>
          <w:szCs w:val="28"/>
          <w:lang w:val="ro-RO"/>
        </w:rPr>
        <w:t>UE</w:t>
      </w:r>
      <w:bookmarkEnd w:id="34"/>
      <w:bookmarkEnd w:id="35"/>
      <w:bookmarkEnd w:id="36"/>
    </w:p>
    <w:p w14:paraId="12A5609B" w14:textId="477589CF" w:rsidR="00117956" w:rsidRPr="00445892" w:rsidRDefault="00117956" w:rsidP="00117956">
      <w:pPr>
        <w:pStyle w:val="BodyText0"/>
        <w:rPr>
          <w:lang w:val="ro-RO"/>
        </w:rPr>
      </w:pPr>
      <w:r w:rsidRPr="00445892">
        <w:rPr>
          <w:lang w:val="ro-RO"/>
        </w:rPr>
        <w:t xml:space="preserve">Uniunea Europeană (UE) și statele sale membre sunt pe deplin angajate față de Acordul de la Paris și </w:t>
      </w:r>
      <w:r w:rsidR="00B60B75" w:rsidRPr="00445892">
        <w:rPr>
          <w:lang w:val="ro-RO"/>
        </w:rPr>
        <w:t xml:space="preserve">de </w:t>
      </w:r>
      <w:r w:rsidRPr="00445892">
        <w:rPr>
          <w:lang w:val="ro-RO"/>
        </w:rPr>
        <w:t xml:space="preserve">obiectivele sale pe termen lung și solicită </w:t>
      </w:r>
      <w:r w:rsidR="00B60B75" w:rsidRPr="00445892">
        <w:rPr>
          <w:lang w:val="ro-RO"/>
        </w:rPr>
        <w:t>adoptarea de măsuri urgente la nivel global</w:t>
      </w:r>
      <w:r w:rsidRPr="00445892">
        <w:rPr>
          <w:lang w:val="ro-RO"/>
        </w:rPr>
        <w:t>, în lumina celor mai recente</w:t>
      </w:r>
      <w:r w:rsidR="00B60B75" w:rsidRPr="00445892">
        <w:rPr>
          <w:lang w:val="ro-RO"/>
        </w:rPr>
        <w:t xml:space="preserve"> date </w:t>
      </w:r>
      <w:r w:rsidRPr="00445892">
        <w:rPr>
          <w:lang w:val="ro-RO"/>
        </w:rPr>
        <w:t>științ</w:t>
      </w:r>
      <w:r w:rsidR="00B60B75" w:rsidRPr="00445892">
        <w:rPr>
          <w:lang w:val="ro-RO"/>
        </w:rPr>
        <w:t>ifice</w:t>
      </w:r>
      <w:r w:rsidRPr="00445892">
        <w:rPr>
          <w:lang w:val="ro-RO"/>
        </w:rPr>
        <w:t xml:space="preserve"> disponibile, inclusiv a rapoartelor recente publicate de </w:t>
      </w:r>
      <w:r w:rsidR="00347F27" w:rsidRPr="00445892">
        <w:rPr>
          <w:lang w:val="ro-RO"/>
        </w:rPr>
        <w:t xml:space="preserve">Comitetul </w:t>
      </w:r>
      <w:r w:rsidRPr="00445892">
        <w:rPr>
          <w:lang w:val="ro-RO"/>
        </w:rPr>
        <w:t>Interguvernamental privind Schimbările Climatice (IPCC). Consiliul European a aprobat obiectivul de a realiza o UE neutră din punct de vedere climatic până în 2050, în conformitate cu obiectivele Acordului de la Paris</w:t>
      </w:r>
      <w:r w:rsidR="0071522D" w:rsidRPr="00445892">
        <w:rPr>
          <w:lang w:val="ro-RO"/>
        </w:rPr>
        <w:t>.</w:t>
      </w:r>
    </w:p>
    <w:p w14:paraId="6D77CEAE" w14:textId="6EFAFB9B" w:rsidR="00117956" w:rsidRPr="00445892" w:rsidRDefault="00117956" w:rsidP="00117956">
      <w:pPr>
        <w:pStyle w:val="BodyText0"/>
        <w:rPr>
          <w:lang w:val="ro-RO"/>
        </w:rPr>
      </w:pPr>
      <w:r w:rsidRPr="00445892">
        <w:rPr>
          <w:lang w:val="ro-RO"/>
        </w:rPr>
        <w:t xml:space="preserve">Aprobarea obiectivului de neutralitate climatică a fost atinsă în urma unei dezbateri instituționale și societale incluzive bazate pe viziunea strategică pe termen lung propusă de </w:t>
      </w:r>
      <w:r w:rsidR="0071522D" w:rsidRPr="00445892">
        <w:rPr>
          <w:lang w:val="ro-RO"/>
        </w:rPr>
        <w:t>Comisia Europeană (</w:t>
      </w:r>
      <w:r w:rsidRPr="00445892">
        <w:rPr>
          <w:lang w:val="ro-RO"/>
        </w:rPr>
        <w:t>CE</w:t>
      </w:r>
      <w:r w:rsidR="0071522D" w:rsidRPr="00445892">
        <w:rPr>
          <w:lang w:val="ro-RO"/>
        </w:rPr>
        <w:t>)</w:t>
      </w:r>
      <w:r w:rsidRPr="00445892">
        <w:rPr>
          <w:lang w:val="ro-RO"/>
        </w:rPr>
        <w:t xml:space="preserve">, care include o analiză detaliată a soluțiilor care ar putea fi urmărite pentru tranziția către o economie </w:t>
      </w:r>
      <w:r w:rsidR="00467A64" w:rsidRPr="00445892">
        <w:rPr>
          <w:lang w:val="ro-RO"/>
        </w:rPr>
        <w:t>neutră din punct de vedere climatic</w:t>
      </w:r>
      <w:r w:rsidRPr="00445892">
        <w:rPr>
          <w:lang w:val="ro-RO"/>
        </w:rPr>
        <w:t xml:space="preserve">. În conformitate cu Acordul de la Paris, </w:t>
      </w:r>
      <w:r w:rsidR="0071522D" w:rsidRPr="00445892">
        <w:rPr>
          <w:lang w:val="ro-RO"/>
        </w:rPr>
        <w:t xml:space="preserve">angajându-se </w:t>
      </w:r>
      <w:r w:rsidR="001D0570" w:rsidRPr="00445892">
        <w:rPr>
          <w:lang w:val="ro-RO"/>
        </w:rPr>
        <w:t>la o</w:t>
      </w:r>
      <w:r w:rsidRPr="00445892">
        <w:rPr>
          <w:lang w:val="ro-RO"/>
        </w:rPr>
        <w:t xml:space="preserve"> transformare socială și economică ambițioasă</w:t>
      </w:r>
      <w:r w:rsidR="0071522D" w:rsidRPr="00445892">
        <w:rPr>
          <w:lang w:val="ro-RO"/>
        </w:rPr>
        <w:t xml:space="preserve"> de care este nevoie</w:t>
      </w:r>
      <w:r w:rsidRPr="00445892">
        <w:rPr>
          <w:lang w:val="ro-RO"/>
        </w:rPr>
        <w:t xml:space="preserve">, UE și statele sale membre </w:t>
      </w:r>
      <w:r w:rsidR="0071522D" w:rsidRPr="00445892">
        <w:rPr>
          <w:lang w:val="ro-RO"/>
        </w:rPr>
        <w:t xml:space="preserve">pot </w:t>
      </w:r>
      <w:r w:rsidRPr="00445892">
        <w:rPr>
          <w:lang w:val="ro-RO"/>
        </w:rPr>
        <w:t>inspir</w:t>
      </w:r>
      <w:r w:rsidR="0071522D" w:rsidRPr="00445892">
        <w:rPr>
          <w:lang w:val="ro-RO"/>
        </w:rPr>
        <w:t>a</w:t>
      </w:r>
      <w:r w:rsidRPr="00445892">
        <w:rPr>
          <w:lang w:val="ro-RO"/>
        </w:rPr>
        <w:t xml:space="preserve"> acțiunea globală în domeniul schimbărilor </w:t>
      </w:r>
      <w:r w:rsidR="00230F1B" w:rsidRPr="00445892">
        <w:rPr>
          <w:lang w:val="ro-RO"/>
        </w:rPr>
        <w:t xml:space="preserve">climatice </w:t>
      </w:r>
      <w:r w:rsidR="0071522D" w:rsidRPr="00445892">
        <w:rPr>
          <w:lang w:val="ro-RO"/>
        </w:rPr>
        <w:t>demonstrând</w:t>
      </w:r>
      <w:r w:rsidRPr="00445892">
        <w:rPr>
          <w:lang w:val="ro-RO"/>
        </w:rPr>
        <w:t xml:space="preserve"> că </w:t>
      </w:r>
      <w:r w:rsidR="0071522D" w:rsidRPr="00445892">
        <w:rPr>
          <w:lang w:val="ro-RO"/>
        </w:rPr>
        <w:t>drumul spre</w:t>
      </w:r>
      <w:r w:rsidRPr="00445892">
        <w:rPr>
          <w:lang w:val="ro-RO"/>
        </w:rPr>
        <w:t xml:space="preserve"> neutralitatea climatică nu este doar imperativ, dar </w:t>
      </w:r>
      <w:r w:rsidR="0071522D" w:rsidRPr="00445892">
        <w:rPr>
          <w:lang w:val="ro-RO"/>
        </w:rPr>
        <w:t>și</w:t>
      </w:r>
      <w:r w:rsidRPr="00445892">
        <w:rPr>
          <w:lang w:val="ro-RO"/>
        </w:rPr>
        <w:t xml:space="preserve"> fezabil </w:t>
      </w:r>
      <w:r w:rsidR="0071522D" w:rsidRPr="00445892">
        <w:rPr>
          <w:lang w:val="ro-RO"/>
        </w:rPr>
        <w:t>și</w:t>
      </w:r>
      <w:r w:rsidRPr="00445892">
        <w:rPr>
          <w:lang w:val="ro-RO"/>
        </w:rPr>
        <w:t xml:space="preserve"> dezirabil. </w:t>
      </w:r>
      <w:r w:rsidR="0071522D" w:rsidRPr="00445892">
        <w:rPr>
          <w:lang w:val="ro-RO"/>
        </w:rPr>
        <w:t>Strategia pe Termen Lung a Statelor Membre</w:t>
      </w:r>
      <w:r w:rsidRPr="00445892">
        <w:rPr>
          <w:lang w:val="ro-RO"/>
        </w:rPr>
        <w:t xml:space="preserve"> trebuie să reflecte nevoia de a intensifica ambiția colectivă și de a oferi orientările politice pe termen lung necesare pentru a limita impactul schimbărilor climatice.</w:t>
      </w:r>
    </w:p>
    <w:p w14:paraId="2840E824" w14:textId="0CF1051D" w:rsidR="00117956" w:rsidRPr="00445892" w:rsidRDefault="00117956" w:rsidP="00117956">
      <w:pPr>
        <w:pStyle w:val="BodyText0"/>
        <w:rPr>
          <w:lang w:val="ro-RO"/>
        </w:rPr>
      </w:pPr>
      <w:r w:rsidRPr="00445892">
        <w:rPr>
          <w:lang w:val="ro-RO"/>
        </w:rPr>
        <w:t>Tranziția la neutralitatea climatică va aduce oportunități semnificative, cum ar fi potențialul de creștere economică</w:t>
      </w:r>
      <w:r w:rsidR="0071522D" w:rsidRPr="00445892">
        <w:rPr>
          <w:lang w:val="ro-RO"/>
        </w:rPr>
        <w:t xml:space="preserve"> </w:t>
      </w:r>
      <w:r w:rsidRPr="00445892">
        <w:rPr>
          <w:lang w:val="ro-RO"/>
        </w:rPr>
        <w:t>pentru noi modele de afaceri și piețe, pentru noi locuri de muncă și dezvoltare tehnologică. Politicile de cercetare, dezvoltare și inovare (CDI) de perspectivă vor avea un rol cheie. Obținerea neutralității climatice va necesita totuși depășirea unor provocări serioase și cuprinde instrumente adecvate, stimulente, sprijin și investiții pentru a asigura o tranziție eficientă din punct de vedere al costurilor, justă</w:t>
      </w:r>
      <w:r w:rsidR="0071522D" w:rsidRPr="00445892">
        <w:rPr>
          <w:lang w:val="ro-RO"/>
        </w:rPr>
        <w:t xml:space="preserve"> </w:t>
      </w:r>
      <w:r w:rsidRPr="00445892">
        <w:rPr>
          <w:lang w:val="ro-RO"/>
        </w:rPr>
        <w:t>și echilibrată din punct de vedere social și echitabil</w:t>
      </w:r>
      <w:r w:rsidR="0071522D" w:rsidRPr="00445892">
        <w:rPr>
          <w:lang w:val="ro-RO"/>
        </w:rPr>
        <w:t>ă</w:t>
      </w:r>
      <w:r w:rsidRPr="00445892">
        <w:rPr>
          <w:lang w:val="ro-RO"/>
        </w:rPr>
        <w:t>, ținând cont de diferitele circumstanțe. Tranziția va necesita investiții publice și private semnificative</w:t>
      </w:r>
      <w:r w:rsidR="00E20787" w:rsidRPr="00445892">
        <w:rPr>
          <w:lang w:val="ro-RO"/>
        </w:rPr>
        <w:t>.</w:t>
      </w:r>
    </w:p>
    <w:p w14:paraId="5D167B87" w14:textId="5F0E90BC" w:rsidR="00117956" w:rsidRPr="00445892" w:rsidRDefault="002530AC" w:rsidP="00117956">
      <w:pPr>
        <w:pStyle w:val="BodyText0"/>
        <w:rPr>
          <w:lang w:val="ro-RO"/>
        </w:rPr>
      </w:pPr>
      <w:r w:rsidRPr="00445892">
        <w:rPr>
          <w:lang w:val="ro-RO"/>
        </w:rPr>
        <w:t>L</w:t>
      </w:r>
      <w:r w:rsidR="00117956" w:rsidRPr="00445892">
        <w:rPr>
          <w:lang w:val="ro-RO"/>
        </w:rPr>
        <w:t xml:space="preserve">egislația și politicile relevante ale UE </w:t>
      </w:r>
      <w:r w:rsidR="0013136F" w:rsidRPr="00445892">
        <w:rPr>
          <w:lang w:val="ro-RO"/>
        </w:rPr>
        <w:t>trebuie</w:t>
      </w:r>
      <w:r w:rsidRPr="00445892">
        <w:rPr>
          <w:lang w:val="ro-RO"/>
        </w:rPr>
        <w:t xml:space="preserve"> s</w:t>
      </w:r>
      <w:r w:rsidR="0013136F" w:rsidRPr="00445892">
        <w:rPr>
          <w:lang w:val="ro-RO"/>
        </w:rPr>
        <w:t>ă</w:t>
      </w:r>
      <w:r w:rsidRPr="00445892">
        <w:rPr>
          <w:lang w:val="ro-RO"/>
        </w:rPr>
        <w:t xml:space="preserve"> fie conjugate pentru a conduce la</w:t>
      </w:r>
      <w:r w:rsidR="00117956" w:rsidRPr="00445892">
        <w:rPr>
          <w:lang w:val="ro-RO"/>
        </w:rPr>
        <w:t xml:space="preserve"> îndeplinirea </w:t>
      </w:r>
      <w:r w:rsidRPr="00445892">
        <w:rPr>
          <w:lang w:val="ro-RO"/>
        </w:rPr>
        <w:t>obiectivului privind neutralitatea climatică</w:t>
      </w:r>
      <w:r w:rsidR="00117956" w:rsidRPr="00445892">
        <w:rPr>
          <w:lang w:val="ro-RO"/>
        </w:rPr>
        <w:t xml:space="preserve">. Obiectivul de neutralitate climatică trebuie atins într-un mod care să mențină competitivitatea UE, inclusiv prin dezvoltarea de măsuri eficiente pentru a combate </w:t>
      </w:r>
      <w:r w:rsidRPr="00445892">
        <w:rPr>
          <w:lang w:val="ro-RO"/>
        </w:rPr>
        <w:t xml:space="preserve">riscul </w:t>
      </w:r>
      <w:r w:rsidR="00117956" w:rsidRPr="00445892">
        <w:rPr>
          <w:lang w:val="ro-RO"/>
        </w:rPr>
        <w:t>reloc</w:t>
      </w:r>
      <w:r w:rsidRPr="00445892">
        <w:rPr>
          <w:lang w:val="ro-RO"/>
        </w:rPr>
        <w:t>ării</w:t>
      </w:r>
      <w:r w:rsidR="00117956" w:rsidRPr="00445892">
        <w:rPr>
          <w:lang w:val="ro-RO"/>
        </w:rPr>
        <w:t xml:space="preserve"> emisiilor de carbon. În cele din urmă, angajamentul internațional va fi crucial pentru succesul în abordarea schimbărilor climatice.</w:t>
      </w:r>
    </w:p>
    <w:p w14:paraId="4CD35E14" w14:textId="7B6EC274" w:rsidR="0013136F" w:rsidRPr="00445892" w:rsidRDefault="0013136F" w:rsidP="0013136F">
      <w:pPr>
        <w:pStyle w:val="BodyText0"/>
        <w:rPr>
          <w:lang w:val="ro-RO"/>
        </w:rPr>
      </w:pPr>
      <w:r w:rsidRPr="00445892">
        <w:rPr>
          <w:lang w:val="ro-RO"/>
        </w:rPr>
        <w:t>Prin Comunicarea Comisiei către Parlamentul European, Consiliu, Comitetul Economic și Social European și Comitetul Regiunilor</w:t>
      </w:r>
      <w:r w:rsidR="002D56DE" w:rsidRPr="00445892">
        <w:rPr>
          <w:lang w:val="ro-RO"/>
        </w:rPr>
        <w:t xml:space="preserve"> „</w:t>
      </w:r>
      <w:r w:rsidRPr="00445892">
        <w:rPr>
          <w:lang w:val="ro-RO"/>
        </w:rPr>
        <w:t xml:space="preserve">Următorii Pași Către Un Viitor European Durabil - Acțiunea Europeană Pentru Durabilitate”, din noiembrie 2016, este prezentat răspunsul UE la </w:t>
      </w:r>
      <w:r w:rsidR="002D56DE" w:rsidRPr="00445892">
        <w:rPr>
          <w:lang w:val="ro-RO"/>
        </w:rPr>
        <w:t>„</w:t>
      </w:r>
      <w:r w:rsidR="00E56238" w:rsidRPr="00445892">
        <w:rPr>
          <w:lang w:val="ro-RO"/>
        </w:rPr>
        <w:t xml:space="preserve">Agenda 2030 pentru </w:t>
      </w:r>
      <w:r w:rsidR="009D351A" w:rsidRPr="00445892">
        <w:rPr>
          <w:lang w:val="ro-RO"/>
        </w:rPr>
        <w:t>D</w:t>
      </w:r>
      <w:r w:rsidR="00E56238" w:rsidRPr="00445892">
        <w:rPr>
          <w:lang w:val="ro-RO"/>
        </w:rPr>
        <w:t xml:space="preserve">ezvoltare </w:t>
      </w:r>
      <w:r w:rsidR="009D351A" w:rsidRPr="00445892">
        <w:rPr>
          <w:lang w:val="ro-RO"/>
        </w:rPr>
        <w:t>D</w:t>
      </w:r>
      <w:r w:rsidR="00E56238" w:rsidRPr="00445892">
        <w:rPr>
          <w:lang w:val="ro-RO"/>
        </w:rPr>
        <w:t>urabilă</w:t>
      </w:r>
      <w:r w:rsidR="009D351A" w:rsidRPr="00445892">
        <w:rPr>
          <w:lang w:val="ro-RO"/>
        </w:rPr>
        <w:t xml:space="preserve"> – Transformarea lumii noastre</w:t>
      </w:r>
      <w:r w:rsidR="002D56DE" w:rsidRPr="00445892">
        <w:rPr>
          <w:lang w:val="ro-RO"/>
        </w:rPr>
        <w:t>”</w:t>
      </w:r>
      <w:r w:rsidR="00E56238" w:rsidRPr="00445892">
        <w:rPr>
          <w:lang w:val="ro-RO"/>
        </w:rPr>
        <w:t xml:space="preserve">, </w:t>
      </w:r>
      <w:r w:rsidR="009D351A" w:rsidRPr="00445892">
        <w:rPr>
          <w:lang w:val="ro-RO"/>
        </w:rPr>
        <w:t xml:space="preserve">adoptată la 25 septembrie 2015 de șefii de stat și guverne din 193 de </w:t>
      </w:r>
      <w:r w:rsidR="002D56DE" w:rsidRPr="00445892">
        <w:rPr>
          <w:lang w:val="ro-RO"/>
        </w:rPr>
        <w:t>țări</w:t>
      </w:r>
      <w:r w:rsidR="009D351A" w:rsidRPr="00445892">
        <w:rPr>
          <w:lang w:val="ro-RO"/>
        </w:rPr>
        <w:t xml:space="preserve">, în cadrul Adunării Generale a </w:t>
      </w:r>
      <w:r w:rsidR="00E56238" w:rsidRPr="00445892">
        <w:rPr>
          <w:lang w:val="ro-RO"/>
        </w:rPr>
        <w:t>Organizației Națiunilor Unite (ONU) din septembrie 2015. Comunicarea citată</w:t>
      </w:r>
      <w:r w:rsidRPr="00445892">
        <w:rPr>
          <w:lang w:val="ro-RO"/>
        </w:rPr>
        <w:t xml:space="preserve"> confirmă integrarea </w:t>
      </w:r>
      <w:r w:rsidR="00E56238" w:rsidRPr="00445892">
        <w:rPr>
          <w:lang w:val="ro-RO"/>
        </w:rPr>
        <w:t xml:space="preserve">celor 17 </w:t>
      </w:r>
      <w:r w:rsidRPr="00445892">
        <w:rPr>
          <w:lang w:val="ro-RO"/>
        </w:rPr>
        <w:t>obiective de dezvoltare durabilă</w:t>
      </w:r>
      <w:r w:rsidR="00E56238" w:rsidRPr="00445892">
        <w:rPr>
          <w:lang w:val="ro-RO"/>
        </w:rPr>
        <w:t xml:space="preserve"> (ODD) din Agenda 2030</w:t>
      </w:r>
      <w:r w:rsidRPr="00445892">
        <w:rPr>
          <w:lang w:val="ro-RO"/>
        </w:rPr>
        <w:t xml:space="preserve"> în cadrul politicii europene și în prioritățile actuale ale </w:t>
      </w:r>
      <w:r w:rsidR="00E56238" w:rsidRPr="00445892">
        <w:rPr>
          <w:lang w:val="ro-RO"/>
        </w:rPr>
        <w:t>CE</w:t>
      </w:r>
      <w:r w:rsidRPr="00445892">
        <w:rPr>
          <w:lang w:val="ro-RO"/>
        </w:rPr>
        <w:t xml:space="preserve">, </w:t>
      </w:r>
      <w:r w:rsidR="00E56238" w:rsidRPr="00445892">
        <w:rPr>
          <w:lang w:val="ro-RO"/>
        </w:rPr>
        <w:t xml:space="preserve">prezintă </w:t>
      </w:r>
      <w:r w:rsidRPr="00445892">
        <w:rPr>
          <w:lang w:val="ro-RO"/>
        </w:rPr>
        <w:t>evaluarea situației</w:t>
      </w:r>
      <w:r w:rsidR="00E56238" w:rsidRPr="00445892">
        <w:rPr>
          <w:lang w:val="ro-RO"/>
        </w:rPr>
        <w:t xml:space="preserve"> de la momentul elaborării sale</w:t>
      </w:r>
      <w:r w:rsidRPr="00445892">
        <w:rPr>
          <w:lang w:val="ro-RO"/>
        </w:rPr>
        <w:t xml:space="preserve"> și </w:t>
      </w:r>
      <w:r w:rsidR="00E56238" w:rsidRPr="00445892">
        <w:rPr>
          <w:lang w:val="ro-RO"/>
        </w:rPr>
        <w:t>identifică</w:t>
      </w:r>
      <w:r w:rsidRPr="00445892">
        <w:rPr>
          <w:lang w:val="ro-RO"/>
        </w:rPr>
        <w:t xml:space="preserve"> cel</w:t>
      </w:r>
      <w:r w:rsidR="00E56238" w:rsidRPr="00445892">
        <w:rPr>
          <w:lang w:val="ro-RO"/>
        </w:rPr>
        <w:t>e</w:t>
      </w:r>
      <w:r w:rsidRPr="00445892">
        <w:rPr>
          <w:lang w:val="ro-RO"/>
        </w:rPr>
        <w:t xml:space="preserve"> mai relevante preocupări privind durabilitatea. Prin această comunicare, UE </w:t>
      </w:r>
      <w:r w:rsidR="00ED0759" w:rsidRPr="00445892">
        <w:rPr>
          <w:lang w:val="ro-RO"/>
        </w:rPr>
        <w:t>se angajează</w:t>
      </w:r>
      <w:r w:rsidRPr="00445892">
        <w:rPr>
          <w:lang w:val="ro-RO"/>
        </w:rPr>
        <w:t xml:space="preserve"> în favoarea unei dezvoltări durabile prin care </w:t>
      </w:r>
      <w:r w:rsidR="002D56DE" w:rsidRPr="00445892">
        <w:rPr>
          <w:lang w:val="ro-RO"/>
        </w:rPr>
        <w:t>„</w:t>
      </w:r>
      <w:r w:rsidRPr="00445892">
        <w:rPr>
          <w:lang w:val="ro-RO"/>
        </w:rPr>
        <w:t>să asigure o viață demnă pentru toți respectând limitele planetei, care să reunească prosperitatea și eficiența economică, societăți pașnice, incluziunea socială și responsabilitatea față de mediu</w:t>
      </w:r>
      <w:r w:rsidR="00E56238" w:rsidRPr="00445892">
        <w:rPr>
          <w:lang w:val="ro-RO"/>
        </w:rPr>
        <w:t>”.</w:t>
      </w:r>
    </w:p>
    <w:p w14:paraId="70DF624F" w14:textId="77777777" w:rsidR="0091379F" w:rsidRPr="00445892" w:rsidRDefault="0091379F" w:rsidP="00117956">
      <w:pPr>
        <w:pStyle w:val="BodyText0"/>
        <w:rPr>
          <w:lang w:val="ro-RO"/>
        </w:rPr>
      </w:pPr>
    </w:p>
    <w:p w14:paraId="428DCAB3" w14:textId="6F34D5CA" w:rsidR="00117956" w:rsidRPr="00445892" w:rsidRDefault="00117956" w:rsidP="00117956">
      <w:pPr>
        <w:pStyle w:val="Heading2"/>
        <w:rPr>
          <w:lang w:val="ro-RO"/>
        </w:rPr>
      </w:pPr>
      <w:bookmarkStart w:id="37" w:name="_Toc106891344"/>
      <w:bookmarkStart w:id="38" w:name="_Toc128589151"/>
      <w:bookmarkStart w:id="39" w:name="_Toc145067016"/>
      <w:r w:rsidRPr="00445892">
        <w:rPr>
          <w:lang w:val="ro-RO"/>
        </w:rPr>
        <w:t>Strategii</w:t>
      </w:r>
      <w:r w:rsidR="00EE642C" w:rsidRPr="00445892">
        <w:rPr>
          <w:lang w:val="ro-RO"/>
        </w:rPr>
        <w:t>le</w:t>
      </w:r>
      <w:r w:rsidRPr="00445892">
        <w:rPr>
          <w:lang w:val="ro-RO"/>
        </w:rPr>
        <w:t xml:space="preserve"> naționale pe termen lung</w:t>
      </w:r>
      <w:bookmarkEnd w:id="37"/>
      <w:bookmarkEnd w:id="38"/>
      <w:r w:rsidR="00804B91" w:rsidRPr="00445892">
        <w:rPr>
          <w:lang w:val="ro-RO"/>
        </w:rPr>
        <w:t xml:space="preserve"> pentru reducerea emisiilor de gaze cu efect de seră</w:t>
      </w:r>
      <w:r w:rsidR="00EE642C" w:rsidRPr="00445892">
        <w:rPr>
          <w:lang w:val="ro-RO"/>
        </w:rPr>
        <w:t xml:space="preserve"> (STL)</w:t>
      </w:r>
      <w:bookmarkEnd w:id="39"/>
    </w:p>
    <w:p w14:paraId="54A61B01" w14:textId="3A368783" w:rsidR="00117956" w:rsidRPr="00445892" w:rsidRDefault="00517C3F" w:rsidP="00117956">
      <w:pPr>
        <w:pStyle w:val="BodyText0"/>
        <w:rPr>
          <w:lang w:val="ro-RO"/>
        </w:rPr>
      </w:pPr>
      <w:r w:rsidRPr="00445892">
        <w:rPr>
          <w:lang w:val="ro-RO"/>
        </w:rPr>
        <w:t>STL-urile</w:t>
      </w:r>
      <w:r w:rsidR="00117956" w:rsidRPr="00445892">
        <w:rPr>
          <w:lang w:val="ro-RO"/>
        </w:rPr>
        <w:t xml:space="preserve"> sunt </w:t>
      </w:r>
      <w:r w:rsidRPr="00445892">
        <w:rPr>
          <w:lang w:val="ro-RO"/>
        </w:rPr>
        <w:t xml:space="preserve">elemente </w:t>
      </w:r>
      <w:r w:rsidR="00117956" w:rsidRPr="00445892">
        <w:rPr>
          <w:lang w:val="ro-RO"/>
        </w:rPr>
        <w:t xml:space="preserve">esențiale pentru realizarea transformării economice necesare </w:t>
      </w:r>
      <w:r w:rsidR="00E20787" w:rsidRPr="00445892">
        <w:rPr>
          <w:lang w:val="ro-RO"/>
        </w:rPr>
        <w:t>pentru realizarea</w:t>
      </w:r>
      <w:r w:rsidR="00117956" w:rsidRPr="00445892">
        <w:rPr>
          <w:lang w:val="ro-RO"/>
        </w:rPr>
        <w:t xml:space="preserve"> obiectivelor de dezvoltare durabilă</w:t>
      </w:r>
      <w:r w:rsidR="00E20787" w:rsidRPr="00445892">
        <w:rPr>
          <w:lang w:val="ro-RO"/>
        </w:rPr>
        <w:t xml:space="preserve"> și a celui pe termen</w:t>
      </w:r>
      <w:r w:rsidR="00117956" w:rsidRPr="00445892">
        <w:rPr>
          <w:lang w:val="ro-RO"/>
        </w:rPr>
        <w:t xml:space="preserve"> lung stabilit de</w:t>
      </w:r>
      <w:r w:rsidRPr="00445892">
        <w:rPr>
          <w:lang w:val="ro-RO"/>
        </w:rPr>
        <w:t xml:space="preserve"> </w:t>
      </w:r>
      <w:hyperlink r:id="rId46" w:history="1">
        <w:r w:rsidR="00117956" w:rsidRPr="00445892">
          <w:rPr>
            <w:rStyle w:val="Hyperlink"/>
            <w:lang w:val="ro-RO"/>
          </w:rPr>
          <w:t>Acordul de la Paris</w:t>
        </w:r>
      </w:hyperlink>
      <w:r w:rsidRPr="00445892">
        <w:rPr>
          <w:rStyle w:val="Hyperlink"/>
          <w:lang w:val="ro-RO"/>
        </w:rPr>
        <w:t xml:space="preserve"> </w:t>
      </w:r>
      <w:r w:rsidR="00117956" w:rsidRPr="00445892">
        <w:rPr>
          <w:lang w:val="ro-RO"/>
        </w:rPr>
        <w:t xml:space="preserve">– menținerea creșterii temperaturii medii globale </w:t>
      </w:r>
      <w:r w:rsidR="00E20787" w:rsidRPr="00445892">
        <w:rPr>
          <w:lang w:val="ro-RO"/>
        </w:rPr>
        <w:t xml:space="preserve">mult </w:t>
      </w:r>
      <w:r w:rsidR="00117956" w:rsidRPr="00445892">
        <w:rPr>
          <w:lang w:val="ro-RO"/>
        </w:rPr>
        <w:t xml:space="preserve">sub 2°C </w:t>
      </w:r>
      <w:r w:rsidRPr="00445892">
        <w:rPr>
          <w:lang w:val="ro-RO"/>
        </w:rPr>
        <w:t>față de</w:t>
      </w:r>
      <w:r w:rsidR="00117956" w:rsidRPr="00445892">
        <w:rPr>
          <w:lang w:val="ro-RO"/>
        </w:rPr>
        <w:t xml:space="preserve"> nivelurile preindustriale și continuarea eforturilor de limitare a creșterii temperaturii la 1,5°C</w:t>
      </w:r>
      <w:r w:rsidR="00230F1B" w:rsidRPr="00445892">
        <w:rPr>
          <w:lang w:val="ro-RO"/>
        </w:rPr>
        <w:t xml:space="preserve"> față de nivelurile preindustriale</w:t>
      </w:r>
      <w:r w:rsidR="00117956" w:rsidRPr="00445892">
        <w:rPr>
          <w:lang w:val="ro-RO"/>
        </w:rPr>
        <w:t xml:space="preserve">. </w:t>
      </w:r>
      <w:r w:rsidRPr="00445892">
        <w:rPr>
          <w:lang w:val="ro-RO"/>
        </w:rPr>
        <w:t>Regulamentul (UE) 2018/1999</w:t>
      </w:r>
      <w:r w:rsidR="00117956" w:rsidRPr="00445892">
        <w:rPr>
          <w:lang w:val="ro-RO"/>
        </w:rPr>
        <w:t xml:space="preserve"> privind guvernanța uniunii energetice și a </w:t>
      </w:r>
      <w:r w:rsidRPr="00445892">
        <w:rPr>
          <w:lang w:val="ro-RO"/>
        </w:rPr>
        <w:t>acțiunilor climatice</w:t>
      </w:r>
      <w:r w:rsidR="00230F1B" w:rsidRPr="00445892">
        <w:rPr>
          <w:lang w:val="ro-RO"/>
        </w:rPr>
        <w:t>, cu modificările și completările ulterioare,</w:t>
      </w:r>
      <w:r w:rsidR="00117956" w:rsidRPr="00445892">
        <w:rPr>
          <w:lang w:val="ro-RO"/>
        </w:rPr>
        <w:t xml:space="preserve"> stabilește </w:t>
      </w:r>
      <w:r w:rsidRPr="00445892">
        <w:rPr>
          <w:lang w:val="ro-RO"/>
        </w:rPr>
        <w:t>procesul prin care</w:t>
      </w:r>
      <w:r w:rsidR="00117956" w:rsidRPr="00445892">
        <w:rPr>
          <w:lang w:val="ro-RO"/>
        </w:rPr>
        <w:t xml:space="preserve"> statele membre</w:t>
      </w:r>
      <w:r w:rsidRPr="00445892">
        <w:rPr>
          <w:lang w:val="ro-RO"/>
        </w:rPr>
        <w:t xml:space="preserve"> elaborează</w:t>
      </w:r>
      <w:r w:rsidR="00117956" w:rsidRPr="00445892">
        <w:rPr>
          <w:lang w:val="ro-RO"/>
        </w:rPr>
        <w:t xml:space="preserve"> aceste strategii la fiecare 10 ani </w:t>
      </w:r>
      <w:r w:rsidRPr="00445892">
        <w:rPr>
          <w:lang w:val="ro-RO"/>
        </w:rPr>
        <w:t xml:space="preserve">(începând cu </w:t>
      </w:r>
      <w:r w:rsidR="002530AC" w:rsidRPr="00445892">
        <w:rPr>
          <w:lang w:val="ro-RO"/>
        </w:rPr>
        <w:t xml:space="preserve">anul </w:t>
      </w:r>
      <w:r w:rsidRPr="00445892">
        <w:rPr>
          <w:lang w:val="ro-RO"/>
        </w:rPr>
        <w:t>2020)</w:t>
      </w:r>
      <w:r w:rsidR="00117956" w:rsidRPr="00445892">
        <w:rPr>
          <w:lang w:val="ro-RO"/>
        </w:rPr>
        <w:t xml:space="preserve"> și, dacă este necesar, </w:t>
      </w:r>
      <w:r w:rsidR="002530AC" w:rsidRPr="00445892">
        <w:rPr>
          <w:lang w:val="ro-RO"/>
        </w:rPr>
        <w:t xml:space="preserve">să </w:t>
      </w:r>
      <w:r w:rsidR="00117956" w:rsidRPr="00445892">
        <w:rPr>
          <w:lang w:val="ro-RO"/>
        </w:rPr>
        <w:t xml:space="preserve">își actualizeze strategiile la fiecare cinci ani. </w:t>
      </w:r>
      <w:r w:rsidR="001E24FD" w:rsidRPr="00445892">
        <w:rPr>
          <w:lang w:val="ro-RO"/>
        </w:rPr>
        <w:t>STL</w:t>
      </w:r>
      <w:r w:rsidR="00117956" w:rsidRPr="00445892">
        <w:rPr>
          <w:lang w:val="ro-RO"/>
        </w:rPr>
        <w:t xml:space="preserve"> trebui</w:t>
      </w:r>
      <w:r w:rsidRPr="00445892">
        <w:rPr>
          <w:lang w:val="ro-RO"/>
        </w:rPr>
        <w:t>e</w:t>
      </w:r>
      <w:r w:rsidR="00117956" w:rsidRPr="00445892">
        <w:rPr>
          <w:lang w:val="ro-RO"/>
        </w:rPr>
        <w:t xml:space="preserve"> să fie în concordanță cu planurile naționale integrate de energie și climă) ale statelor membre pentru perioada 2021-2030</w:t>
      </w:r>
      <w:r w:rsidR="00E20787" w:rsidRPr="00445892">
        <w:rPr>
          <w:lang w:val="ro-RO"/>
        </w:rPr>
        <w:t xml:space="preserve"> ((în cazul României, Planul Național Integrat în domeniul Energiei și Schimbărilor Climatice – PNIESC 2021-2030)</w:t>
      </w:r>
      <w:r w:rsidR="00010A87" w:rsidRPr="00445892">
        <w:rPr>
          <w:lang w:val="ro-RO"/>
        </w:rPr>
        <w:t xml:space="preserve"> și cu strategiile și planurile naționale din domeniile relevante.</w:t>
      </w:r>
    </w:p>
    <w:p w14:paraId="0366D760" w14:textId="3BFC053C" w:rsidR="00117956" w:rsidRPr="00445892" w:rsidRDefault="00517C3F" w:rsidP="00117956">
      <w:pPr>
        <w:pStyle w:val="BodyText0"/>
        <w:rPr>
          <w:lang w:val="ro-RO"/>
        </w:rPr>
      </w:pPr>
      <w:r w:rsidRPr="00445892">
        <w:rPr>
          <w:lang w:val="ro-RO"/>
        </w:rPr>
        <w:t>S</w:t>
      </w:r>
      <w:r w:rsidR="001E24FD" w:rsidRPr="00445892">
        <w:rPr>
          <w:lang w:val="ro-RO"/>
        </w:rPr>
        <w:t>TL</w:t>
      </w:r>
      <w:r w:rsidRPr="00445892">
        <w:rPr>
          <w:lang w:val="ro-RO"/>
        </w:rPr>
        <w:t xml:space="preserve"> </w:t>
      </w:r>
      <w:r w:rsidR="00117956" w:rsidRPr="00445892">
        <w:rPr>
          <w:lang w:val="ro-RO"/>
        </w:rPr>
        <w:t>și strategia UE trebuie să acopere</w:t>
      </w:r>
      <w:r w:rsidR="002530AC" w:rsidRPr="00445892">
        <w:rPr>
          <w:lang w:val="ro-RO"/>
        </w:rPr>
        <w:t xml:space="preserve"> următoarele</w:t>
      </w:r>
      <w:r w:rsidR="00117956" w:rsidRPr="00445892">
        <w:rPr>
          <w:lang w:val="ro-RO"/>
        </w:rPr>
        <w:t>, cu o perspectivă de cel puțin 30 de ani:</w:t>
      </w:r>
    </w:p>
    <w:p w14:paraId="1B612178" w14:textId="1314E8E2" w:rsidR="00117956" w:rsidRPr="00445892" w:rsidRDefault="00117956">
      <w:pPr>
        <w:pStyle w:val="ListParagraph"/>
        <w:numPr>
          <w:ilvl w:val="0"/>
          <w:numId w:val="52"/>
        </w:numPr>
        <w:rPr>
          <w:b/>
          <w:lang w:val="ro-RO"/>
        </w:rPr>
      </w:pPr>
      <w:r w:rsidRPr="00445892">
        <w:rPr>
          <w:lang w:val="ro-RO"/>
        </w:rPr>
        <w:t xml:space="preserve">Reducerea emisiilor de GES și îmbunătățirea </w:t>
      </w:r>
      <w:r w:rsidR="00517C3F" w:rsidRPr="00445892">
        <w:rPr>
          <w:lang w:val="ro-RO"/>
        </w:rPr>
        <w:t>reducerii emisiilor</w:t>
      </w:r>
      <w:r w:rsidRPr="00445892">
        <w:rPr>
          <w:lang w:val="ro-RO"/>
        </w:rPr>
        <w:t xml:space="preserve"> prin </w:t>
      </w:r>
      <w:r w:rsidR="00517C3F" w:rsidRPr="00445892">
        <w:rPr>
          <w:lang w:val="ro-RO"/>
        </w:rPr>
        <w:t>absorbți</w:t>
      </w:r>
      <w:r w:rsidR="002530AC" w:rsidRPr="00445892">
        <w:rPr>
          <w:lang w:val="ro-RO"/>
        </w:rPr>
        <w:t>e</w:t>
      </w:r>
      <w:r w:rsidRPr="00445892">
        <w:rPr>
          <w:lang w:val="ro-RO"/>
        </w:rPr>
        <w:t>;</w:t>
      </w:r>
    </w:p>
    <w:p w14:paraId="784DB6C8" w14:textId="7320BF70" w:rsidR="00117956" w:rsidRPr="00445892" w:rsidRDefault="00117956">
      <w:pPr>
        <w:pStyle w:val="ListParagraph"/>
        <w:numPr>
          <w:ilvl w:val="0"/>
          <w:numId w:val="52"/>
        </w:numPr>
        <w:rPr>
          <w:b/>
          <w:lang w:val="ro-RO"/>
        </w:rPr>
      </w:pPr>
      <w:r w:rsidRPr="00445892">
        <w:rPr>
          <w:lang w:val="ro-RO"/>
        </w:rPr>
        <w:lastRenderedPageBreak/>
        <w:t xml:space="preserve">Reducerea emisiilor și îmbunătățirea </w:t>
      </w:r>
      <w:r w:rsidR="002530AC" w:rsidRPr="00445892">
        <w:rPr>
          <w:lang w:val="ro-RO"/>
        </w:rPr>
        <w:t xml:space="preserve">reducerii emisiilor prin </w:t>
      </w:r>
      <w:r w:rsidR="00517C3F" w:rsidRPr="00445892">
        <w:rPr>
          <w:lang w:val="ro-RO"/>
        </w:rPr>
        <w:t>absorbți</w:t>
      </w:r>
      <w:r w:rsidR="002530AC" w:rsidRPr="00445892">
        <w:rPr>
          <w:lang w:val="ro-RO"/>
        </w:rPr>
        <w:t>e</w:t>
      </w:r>
      <w:r w:rsidRPr="00445892">
        <w:rPr>
          <w:lang w:val="ro-RO"/>
        </w:rPr>
        <w:t xml:space="preserve"> </w:t>
      </w:r>
      <w:r w:rsidR="002530AC" w:rsidRPr="00445892">
        <w:rPr>
          <w:lang w:val="ro-RO"/>
        </w:rPr>
        <w:t>în fiecare sector care generează gaze cu efect de seră:</w:t>
      </w:r>
      <w:r w:rsidRPr="00445892">
        <w:rPr>
          <w:lang w:val="ro-RO"/>
        </w:rPr>
        <w:t xml:space="preserve"> </w:t>
      </w:r>
      <w:r w:rsidR="00517C3F" w:rsidRPr="00445892">
        <w:rPr>
          <w:lang w:val="ro-RO"/>
        </w:rPr>
        <w:t>producția de electricitate</w:t>
      </w:r>
      <w:r w:rsidRPr="00445892">
        <w:rPr>
          <w:lang w:val="ro-RO"/>
        </w:rPr>
        <w:t xml:space="preserve">, industrie, transport, </w:t>
      </w:r>
      <w:r w:rsidR="002530AC" w:rsidRPr="00445892">
        <w:rPr>
          <w:lang w:val="ro-RO"/>
        </w:rPr>
        <w:t xml:space="preserve">sisteme de </w:t>
      </w:r>
      <w:r w:rsidRPr="00445892">
        <w:rPr>
          <w:lang w:val="ro-RO"/>
        </w:rPr>
        <w:t xml:space="preserve">încălzire și răcire și sectorul clădirilor (rezidențial și </w:t>
      </w:r>
      <w:r w:rsidR="00517C3F" w:rsidRPr="00445892">
        <w:rPr>
          <w:lang w:val="ro-RO"/>
        </w:rPr>
        <w:t>terțiar</w:t>
      </w:r>
      <w:r w:rsidRPr="00445892">
        <w:rPr>
          <w:lang w:val="ro-RO"/>
        </w:rPr>
        <w:t>), agricultură, deșeuri</w:t>
      </w:r>
      <w:r w:rsidR="00517C3F" w:rsidRPr="00445892">
        <w:rPr>
          <w:lang w:val="ro-RO"/>
        </w:rPr>
        <w:t xml:space="preserve"> și </w:t>
      </w:r>
      <w:r w:rsidRPr="00445892">
        <w:rPr>
          <w:lang w:val="ro-RO"/>
        </w:rPr>
        <w:t>LULUCF;</w:t>
      </w:r>
    </w:p>
    <w:p w14:paraId="586A0DB7" w14:textId="0714FE8F" w:rsidR="00117956" w:rsidRPr="00445892" w:rsidRDefault="00117956">
      <w:pPr>
        <w:pStyle w:val="ListParagraph"/>
        <w:numPr>
          <w:ilvl w:val="0"/>
          <w:numId w:val="52"/>
        </w:numPr>
        <w:rPr>
          <w:b/>
          <w:lang w:val="ro-RO"/>
        </w:rPr>
      </w:pPr>
      <w:r w:rsidRPr="00445892">
        <w:rPr>
          <w:lang w:val="ro-RO"/>
        </w:rPr>
        <w:t>Prog</w:t>
      </w:r>
      <w:r w:rsidR="00517C3F" w:rsidRPr="00445892">
        <w:rPr>
          <w:lang w:val="ro-RO"/>
        </w:rPr>
        <w:t>res</w:t>
      </w:r>
      <w:r w:rsidRPr="00445892">
        <w:rPr>
          <w:lang w:val="ro-RO"/>
        </w:rPr>
        <w:t>ul așteptat în tranziția către o economie cu emisii scăzute de GES, inclusiv intensitatea GES, intensitatea CO2 a produsului intern brut (PIB), estimări aferente investițiilor pe termen lung și strategii pentru CDI aferente;</w:t>
      </w:r>
    </w:p>
    <w:p w14:paraId="779D1771" w14:textId="77777777" w:rsidR="00117956" w:rsidRPr="00445892" w:rsidRDefault="00117956">
      <w:pPr>
        <w:pStyle w:val="ListParagraph"/>
        <w:numPr>
          <w:ilvl w:val="0"/>
          <w:numId w:val="52"/>
        </w:numPr>
        <w:rPr>
          <w:b/>
          <w:lang w:val="ro-RO"/>
        </w:rPr>
      </w:pPr>
      <w:r w:rsidRPr="00445892">
        <w:rPr>
          <w:lang w:val="ro-RO"/>
        </w:rPr>
        <w:t>În măsura în care este fezabil, efectul socio-economic preconizat al măsurilor de decarbonizare, inclusiv, printre altele, aspecte legate de dezvoltarea macroeconomică și socială, riscurile și beneficiile pentru sănătate și protecția mediului;</w:t>
      </w:r>
    </w:p>
    <w:p w14:paraId="609954D1" w14:textId="4CE8B7AC" w:rsidR="00117956" w:rsidRPr="00445892" w:rsidRDefault="00117956">
      <w:pPr>
        <w:pStyle w:val="ListParagraph"/>
        <w:numPr>
          <w:ilvl w:val="0"/>
          <w:numId w:val="52"/>
        </w:numPr>
        <w:rPr>
          <w:b/>
          <w:lang w:val="ro-RO"/>
        </w:rPr>
      </w:pPr>
      <w:r w:rsidRPr="00445892">
        <w:rPr>
          <w:lang w:val="ro-RO"/>
        </w:rPr>
        <w:t>Legături cu alte obiective naționale pe termen lung, planificare și alte politici</w:t>
      </w:r>
      <w:r w:rsidR="00517C3F" w:rsidRPr="00445892">
        <w:rPr>
          <w:lang w:val="ro-RO"/>
        </w:rPr>
        <w:t xml:space="preserve">, </w:t>
      </w:r>
      <w:r w:rsidRPr="00445892">
        <w:rPr>
          <w:lang w:val="ro-RO"/>
        </w:rPr>
        <w:t>măsuri și investiții.</w:t>
      </w:r>
    </w:p>
    <w:p w14:paraId="7557BF0C" w14:textId="2DAADA9D" w:rsidR="00117956" w:rsidRPr="00445892" w:rsidRDefault="00117956" w:rsidP="00117956">
      <w:pPr>
        <w:pStyle w:val="BodyText0"/>
        <w:rPr>
          <w:lang w:val="ro-RO"/>
        </w:rPr>
      </w:pPr>
      <w:r w:rsidRPr="00445892">
        <w:rPr>
          <w:lang w:val="ro-RO"/>
        </w:rPr>
        <w:t>Comisia sprijină statele</w:t>
      </w:r>
      <w:r w:rsidR="00DA2C47" w:rsidRPr="00445892">
        <w:rPr>
          <w:lang w:val="ro-RO"/>
        </w:rPr>
        <w:t xml:space="preserve"> membre în pregătirea </w:t>
      </w:r>
      <w:r w:rsidR="001E24FD" w:rsidRPr="00445892">
        <w:rPr>
          <w:lang w:val="ro-RO"/>
        </w:rPr>
        <w:t>STL</w:t>
      </w:r>
      <w:r w:rsidR="00DA2C47" w:rsidRPr="00445892">
        <w:rPr>
          <w:lang w:val="ro-RO"/>
        </w:rPr>
        <w:t xml:space="preserve"> prin furnizarea de informații privind starea cunoștințelor științifice subiacente și a oportunităților de schimb de cunoștințe și bune practici, inclusiv, dacă este cazul, oferă orientări pentru statele membre.</w:t>
      </w:r>
    </w:p>
    <w:p w14:paraId="4249297E" w14:textId="549A38C3" w:rsidR="00117956" w:rsidRPr="00445892" w:rsidRDefault="00117956" w:rsidP="00117956">
      <w:pPr>
        <w:pStyle w:val="BodyText0"/>
        <w:rPr>
          <w:lang w:val="ro-RO"/>
        </w:rPr>
      </w:pPr>
      <w:r w:rsidRPr="00445892">
        <w:rPr>
          <w:lang w:val="ro-RO"/>
        </w:rPr>
        <w:t xml:space="preserve">Comisia evaluează dacă </w:t>
      </w:r>
      <w:r w:rsidR="001E24FD" w:rsidRPr="00445892">
        <w:rPr>
          <w:lang w:val="ro-RO"/>
        </w:rPr>
        <w:t>STL</w:t>
      </w:r>
      <w:r w:rsidRPr="00445892">
        <w:rPr>
          <w:lang w:val="ro-RO"/>
        </w:rPr>
        <w:t xml:space="preserve"> naționale sunt adecvate pentru </w:t>
      </w:r>
      <w:r w:rsidR="002530AC" w:rsidRPr="00445892">
        <w:rPr>
          <w:lang w:val="ro-RO"/>
        </w:rPr>
        <w:t>atingerea țintelor și obiectivelor UE stabilite în mod colectiv</w:t>
      </w:r>
      <w:r w:rsidRPr="00445892">
        <w:rPr>
          <w:lang w:val="ro-RO"/>
        </w:rPr>
        <w:t xml:space="preserve"> în regulamentul privind guvernanța și să furnizeze informații cu privire la orice decalaj colectiv rămas.</w:t>
      </w:r>
      <w:r w:rsidRPr="00445892">
        <w:rPr>
          <w:rStyle w:val="FootnoteReference"/>
          <w:lang w:val="ro-RO"/>
        </w:rPr>
        <w:footnoteReference w:id="2"/>
      </w:r>
      <w:r w:rsidRPr="00445892">
        <w:rPr>
          <w:lang w:val="ro-RO"/>
        </w:rPr>
        <w:t>.</w:t>
      </w:r>
    </w:p>
    <w:p w14:paraId="234D8D06" w14:textId="77777777" w:rsidR="001B5639" w:rsidRPr="00445892" w:rsidRDefault="001B5639" w:rsidP="00117956">
      <w:pPr>
        <w:pStyle w:val="BodyText0"/>
        <w:rPr>
          <w:lang w:val="ro-RO"/>
        </w:rPr>
      </w:pPr>
    </w:p>
    <w:p w14:paraId="0BC9A39D" w14:textId="3E44D4B7" w:rsidR="00117956" w:rsidRPr="00445892" w:rsidRDefault="00117956" w:rsidP="00117956">
      <w:pPr>
        <w:pStyle w:val="Heading2"/>
        <w:rPr>
          <w:lang w:val="ro-RO"/>
        </w:rPr>
      </w:pPr>
      <w:bookmarkStart w:id="40" w:name="_Toc145067017"/>
      <w:r w:rsidRPr="00445892">
        <w:rPr>
          <w:lang w:val="ro-RO"/>
        </w:rPr>
        <w:t xml:space="preserve">Prezentare generală a obiectivelor </w:t>
      </w:r>
      <w:r w:rsidR="001E24FD" w:rsidRPr="00445892">
        <w:rPr>
          <w:lang w:val="ro-RO"/>
        </w:rPr>
        <w:t>STL</w:t>
      </w:r>
      <w:r w:rsidRPr="00445892">
        <w:rPr>
          <w:lang w:val="ro-RO"/>
        </w:rPr>
        <w:t xml:space="preserve"> din </w:t>
      </w:r>
      <w:r w:rsidR="009D21FB" w:rsidRPr="00445892">
        <w:rPr>
          <w:lang w:val="ro-RO"/>
        </w:rPr>
        <w:t xml:space="preserve">alte </w:t>
      </w:r>
      <w:r w:rsidRPr="00445892">
        <w:rPr>
          <w:lang w:val="ro-RO"/>
        </w:rPr>
        <w:t>țările membre UE</w:t>
      </w:r>
      <w:bookmarkStart w:id="41" w:name="_Toc106891345"/>
      <w:bookmarkStart w:id="42" w:name="_Toc128589152"/>
      <w:bookmarkEnd w:id="40"/>
      <w:bookmarkEnd w:id="41"/>
      <w:bookmarkEnd w:id="42"/>
    </w:p>
    <w:p w14:paraId="51967389" w14:textId="77777777" w:rsidR="00117956" w:rsidRPr="00445892" w:rsidRDefault="00117956" w:rsidP="00B362B6">
      <w:pPr>
        <w:pStyle w:val="Heading3"/>
        <w:rPr>
          <w:lang w:val="ro-RO"/>
        </w:rPr>
      </w:pPr>
      <w:bookmarkStart w:id="43" w:name="_Toc145067018"/>
      <w:r w:rsidRPr="00445892">
        <w:rPr>
          <w:lang w:val="ro-RO"/>
        </w:rPr>
        <w:t>Reducerea emisiilor de GES</w:t>
      </w:r>
      <w:bookmarkEnd w:id="43"/>
    </w:p>
    <w:p w14:paraId="13DB1CC6" w14:textId="6546C8B7" w:rsidR="00117956" w:rsidRPr="00445892" w:rsidRDefault="00117956" w:rsidP="00117956">
      <w:pPr>
        <w:pStyle w:val="BodyText0"/>
        <w:rPr>
          <w:lang w:val="ro-RO"/>
        </w:rPr>
      </w:pPr>
      <w:r w:rsidRPr="00445892">
        <w:rPr>
          <w:lang w:val="ro-RO"/>
        </w:rPr>
        <w:t xml:space="preserve">Majoritatea țărilor UE includ în </w:t>
      </w:r>
      <w:r w:rsidR="001E24FD" w:rsidRPr="00445892">
        <w:rPr>
          <w:lang w:val="ro-RO"/>
        </w:rPr>
        <w:t>STL</w:t>
      </w:r>
      <w:r w:rsidRPr="00445892">
        <w:rPr>
          <w:lang w:val="ro-RO"/>
        </w:rPr>
        <w:t xml:space="preserve"> reducerile estimate ale emisiilor de GES până în 2050, cu excepția Danemarcei și Letoniei, care </w:t>
      </w:r>
      <w:r w:rsidR="001B5639" w:rsidRPr="00445892">
        <w:rPr>
          <w:lang w:val="ro-RO"/>
        </w:rPr>
        <w:t>prezintă</w:t>
      </w:r>
      <w:r w:rsidRPr="00445892">
        <w:rPr>
          <w:lang w:val="ro-RO"/>
        </w:rPr>
        <w:t xml:space="preserve"> estimări până în 2040</w:t>
      </w:r>
      <w:r w:rsidR="001B5639" w:rsidRPr="00445892">
        <w:rPr>
          <w:lang w:val="ro-RO"/>
        </w:rPr>
        <w:t>,</w:t>
      </w:r>
      <w:r w:rsidRPr="00445892">
        <w:rPr>
          <w:lang w:val="ro-RO"/>
        </w:rPr>
        <w:t xml:space="preserve"> și </w:t>
      </w:r>
      <w:r w:rsidR="002530AC" w:rsidRPr="00445892">
        <w:rPr>
          <w:lang w:val="ro-RO"/>
        </w:rPr>
        <w:t xml:space="preserve">a </w:t>
      </w:r>
      <w:r w:rsidRPr="00445892">
        <w:rPr>
          <w:lang w:val="ro-RO"/>
        </w:rPr>
        <w:t>Suediei</w:t>
      </w:r>
      <w:r w:rsidR="001B5639" w:rsidRPr="00445892">
        <w:rPr>
          <w:lang w:val="ro-RO"/>
        </w:rPr>
        <w:t>,</w:t>
      </w:r>
      <w:r w:rsidRPr="00445892">
        <w:rPr>
          <w:lang w:val="ro-RO"/>
        </w:rPr>
        <w:t xml:space="preserve"> până în 2045. Belgia, Portugalia și Slovenia și-au evaluat reducerea emisiilor în raport cu nivelul emisiilor din 2005 și Franța față de 2015. Celelalte țări UE folosesc 1990 ca an de bază în funcție de care sunt evaluate reducerile de emisii</w:t>
      </w:r>
      <w:r w:rsidR="008D31C3" w:rsidRPr="00445892">
        <w:rPr>
          <w:lang w:val="ro-RO"/>
        </w:rPr>
        <w:t xml:space="preserve"> (</w:t>
      </w:r>
      <w:r w:rsidR="008D31C3" w:rsidRPr="00445892">
        <w:rPr>
          <w:lang w:val="ro-RO"/>
        </w:rPr>
        <w:fldChar w:fldCharType="begin"/>
      </w:r>
      <w:r w:rsidR="008D31C3" w:rsidRPr="00445892">
        <w:rPr>
          <w:lang w:val="ro-RO"/>
        </w:rPr>
        <w:instrText xml:space="preserve"> REF _Ref133163908 \h </w:instrText>
      </w:r>
      <w:r w:rsidR="008D31C3" w:rsidRPr="00445892">
        <w:rPr>
          <w:lang w:val="ro-RO"/>
        </w:rPr>
      </w:r>
      <w:r w:rsidR="008D31C3" w:rsidRPr="00445892">
        <w:rPr>
          <w:lang w:val="ro-RO"/>
        </w:rPr>
        <w:fldChar w:fldCharType="separate"/>
      </w:r>
      <w:r w:rsidR="00905162" w:rsidRPr="00445892">
        <w:rPr>
          <w:lang w:val="ro-RO"/>
        </w:rPr>
        <w:t xml:space="preserve">Figura </w:t>
      </w:r>
      <w:r w:rsidR="00905162">
        <w:rPr>
          <w:noProof/>
          <w:lang w:val="ro-RO"/>
        </w:rPr>
        <w:t>5</w:t>
      </w:r>
      <w:r w:rsidR="008D31C3" w:rsidRPr="00445892">
        <w:rPr>
          <w:lang w:val="ro-RO"/>
        </w:rPr>
        <w:fldChar w:fldCharType="end"/>
      </w:r>
      <w:r w:rsidRPr="00445892">
        <w:rPr>
          <w:lang w:val="ro-RO"/>
        </w:rPr>
        <w:t>).</w:t>
      </w:r>
    </w:p>
    <w:p w14:paraId="57EB8EC7" w14:textId="0D0EEBB1" w:rsidR="00117956" w:rsidRPr="00445892" w:rsidRDefault="00117956" w:rsidP="00117956">
      <w:pPr>
        <w:pStyle w:val="BodyText0"/>
        <w:rPr>
          <w:lang w:val="ro-RO"/>
        </w:rPr>
      </w:pPr>
      <w:r w:rsidRPr="00445892">
        <w:rPr>
          <w:lang w:val="ro-RO"/>
        </w:rPr>
        <w:t xml:space="preserve">Austria, Belgia, Croația, Estonia, Finlanda, Germania, Grecia, Italia, Portugalia și Slovenia </w:t>
      </w:r>
      <w:r w:rsidR="00F15ACD" w:rsidRPr="00445892">
        <w:rPr>
          <w:lang w:val="ro-RO"/>
        </w:rPr>
        <w:t>indică ținte de reduceri a emisiilor</w:t>
      </w:r>
      <w:r w:rsidRPr="00445892">
        <w:rPr>
          <w:lang w:val="ro-RO"/>
        </w:rPr>
        <w:t xml:space="preserve"> GES care pot fi realizate, în funcție de diferitele scenarii de modelare dezvoltate</w:t>
      </w:r>
      <w:r w:rsidR="00F15ACD" w:rsidRPr="00445892">
        <w:rPr>
          <w:lang w:val="ro-RO"/>
        </w:rPr>
        <w:t xml:space="preserve"> de fiecare stat</w:t>
      </w:r>
      <w:r w:rsidRPr="00445892">
        <w:rPr>
          <w:lang w:val="ro-RO"/>
        </w:rPr>
        <w:t xml:space="preserve">. </w:t>
      </w:r>
      <w:r w:rsidR="00F15ACD" w:rsidRPr="00445892">
        <w:rPr>
          <w:lang w:val="ro-RO"/>
        </w:rPr>
        <w:t>M</w:t>
      </w:r>
      <w:r w:rsidRPr="00445892">
        <w:rPr>
          <w:lang w:val="ro-RO"/>
        </w:rPr>
        <w:t xml:space="preserve">ajoritatea țărilor UE intenționează să își reducă emisiile cu 80% - 90% </w:t>
      </w:r>
      <w:r w:rsidR="00F15ACD" w:rsidRPr="00445892">
        <w:rPr>
          <w:lang w:val="ro-RO"/>
        </w:rPr>
        <w:t xml:space="preserve">în 2050 (sau în </w:t>
      </w:r>
      <w:r w:rsidR="002530AC" w:rsidRPr="00445892">
        <w:rPr>
          <w:lang w:val="ro-RO"/>
        </w:rPr>
        <w:t>ultimul an</w:t>
      </w:r>
      <w:r w:rsidR="00F15ACD" w:rsidRPr="00445892">
        <w:rPr>
          <w:lang w:val="ro-RO"/>
        </w:rPr>
        <w:t xml:space="preserve"> </w:t>
      </w:r>
      <w:r w:rsidR="002530AC" w:rsidRPr="00445892">
        <w:rPr>
          <w:lang w:val="ro-RO"/>
        </w:rPr>
        <w:t>previzionat</w:t>
      </w:r>
      <w:r w:rsidR="00F15ACD" w:rsidRPr="00445892">
        <w:rPr>
          <w:lang w:val="ro-RO"/>
        </w:rPr>
        <w:t xml:space="preserve">) </w:t>
      </w:r>
      <w:r w:rsidRPr="00445892">
        <w:rPr>
          <w:lang w:val="ro-RO"/>
        </w:rPr>
        <w:t xml:space="preserve">față de anul de bază, Germania și Grecia cu 95%, în timp ce Ungaria, Lituania și Luxemburg cu 100%. Reducerile estimate ale emisiilor din Letonia, Lituania și Luxemburg includ </w:t>
      </w:r>
      <w:r w:rsidR="00F15ACD" w:rsidRPr="00445892">
        <w:rPr>
          <w:lang w:val="ro-RO"/>
        </w:rPr>
        <w:t>absorbțiile</w:t>
      </w:r>
      <w:r w:rsidRPr="00445892">
        <w:rPr>
          <w:lang w:val="ro-RO"/>
        </w:rPr>
        <w:t xml:space="preserve"> din sectorul LULUCF, în timp ce celelalte țări exclud </w:t>
      </w:r>
      <w:r w:rsidR="00F15ACD" w:rsidRPr="00445892">
        <w:rPr>
          <w:lang w:val="ro-RO"/>
        </w:rPr>
        <w:t>LULUCF</w:t>
      </w:r>
      <w:r w:rsidRPr="00445892">
        <w:rPr>
          <w:lang w:val="ro-RO"/>
        </w:rPr>
        <w:t xml:space="preserve"> din estimările lor</w:t>
      </w:r>
      <w:r w:rsidR="00F15ACD" w:rsidRPr="00445892">
        <w:rPr>
          <w:lang w:val="ro-RO"/>
        </w:rPr>
        <w:t xml:space="preserve">. În plus, </w:t>
      </w:r>
      <w:r w:rsidRPr="00445892">
        <w:rPr>
          <w:lang w:val="ro-RO"/>
        </w:rPr>
        <w:t xml:space="preserve">Danemarca exclude, de asemenea, sectoarele ETS. </w:t>
      </w:r>
      <w:r w:rsidR="001E24FD" w:rsidRPr="00445892">
        <w:rPr>
          <w:lang w:val="ro-RO"/>
        </w:rPr>
        <w:t>STL</w:t>
      </w:r>
      <w:r w:rsidRPr="00445892">
        <w:rPr>
          <w:lang w:val="ro-RO"/>
        </w:rPr>
        <w:t xml:space="preserve"> din Cehia, Estonia, Finlanda, Germania și Ungaria include repere orientative pentru </w:t>
      </w:r>
      <w:r w:rsidR="002530AC" w:rsidRPr="00445892">
        <w:rPr>
          <w:lang w:val="ro-RO"/>
        </w:rPr>
        <w:t xml:space="preserve">anii </w:t>
      </w:r>
      <w:r w:rsidRPr="00445892">
        <w:rPr>
          <w:lang w:val="ro-RO"/>
        </w:rPr>
        <w:t>2040 și 2050.</w:t>
      </w:r>
    </w:p>
    <w:p w14:paraId="2EEDBFFD" w14:textId="28FA89FE" w:rsidR="00C7428F" w:rsidRPr="00445892" w:rsidRDefault="00117956" w:rsidP="00C7428F">
      <w:pPr>
        <w:pStyle w:val="BodyText0"/>
        <w:rPr>
          <w:lang w:val="ro-RO"/>
        </w:rPr>
      </w:pPr>
      <w:r w:rsidRPr="00445892">
        <w:rPr>
          <w:lang w:val="ro-RO"/>
        </w:rPr>
        <w:t xml:space="preserve">Majoritatea țărilor au </w:t>
      </w:r>
      <w:r w:rsidR="00F15ACD" w:rsidRPr="00445892">
        <w:rPr>
          <w:lang w:val="ro-RO"/>
        </w:rPr>
        <w:t>exprimat</w:t>
      </w:r>
      <w:r w:rsidRPr="00445892">
        <w:rPr>
          <w:lang w:val="ro-RO"/>
        </w:rPr>
        <w:t xml:space="preserve"> </w:t>
      </w:r>
      <w:r w:rsidR="00F15ACD" w:rsidRPr="00445892">
        <w:rPr>
          <w:lang w:val="ro-RO"/>
        </w:rPr>
        <w:t xml:space="preserve">reducerea </w:t>
      </w:r>
      <w:r w:rsidRPr="00445892">
        <w:rPr>
          <w:lang w:val="ro-RO"/>
        </w:rPr>
        <w:t>emisiil</w:t>
      </w:r>
      <w:r w:rsidR="00F15ACD" w:rsidRPr="00445892">
        <w:rPr>
          <w:lang w:val="ro-RO"/>
        </w:rPr>
        <w:t>or</w:t>
      </w:r>
      <w:r w:rsidRPr="00445892">
        <w:rPr>
          <w:lang w:val="ro-RO"/>
        </w:rPr>
        <w:t xml:space="preserve"> </w:t>
      </w:r>
      <w:r w:rsidR="00F15ACD" w:rsidRPr="00445892">
        <w:rPr>
          <w:lang w:val="ro-RO"/>
        </w:rPr>
        <w:t xml:space="preserve">sectoriale </w:t>
      </w:r>
      <w:r w:rsidRPr="00445892">
        <w:rPr>
          <w:lang w:val="ro-RO"/>
        </w:rPr>
        <w:t xml:space="preserve">în milioane de tone de echivalent CO2, în timp ce Croația, Danemarca, Letonia, Lituania și Slovenia </w:t>
      </w:r>
      <w:r w:rsidR="00F15ACD" w:rsidRPr="00445892">
        <w:rPr>
          <w:lang w:val="ro-RO"/>
        </w:rPr>
        <w:t>au exprimat scăderile procentual</w:t>
      </w:r>
      <w:r w:rsidRPr="00445892">
        <w:rPr>
          <w:lang w:val="ro-RO"/>
        </w:rPr>
        <w:t xml:space="preserve">, comparativ cu emisiile de GES din 1990. </w:t>
      </w:r>
      <w:r w:rsidR="007B0402" w:rsidRPr="00445892">
        <w:rPr>
          <w:lang w:val="ro-RO"/>
        </w:rPr>
        <w:t>Întrucât</w:t>
      </w:r>
      <w:r w:rsidRPr="00445892">
        <w:rPr>
          <w:lang w:val="ro-RO"/>
        </w:rPr>
        <w:t xml:space="preserve"> </w:t>
      </w:r>
      <w:r w:rsidR="007B0402" w:rsidRPr="00445892">
        <w:rPr>
          <w:lang w:val="ro-RO"/>
        </w:rPr>
        <w:t>scenariile</w:t>
      </w:r>
      <w:r w:rsidRPr="00445892">
        <w:rPr>
          <w:lang w:val="ro-RO"/>
        </w:rPr>
        <w:t xml:space="preserve"> de modelare </w:t>
      </w:r>
      <w:r w:rsidR="00F15ACD" w:rsidRPr="00445892">
        <w:rPr>
          <w:lang w:val="ro-RO"/>
        </w:rPr>
        <w:t>naționale</w:t>
      </w:r>
      <w:r w:rsidR="007B0402" w:rsidRPr="00445892">
        <w:rPr>
          <w:lang w:val="ro-RO"/>
        </w:rPr>
        <w:t xml:space="preserve"> sunt diferite</w:t>
      </w:r>
      <w:r w:rsidRPr="00445892">
        <w:rPr>
          <w:lang w:val="ro-RO"/>
        </w:rPr>
        <w:t xml:space="preserve">, o comparație a proiecțiilor </w:t>
      </w:r>
      <w:r w:rsidR="00F15ACD" w:rsidRPr="00445892">
        <w:rPr>
          <w:lang w:val="ro-RO"/>
        </w:rPr>
        <w:t>sectoriale</w:t>
      </w:r>
      <w:r w:rsidRPr="00445892">
        <w:rPr>
          <w:lang w:val="ro-RO"/>
        </w:rPr>
        <w:t xml:space="preserve"> nu </w:t>
      </w:r>
      <w:r w:rsidR="000F1973" w:rsidRPr="00445892">
        <w:rPr>
          <w:lang w:val="ro-RO"/>
        </w:rPr>
        <w:t xml:space="preserve">poate </w:t>
      </w:r>
      <w:r w:rsidRPr="00445892">
        <w:rPr>
          <w:lang w:val="ro-RO"/>
        </w:rPr>
        <w:t>fi făcută</w:t>
      </w:r>
      <w:r w:rsidR="00F15ACD" w:rsidRPr="00445892">
        <w:rPr>
          <w:lang w:val="ro-RO"/>
        </w:rPr>
        <w:t>.</w:t>
      </w:r>
      <w:bookmarkStart w:id="44" w:name="_Ref106360293"/>
      <w:bookmarkStart w:id="45" w:name="_Toc106369053"/>
    </w:p>
    <w:p w14:paraId="2E8CA0E1" w14:textId="77777777" w:rsidR="00C7428F" w:rsidRPr="00445892" w:rsidRDefault="00C7428F">
      <w:pPr>
        <w:spacing w:after="200"/>
        <w:rPr>
          <w:rFonts w:eastAsiaTheme="minorHAnsi"/>
          <w:b w:val="0"/>
          <w:color w:val="auto"/>
          <w:sz w:val="20"/>
          <w:lang w:val="ro-RO"/>
        </w:rPr>
      </w:pPr>
      <w:r w:rsidRPr="00445892">
        <w:rPr>
          <w:lang w:val="ro-RO"/>
        </w:rPr>
        <w:br w:type="page"/>
      </w:r>
    </w:p>
    <w:p w14:paraId="30A9669C" w14:textId="6C40F24E" w:rsidR="00117956" w:rsidRPr="00445892" w:rsidRDefault="00117956" w:rsidP="00117956">
      <w:pPr>
        <w:pStyle w:val="Caption"/>
        <w:rPr>
          <w:lang w:val="ro-RO"/>
        </w:rPr>
      </w:pPr>
      <w:bookmarkStart w:id="46" w:name="_Ref133163908"/>
      <w:bookmarkStart w:id="47" w:name="_Toc145066893"/>
      <w:r w:rsidRPr="00445892">
        <w:rPr>
          <w:lang w:val="ro-RO"/>
        </w:rPr>
        <w:lastRenderedPageBreak/>
        <w:t>Figura</w:t>
      </w:r>
      <w:r w:rsidR="001B5639"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5</w:t>
      </w:r>
      <w:r w:rsidR="00CE34FB" w:rsidRPr="00445892">
        <w:rPr>
          <w:lang w:val="ro-RO"/>
        </w:rPr>
        <w:fldChar w:fldCharType="end"/>
      </w:r>
      <w:bookmarkEnd w:id="44"/>
      <w:bookmarkEnd w:id="46"/>
      <w:r w:rsidRPr="00445892">
        <w:rPr>
          <w:lang w:val="ro-RO"/>
        </w:rPr>
        <w:t xml:space="preserve">. Reducerile estimate ale emisiilor de GES în </w:t>
      </w:r>
      <w:r w:rsidR="001E24FD" w:rsidRPr="00445892">
        <w:rPr>
          <w:lang w:val="ro-RO"/>
        </w:rPr>
        <w:t>STL</w:t>
      </w:r>
      <w:r w:rsidR="001B5639" w:rsidRPr="00445892">
        <w:rPr>
          <w:lang w:val="ro-RO"/>
        </w:rPr>
        <w:t>-urile</w:t>
      </w:r>
      <w:r w:rsidRPr="00445892">
        <w:rPr>
          <w:lang w:val="ro-RO"/>
        </w:rPr>
        <w:t xml:space="preserve"> țărilor UE</w:t>
      </w:r>
      <w:bookmarkEnd w:id="45"/>
      <w:bookmarkEnd w:id="47"/>
    </w:p>
    <w:p w14:paraId="6DD24DC1" w14:textId="0166EF42" w:rsidR="00117956" w:rsidRPr="00445892" w:rsidRDefault="00D77AE6" w:rsidP="002176D6">
      <w:pPr>
        <w:pStyle w:val="BodyText"/>
        <w:jc w:val="center"/>
        <w:rPr>
          <w:rFonts w:asciiTheme="minorHAnsi" w:hAnsiTheme="minorHAnsi" w:cstheme="minorHAnsi"/>
          <w:szCs w:val="20"/>
          <w:lang w:val="ro-RO"/>
        </w:rPr>
      </w:pPr>
      <w:r w:rsidRPr="00445892">
        <w:rPr>
          <w:rFonts w:asciiTheme="minorHAnsi" w:hAnsiTheme="minorHAnsi" w:cstheme="minorHAnsi"/>
          <w:noProof/>
          <w:szCs w:val="20"/>
        </w:rPr>
        <w:drawing>
          <wp:inline distT="0" distB="0" distL="0" distR="0" wp14:anchorId="64F578D6" wp14:editId="263921CF">
            <wp:extent cx="5791200" cy="2478745"/>
            <wp:effectExtent l="0" t="0" r="0" b="0"/>
            <wp:docPr id="2317" name="Picture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Picture 2317"/>
                    <pic:cNvPicPr/>
                  </pic:nvPicPr>
                  <pic:blipFill>
                    <a:blip r:embed="rId47">
                      <a:extLst>
                        <a:ext uri="{28A0092B-C50C-407E-A947-70E740481C1C}">
                          <a14:useLocalDpi xmlns:a14="http://schemas.microsoft.com/office/drawing/2010/main" val="0"/>
                        </a:ext>
                      </a:extLst>
                    </a:blip>
                    <a:stretch>
                      <a:fillRect/>
                    </a:stretch>
                  </pic:blipFill>
                  <pic:spPr>
                    <a:xfrm>
                      <a:off x="0" y="0"/>
                      <a:ext cx="5801619" cy="2483205"/>
                    </a:xfrm>
                    <a:prstGeom prst="rect">
                      <a:avLst/>
                    </a:prstGeom>
                  </pic:spPr>
                </pic:pic>
              </a:graphicData>
            </a:graphic>
          </wp:inline>
        </w:drawing>
      </w:r>
    </w:p>
    <w:p w14:paraId="37FDE936" w14:textId="77777777" w:rsidR="00117956" w:rsidRPr="00445892" w:rsidRDefault="00117956" w:rsidP="00B362B6">
      <w:pPr>
        <w:pStyle w:val="Heading3"/>
        <w:rPr>
          <w:lang w:val="ro-RO"/>
        </w:rPr>
      </w:pPr>
      <w:bookmarkStart w:id="48" w:name="_Toc145067019"/>
      <w:r w:rsidRPr="00445892">
        <w:rPr>
          <w:lang w:val="ro-RO"/>
        </w:rPr>
        <w:t>Surse regenerabile de energie</w:t>
      </w:r>
      <w:bookmarkEnd w:id="48"/>
    </w:p>
    <w:p w14:paraId="47F33190" w14:textId="23573F72" w:rsidR="00D74098" w:rsidRPr="00445892" w:rsidRDefault="00117956" w:rsidP="00117956">
      <w:pPr>
        <w:pStyle w:val="BodyText0"/>
        <w:rPr>
          <w:lang w:val="ro-RO"/>
        </w:rPr>
      </w:pPr>
      <w:r w:rsidRPr="00445892">
        <w:rPr>
          <w:lang w:val="ro-RO"/>
        </w:rPr>
        <w:t xml:space="preserve">Pe baza scenariilor incluse în </w:t>
      </w:r>
      <w:r w:rsidR="001E24FD" w:rsidRPr="00445892">
        <w:rPr>
          <w:lang w:val="ro-RO"/>
        </w:rPr>
        <w:t>STL</w:t>
      </w:r>
      <w:r w:rsidRPr="00445892">
        <w:rPr>
          <w:lang w:val="ro-RO"/>
        </w:rPr>
        <w:t xml:space="preserve">, țările care au estimat o pondere mai mare a surselor de energie regenerabilă (SRE) </w:t>
      </w:r>
      <w:r w:rsidR="00F15ACD" w:rsidRPr="00445892">
        <w:rPr>
          <w:lang w:val="ro-RO"/>
        </w:rPr>
        <w:t xml:space="preserve">în </w:t>
      </w:r>
      <w:r w:rsidRPr="00445892">
        <w:rPr>
          <w:lang w:val="ro-RO"/>
        </w:rPr>
        <w:t>consumul final brut de energie sunt Austria, Grecia, Ungaria, Italia, Lituania, Luxemburg, Portugalia și Spania</w:t>
      </w:r>
      <w:r w:rsidR="00F15ACD" w:rsidRPr="00445892">
        <w:rPr>
          <w:lang w:val="ro-RO"/>
        </w:rPr>
        <w:t xml:space="preserve">: </w:t>
      </w:r>
      <w:r w:rsidRPr="00445892">
        <w:rPr>
          <w:lang w:val="ro-RO"/>
        </w:rPr>
        <w:t xml:space="preserve">între 80% și 100% în 2050 (Grecia a prezentat chiar și o valoare de 113,8%). </w:t>
      </w:r>
      <w:r w:rsidR="001E24FD" w:rsidRPr="00445892">
        <w:rPr>
          <w:lang w:val="ro-RO"/>
        </w:rPr>
        <w:t>STL</w:t>
      </w:r>
      <w:r w:rsidRPr="00445892">
        <w:rPr>
          <w:lang w:val="ro-RO"/>
        </w:rPr>
        <w:t xml:space="preserve"> din Croația, Danemarca, Finlanda și Slovenia</w:t>
      </w:r>
      <w:r w:rsidR="00F15ACD" w:rsidRPr="00445892">
        <w:rPr>
          <w:lang w:val="ro-RO"/>
        </w:rPr>
        <w:t xml:space="preserve"> au</w:t>
      </w:r>
      <w:r w:rsidRPr="00445892">
        <w:rPr>
          <w:lang w:val="ro-RO"/>
        </w:rPr>
        <w:t xml:space="preserve"> prezentat estimări puțin mai mici </w:t>
      </w:r>
      <w:r w:rsidR="00F15ACD" w:rsidRPr="00445892">
        <w:rPr>
          <w:lang w:val="ro-RO"/>
        </w:rPr>
        <w:t>pentru ponderea SRE, variind</w:t>
      </w:r>
      <w:r w:rsidRPr="00445892">
        <w:rPr>
          <w:lang w:val="ro-RO"/>
        </w:rPr>
        <w:t xml:space="preserve"> între 50% și 80%. Estimările incluse în </w:t>
      </w:r>
      <w:r w:rsidR="001E24FD" w:rsidRPr="00445892">
        <w:rPr>
          <w:lang w:val="ro-RO"/>
        </w:rPr>
        <w:t>STL</w:t>
      </w:r>
      <w:r w:rsidRPr="00445892">
        <w:rPr>
          <w:lang w:val="ro-RO"/>
        </w:rPr>
        <w:t xml:space="preserve"> prezintă ponderea SRE în 2050, cu excepția Danemarcei, care </w:t>
      </w:r>
      <w:r w:rsidR="005D2FEB" w:rsidRPr="00445892">
        <w:rPr>
          <w:lang w:val="ro-RO"/>
        </w:rPr>
        <w:t xml:space="preserve">indică </w:t>
      </w:r>
      <w:r w:rsidRPr="00445892">
        <w:rPr>
          <w:lang w:val="ro-RO"/>
        </w:rPr>
        <w:t>ponderea</w:t>
      </w:r>
      <w:r w:rsidR="005D2FEB" w:rsidRPr="00445892">
        <w:rPr>
          <w:lang w:val="ro-RO"/>
        </w:rPr>
        <w:t xml:space="preserve"> </w:t>
      </w:r>
      <w:r w:rsidR="00E01725">
        <w:rPr>
          <w:lang w:val="ro-RO"/>
        </w:rPr>
        <w:t xml:space="preserve">SRE </w:t>
      </w:r>
      <w:r w:rsidRPr="00445892">
        <w:rPr>
          <w:lang w:val="ro-RO"/>
        </w:rPr>
        <w:t xml:space="preserve">în 2040. </w:t>
      </w:r>
      <w:r w:rsidR="001E24FD" w:rsidRPr="00445892">
        <w:rPr>
          <w:lang w:val="ro-RO"/>
        </w:rPr>
        <w:t>STL</w:t>
      </w:r>
      <w:r w:rsidRPr="00445892">
        <w:rPr>
          <w:lang w:val="ro-RO"/>
        </w:rPr>
        <w:t xml:space="preserve"> din Belgia, Cehia, Estonia, Franța, Germania, Letonia, Țările de Jos, Slovacia și Suedia nu </w:t>
      </w:r>
      <w:r w:rsidR="005D2FEB" w:rsidRPr="00445892">
        <w:rPr>
          <w:lang w:val="ro-RO"/>
        </w:rPr>
        <w:t>includ</w:t>
      </w:r>
      <w:r w:rsidRPr="00445892">
        <w:rPr>
          <w:lang w:val="ro-RO"/>
        </w:rPr>
        <w:t xml:space="preserve"> informații despre </w:t>
      </w:r>
      <w:r w:rsidR="005D2FEB" w:rsidRPr="00445892">
        <w:rPr>
          <w:lang w:val="ro-RO"/>
        </w:rPr>
        <w:t xml:space="preserve">ponderea SRE în consumul final de energie. </w:t>
      </w:r>
    </w:p>
    <w:p w14:paraId="5139C8A8" w14:textId="1784437F" w:rsidR="00117956" w:rsidRPr="00445892" w:rsidRDefault="00D74098" w:rsidP="00117956">
      <w:pPr>
        <w:pStyle w:val="BodyText0"/>
        <w:rPr>
          <w:lang w:val="ro-RO"/>
        </w:rPr>
      </w:pPr>
      <w:r w:rsidRPr="00445892">
        <w:rPr>
          <w:lang w:val="ro-RO"/>
        </w:rPr>
        <w:t>U</w:t>
      </w:r>
      <w:r w:rsidR="005D2FEB" w:rsidRPr="00445892">
        <w:rPr>
          <w:lang w:val="ro-RO"/>
        </w:rPr>
        <w:t xml:space="preserve">nele dintre </w:t>
      </w:r>
      <w:r w:rsidRPr="00445892">
        <w:rPr>
          <w:lang w:val="ro-RO"/>
        </w:rPr>
        <w:t>STL-urile furnizează</w:t>
      </w:r>
      <w:r w:rsidR="00117956" w:rsidRPr="00445892">
        <w:rPr>
          <w:lang w:val="ro-RO"/>
        </w:rPr>
        <w:t xml:space="preserve"> informații cu privire la ponderea SRE pe sectoare. De exemplu, Estonia </w:t>
      </w:r>
      <w:r w:rsidR="005D2FEB" w:rsidRPr="00445892">
        <w:rPr>
          <w:lang w:val="ro-RO"/>
        </w:rPr>
        <w:t xml:space="preserve">are </w:t>
      </w:r>
      <w:r w:rsidR="00117956" w:rsidRPr="00445892">
        <w:rPr>
          <w:lang w:val="ro-RO"/>
        </w:rPr>
        <w:t xml:space="preserve"> în vedere creșterea ponderii SRE în producția de energie la aproape </w:t>
      </w:r>
      <w:r w:rsidR="005D2FEB" w:rsidRPr="00445892">
        <w:rPr>
          <w:lang w:val="ro-RO"/>
        </w:rPr>
        <w:t xml:space="preserve">75% </w:t>
      </w:r>
      <w:r w:rsidR="00117956" w:rsidRPr="00445892">
        <w:rPr>
          <w:lang w:val="ro-RO"/>
        </w:rPr>
        <w:t xml:space="preserve">până în 2050 (în principal din </w:t>
      </w:r>
      <w:r w:rsidR="005D2FEB" w:rsidRPr="00445892">
        <w:rPr>
          <w:lang w:val="ro-RO"/>
        </w:rPr>
        <w:t>capacități</w:t>
      </w:r>
      <w:r w:rsidR="00117956" w:rsidRPr="00445892">
        <w:rPr>
          <w:lang w:val="ro-RO"/>
        </w:rPr>
        <w:t xml:space="preserve"> eoli</w:t>
      </w:r>
      <w:r w:rsidR="005D2FEB" w:rsidRPr="00445892">
        <w:rPr>
          <w:lang w:val="ro-RO"/>
        </w:rPr>
        <w:t>e</w:t>
      </w:r>
      <w:r w:rsidR="00117956" w:rsidRPr="00445892">
        <w:rPr>
          <w:lang w:val="ro-RO"/>
        </w:rPr>
        <w:t>n</w:t>
      </w:r>
      <w:r w:rsidR="005D2FEB" w:rsidRPr="00445892">
        <w:rPr>
          <w:lang w:val="ro-RO"/>
        </w:rPr>
        <w:t>e</w:t>
      </w:r>
      <w:r w:rsidR="00117956" w:rsidRPr="00445892">
        <w:rPr>
          <w:lang w:val="ro-RO"/>
        </w:rPr>
        <w:t xml:space="preserve"> și </w:t>
      </w:r>
      <w:r w:rsidR="005D2FEB" w:rsidRPr="00445892">
        <w:rPr>
          <w:lang w:val="ro-RO"/>
        </w:rPr>
        <w:t xml:space="preserve">pe </w:t>
      </w:r>
      <w:r w:rsidR="00117956" w:rsidRPr="00445892">
        <w:rPr>
          <w:lang w:val="ro-RO"/>
        </w:rPr>
        <w:t xml:space="preserve">biomasă), </w:t>
      </w:r>
      <w:r w:rsidR="005D2FEB" w:rsidRPr="00445892">
        <w:rPr>
          <w:lang w:val="ro-RO"/>
        </w:rPr>
        <w:t>în timp</w:t>
      </w:r>
      <w:r w:rsidR="00117956" w:rsidRPr="00445892">
        <w:rPr>
          <w:lang w:val="ro-RO"/>
        </w:rPr>
        <w:t xml:space="preserve"> ponderea SRE în transport este estimată </w:t>
      </w:r>
      <w:r w:rsidR="005D2FEB" w:rsidRPr="00445892">
        <w:rPr>
          <w:lang w:val="ro-RO"/>
        </w:rPr>
        <w:t>între</w:t>
      </w:r>
      <w:r w:rsidR="00117956" w:rsidRPr="00445892">
        <w:rPr>
          <w:lang w:val="ro-RO"/>
        </w:rPr>
        <w:t xml:space="preserve"> 26%-52% în 2050</w:t>
      </w:r>
      <w:r w:rsidR="005D2FEB" w:rsidRPr="00445892">
        <w:rPr>
          <w:lang w:val="ro-RO"/>
        </w:rPr>
        <w:t xml:space="preserve"> în diferite scenarii</w:t>
      </w:r>
      <w:r w:rsidR="00117956" w:rsidRPr="00445892">
        <w:rPr>
          <w:lang w:val="ro-RO"/>
        </w:rPr>
        <w:t xml:space="preserve">. Letonia intenționează, de asemenea, să înlocuiască sursele de energie </w:t>
      </w:r>
      <w:r w:rsidR="005D2FEB" w:rsidRPr="00445892">
        <w:rPr>
          <w:lang w:val="ro-RO"/>
        </w:rPr>
        <w:t>din combustibili fosili</w:t>
      </w:r>
      <w:r w:rsidR="00117956" w:rsidRPr="00445892">
        <w:rPr>
          <w:lang w:val="ro-RO"/>
        </w:rPr>
        <w:t xml:space="preserve"> din sectorul energetic cu SRE până în 2050. Unele dintre țările UE, cum ar fi Austria, Danemarca, Italia, Țările de Jos, Spania și Italia, au </w:t>
      </w:r>
      <w:r w:rsidR="005D2FEB" w:rsidRPr="00445892">
        <w:rPr>
          <w:lang w:val="ro-RO"/>
        </w:rPr>
        <w:t>indicat</w:t>
      </w:r>
      <w:r w:rsidR="00117956" w:rsidRPr="00445892">
        <w:rPr>
          <w:lang w:val="ro-RO"/>
        </w:rPr>
        <w:t xml:space="preserve"> că</w:t>
      </w:r>
      <w:r w:rsidR="005D2FEB" w:rsidRPr="00445892">
        <w:rPr>
          <w:lang w:val="ro-RO"/>
        </w:rPr>
        <w:t>,</w:t>
      </w:r>
      <w:r w:rsidR="00117956" w:rsidRPr="00445892">
        <w:rPr>
          <w:lang w:val="ro-RO"/>
        </w:rPr>
        <w:t xml:space="preserve"> până în 2050, producția de energie electrică va fi </w:t>
      </w:r>
      <w:r w:rsidR="005D2FEB" w:rsidRPr="00445892">
        <w:rPr>
          <w:lang w:val="ro-RO"/>
        </w:rPr>
        <w:t xml:space="preserve">100% </w:t>
      </w:r>
      <w:r w:rsidR="00117956" w:rsidRPr="00445892">
        <w:rPr>
          <w:lang w:val="ro-RO"/>
        </w:rPr>
        <w:t>realizat</w:t>
      </w:r>
      <w:r w:rsidR="007B0402" w:rsidRPr="00445892">
        <w:rPr>
          <w:lang w:val="ro-RO"/>
        </w:rPr>
        <w:t>ă</w:t>
      </w:r>
      <w:r w:rsidR="00117956" w:rsidRPr="00445892">
        <w:rPr>
          <w:lang w:val="ro-RO"/>
        </w:rPr>
        <w:t xml:space="preserve"> din </w:t>
      </w:r>
      <w:r w:rsidR="00A64BBD" w:rsidRPr="00445892">
        <w:rPr>
          <w:lang w:val="ro-RO"/>
        </w:rPr>
        <w:t>SRE</w:t>
      </w:r>
      <w:r w:rsidR="00117956" w:rsidRPr="00445892">
        <w:rPr>
          <w:lang w:val="ro-RO"/>
        </w:rPr>
        <w:t xml:space="preserve">. Austria intenționează să atingă această </w:t>
      </w:r>
      <w:r w:rsidR="005D2FEB" w:rsidRPr="00445892">
        <w:rPr>
          <w:lang w:val="ro-RO"/>
        </w:rPr>
        <w:t>țintă</w:t>
      </w:r>
      <w:r w:rsidR="00117956" w:rsidRPr="00445892">
        <w:rPr>
          <w:lang w:val="ro-RO"/>
        </w:rPr>
        <w:t xml:space="preserve"> până în 2030, iar Suedia până în 2040.</w:t>
      </w:r>
    </w:p>
    <w:p w14:paraId="30D3B29E" w14:textId="09B31574" w:rsidR="00117956" w:rsidRPr="00445892" w:rsidRDefault="00117956" w:rsidP="00B362B6">
      <w:pPr>
        <w:pStyle w:val="Heading3"/>
        <w:rPr>
          <w:rFonts w:eastAsiaTheme="minorHAnsi"/>
          <w:lang w:val="ro-RO"/>
        </w:rPr>
      </w:pPr>
      <w:bookmarkStart w:id="49" w:name="_Toc145067020"/>
      <w:r w:rsidRPr="00445892">
        <w:rPr>
          <w:rFonts w:eastAsiaTheme="minorHAnsi"/>
          <w:lang w:val="ro-RO"/>
        </w:rPr>
        <w:t>Eficien</w:t>
      </w:r>
      <w:r w:rsidR="005D2FEB" w:rsidRPr="00445892">
        <w:rPr>
          <w:rFonts w:eastAsiaTheme="minorHAnsi"/>
          <w:lang w:val="ro-RO"/>
        </w:rPr>
        <w:t>ț</w:t>
      </w:r>
      <w:r w:rsidRPr="00445892">
        <w:rPr>
          <w:rFonts w:eastAsiaTheme="minorHAnsi"/>
          <w:lang w:val="ro-RO"/>
        </w:rPr>
        <w:t>a energetic</w:t>
      </w:r>
      <w:r w:rsidR="005D2FEB" w:rsidRPr="00445892">
        <w:rPr>
          <w:rFonts w:eastAsiaTheme="minorHAnsi"/>
          <w:lang w:val="ro-RO"/>
        </w:rPr>
        <w:t>ă</w:t>
      </w:r>
      <w:bookmarkEnd w:id="49"/>
    </w:p>
    <w:p w14:paraId="44782C38" w14:textId="4DF140FB" w:rsidR="00117956" w:rsidRPr="00445892" w:rsidRDefault="001E24FD" w:rsidP="00117956">
      <w:pPr>
        <w:pStyle w:val="BodyText0"/>
        <w:rPr>
          <w:lang w:val="ro-RO"/>
        </w:rPr>
      </w:pPr>
      <w:r w:rsidRPr="00445892">
        <w:rPr>
          <w:lang w:val="ro-RO"/>
        </w:rPr>
        <w:t>STL</w:t>
      </w:r>
      <w:r w:rsidR="00117956" w:rsidRPr="00445892">
        <w:rPr>
          <w:lang w:val="ro-RO"/>
        </w:rPr>
        <w:t xml:space="preserve"> din Croația, Danemarca, Finlanda și Portugalia </w:t>
      </w:r>
      <w:r w:rsidR="002147D5" w:rsidRPr="00445892">
        <w:rPr>
          <w:lang w:val="ro-RO"/>
        </w:rPr>
        <w:t xml:space="preserve">includ </w:t>
      </w:r>
      <w:r w:rsidR="00117956" w:rsidRPr="00445892">
        <w:rPr>
          <w:lang w:val="ro-RO"/>
        </w:rPr>
        <w:t xml:space="preserve">informații despre consumul </w:t>
      </w:r>
      <w:r w:rsidR="002147D5" w:rsidRPr="00445892">
        <w:rPr>
          <w:lang w:val="ro-RO"/>
        </w:rPr>
        <w:t xml:space="preserve">primar și final </w:t>
      </w:r>
      <w:r w:rsidR="00117956" w:rsidRPr="00445892">
        <w:rPr>
          <w:lang w:val="ro-RO"/>
        </w:rPr>
        <w:t xml:space="preserve">de energie pe baza scenariilor dezvoltate. Estimările au fost prezentate ca valori absolute în 2050 (în cazul Danemarcei pentru 2040) și ca </w:t>
      </w:r>
      <w:r w:rsidR="002147D5" w:rsidRPr="00445892">
        <w:rPr>
          <w:lang w:val="ro-RO"/>
        </w:rPr>
        <w:t>reduceri</w:t>
      </w:r>
      <w:r w:rsidR="00117956" w:rsidRPr="00445892">
        <w:rPr>
          <w:lang w:val="ro-RO"/>
        </w:rPr>
        <w:t xml:space="preserve"> </w:t>
      </w:r>
      <w:r w:rsidR="007B0402" w:rsidRPr="00445892">
        <w:rPr>
          <w:lang w:val="ro-RO"/>
        </w:rPr>
        <w:t>procentuale</w:t>
      </w:r>
      <w:r w:rsidR="00117956" w:rsidRPr="00445892">
        <w:rPr>
          <w:lang w:val="ro-RO"/>
        </w:rPr>
        <w:t xml:space="preserve"> față de nivelul de consum din 2005. În cazul Danemarcei, se preconizează o creștere de 3,7%</w:t>
      </w:r>
      <w:r w:rsidR="002147D5" w:rsidRPr="00445892">
        <w:rPr>
          <w:lang w:val="ro-RO"/>
        </w:rPr>
        <w:t xml:space="preserve"> a consumului final de energie în 2040</w:t>
      </w:r>
      <w:r w:rsidR="00117956" w:rsidRPr="00445892">
        <w:rPr>
          <w:lang w:val="ro-RO"/>
        </w:rPr>
        <w:t xml:space="preserve"> față de 2005, ca urmare a unei creșteri semnificative preconizate a consumului de energie în sectorul terțiar (în special consum</w:t>
      </w:r>
      <w:r w:rsidR="002147D5" w:rsidRPr="00445892">
        <w:rPr>
          <w:lang w:val="ro-RO"/>
        </w:rPr>
        <w:t>ul</w:t>
      </w:r>
      <w:r w:rsidR="00117956" w:rsidRPr="00445892">
        <w:rPr>
          <w:lang w:val="ro-RO"/>
        </w:rPr>
        <w:t xml:space="preserve"> de energie electrică </w:t>
      </w:r>
      <w:r w:rsidR="002147D5" w:rsidRPr="00445892">
        <w:rPr>
          <w:lang w:val="ro-RO"/>
        </w:rPr>
        <w:t xml:space="preserve">al </w:t>
      </w:r>
      <w:r w:rsidR="00117956" w:rsidRPr="00445892">
        <w:rPr>
          <w:lang w:val="ro-RO"/>
        </w:rPr>
        <w:t>maril</w:t>
      </w:r>
      <w:r w:rsidR="002147D5" w:rsidRPr="00445892">
        <w:rPr>
          <w:lang w:val="ro-RO"/>
        </w:rPr>
        <w:t>or</w:t>
      </w:r>
      <w:r w:rsidR="00117956" w:rsidRPr="00445892">
        <w:rPr>
          <w:lang w:val="ro-RO"/>
        </w:rPr>
        <w:t xml:space="preserve"> centre de date).</w:t>
      </w:r>
    </w:p>
    <w:p w14:paraId="51452B7F" w14:textId="4DFD863E" w:rsidR="00117956" w:rsidRPr="00445892" w:rsidRDefault="00117956" w:rsidP="00117956">
      <w:pPr>
        <w:pStyle w:val="BodyText0"/>
        <w:rPr>
          <w:lang w:val="ro-RO"/>
        </w:rPr>
      </w:pPr>
      <w:r w:rsidRPr="00445892">
        <w:rPr>
          <w:lang w:val="ro-RO"/>
        </w:rPr>
        <w:t xml:space="preserve">Grecia și Letonia au furnizat doar informații despre </w:t>
      </w:r>
      <w:r w:rsidR="002147D5" w:rsidRPr="00445892">
        <w:rPr>
          <w:lang w:val="ro-RO"/>
        </w:rPr>
        <w:t xml:space="preserve">consumul primar de energie, </w:t>
      </w:r>
      <w:r w:rsidRPr="00445892">
        <w:rPr>
          <w:lang w:val="ro-RO"/>
        </w:rPr>
        <w:t xml:space="preserve">în timp ce Austria, Italia, Ungaria, Slovenia și Spania au inclus doar informații despre </w:t>
      </w:r>
      <w:r w:rsidR="002147D5" w:rsidRPr="00445892">
        <w:rPr>
          <w:lang w:val="ro-RO"/>
        </w:rPr>
        <w:t>consumul final de energie</w:t>
      </w:r>
      <w:r w:rsidRPr="00445892">
        <w:rPr>
          <w:lang w:val="ro-RO"/>
        </w:rPr>
        <w:t xml:space="preserve">. Italia a prezentat, de asemenea, informații privind consumul </w:t>
      </w:r>
      <w:r w:rsidR="002147D5" w:rsidRPr="00445892">
        <w:rPr>
          <w:lang w:val="ro-RO"/>
        </w:rPr>
        <w:t>intern brut de energie</w:t>
      </w:r>
      <w:r w:rsidRPr="00445892">
        <w:rPr>
          <w:lang w:val="ro-RO"/>
        </w:rPr>
        <w:t xml:space="preserve">, reprezentând suma </w:t>
      </w:r>
      <w:r w:rsidR="002147D5" w:rsidRPr="00445892">
        <w:rPr>
          <w:lang w:val="ro-RO"/>
        </w:rPr>
        <w:t>dintre consumul primar de energie</w:t>
      </w:r>
      <w:r w:rsidRPr="00445892">
        <w:rPr>
          <w:lang w:val="ro-RO"/>
        </w:rPr>
        <w:t xml:space="preserve"> și </w:t>
      </w:r>
      <w:r w:rsidR="002147D5" w:rsidRPr="00445892">
        <w:rPr>
          <w:lang w:val="ro-RO"/>
        </w:rPr>
        <w:t>consumul</w:t>
      </w:r>
      <w:r w:rsidRPr="00445892">
        <w:rPr>
          <w:lang w:val="ro-RO"/>
        </w:rPr>
        <w:t xml:space="preserve"> de energie pentru aviația internațională. Suedia a inclus informații despre intensitatea </w:t>
      </w:r>
      <w:r w:rsidR="002147D5" w:rsidRPr="00445892">
        <w:rPr>
          <w:lang w:val="ro-RO"/>
        </w:rPr>
        <w:t>consumului primar de energie</w:t>
      </w:r>
      <w:r w:rsidRPr="00445892">
        <w:rPr>
          <w:lang w:val="ro-RO"/>
        </w:rPr>
        <w:t xml:space="preserve"> ca </w:t>
      </w:r>
      <w:r w:rsidR="002147D5" w:rsidRPr="00445892">
        <w:rPr>
          <w:lang w:val="ro-RO"/>
        </w:rPr>
        <w:t xml:space="preserve">reducere </w:t>
      </w:r>
      <w:r w:rsidRPr="00445892">
        <w:rPr>
          <w:lang w:val="ro-RO"/>
        </w:rPr>
        <w:t>(în %) în 2030, comparativ cu 2005.</w:t>
      </w:r>
    </w:p>
    <w:p w14:paraId="65A28818" w14:textId="4C789CBF" w:rsidR="00117956" w:rsidRPr="00445892" w:rsidRDefault="001E24FD" w:rsidP="00117956">
      <w:pPr>
        <w:pStyle w:val="BodyText0"/>
        <w:rPr>
          <w:lang w:val="ro-RO"/>
        </w:rPr>
      </w:pPr>
      <w:r w:rsidRPr="00445892">
        <w:rPr>
          <w:lang w:val="ro-RO"/>
        </w:rPr>
        <w:t>STL</w:t>
      </w:r>
      <w:r w:rsidR="00117956" w:rsidRPr="00445892">
        <w:rPr>
          <w:lang w:val="ro-RO"/>
        </w:rPr>
        <w:t xml:space="preserve"> din Belgia, Cehia, Estonia, Franța, Germania, Lituania, Luxemburg, Țările de Jos și Slovacia </w:t>
      </w:r>
      <w:r w:rsidR="002147D5" w:rsidRPr="00445892">
        <w:rPr>
          <w:lang w:val="ro-RO"/>
        </w:rPr>
        <w:t>nu prezintă</w:t>
      </w:r>
      <w:r w:rsidR="00117956" w:rsidRPr="00445892">
        <w:rPr>
          <w:lang w:val="ro-RO"/>
        </w:rPr>
        <w:t xml:space="preserve"> nicio informație privind eficiența energetică.</w:t>
      </w:r>
    </w:p>
    <w:p w14:paraId="274BDC35" w14:textId="6111BA45" w:rsidR="00117956" w:rsidRPr="00445892" w:rsidRDefault="002147D5" w:rsidP="00117956">
      <w:pPr>
        <w:pStyle w:val="BodyText0"/>
        <w:rPr>
          <w:lang w:val="ro-RO"/>
        </w:rPr>
      </w:pPr>
      <w:r w:rsidRPr="00445892">
        <w:rPr>
          <w:lang w:val="ro-RO"/>
        </w:rPr>
        <w:t>Cel mai puternic impact</w:t>
      </w:r>
      <w:r w:rsidR="00117956" w:rsidRPr="00445892">
        <w:rPr>
          <w:lang w:val="ro-RO"/>
        </w:rPr>
        <w:t xml:space="preserve"> asupra eficienței energetice </w:t>
      </w:r>
      <w:r w:rsidRPr="00445892">
        <w:rPr>
          <w:lang w:val="ro-RO"/>
        </w:rPr>
        <w:t>îl au domeniile</w:t>
      </w:r>
      <w:r w:rsidR="00117956" w:rsidRPr="00445892">
        <w:rPr>
          <w:lang w:val="ro-RO"/>
        </w:rPr>
        <w:t xml:space="preserve"> clădiri</w:t>
      </w:r>
      <w:r w:rsidRPr="00445892">
        <w:rPr>
          <w:lang w:val="ro-RO"/>
        </w:rPr>
        <w:t xml:space="preserve">lor </w:t>
      </w:r>
      <w:r w:rsidR="00117956" w:rsidRPr="00445892">
        <w:rPr>
          <w:lang w:val="ro-RO"/>
        </w:rPr>
        <w:t>și transport</w:t>
      </w:r>
      <w:r w:rsidRPr="00445892">
        <w:rPr>
          <w:lang w:val="ro-RO"/>
        </w:rPr>
        <w:t>ului</w:t>
      </w:r>
      <w:r w:rsidR="00117956" w:rsidRPr="00445892">
        <w:rPr>
          <w:lang w:val="ro-RO"/>
        </w:rPr>
        <w:t xml:space="preserve">. Măsurile de eficiență energetică luate în considerare de majoritatea țărilor includ </w:t>
      </w:r>
      <w:r w:rsidR="009C5E60" w:rsidRPr="00445892">
        <w:rPr>
          <w:lang w:val="ro-RO"/>
        </w:rPr>
        <w:t>renovarea moderată sau aprofundată</w:t>
      </w:r>
      <w:r w:rsidR="00117956" w:rsidRPr="00445892">
        <w:rPr>
          <w:lang w:val="ro-RO"/>
        </w:rPr>
        <w:t xml:space="preserve"> </w:t>
      </w:r>
      <w:r w:rsidR="009C5E60" w:rsidRPr="00445892">
        <w:rPr>
          <w:lang w:val="ro-RO"/>
        </w:rPr>
        <w:t xml:space="preserve">a </w:t>
      </w:r>
      <w:r w:rsidR="001E24FD" w:rsidRPr="00445892">
        <w:rPr>
          <w:lang w:val="ro-RO"/>
        </w:rPr>
        <w:t>clădirilor existente</w:t>
      </w:r>
      <w:r w:rsidR="00117956" w:rsidRPr="00445892">
        <w:rPr>
          <w:lang w:val="ro-RO"/>
        </w:rPr>
        <w:t xml:space="preserve">, încălzirea și răcirea locuințelor </w:t>
      </w:r>
      <w:r w:rsidR="00135018" w:rsidRPr="00445892">
        <w:rPr>
          <w:lang w:val="ro-RO"/>
        </w:rPr>
        <w:t>prin procese de</w:t>
      </w:r>
      <w:r w:rsidR="00117956" w:rsidRPr="00445892">
        <w:rPr>
          <w:lang w:val="ro-RO"/>
        </w:rPr>
        <w:t xml:space="preserve"> înaltă eficiență, </w:t>
      </w:r>
      <w:r w:rsidR="00135018" w:rsidRPr="00445892">
        <w:rPr>
          <w:lang w:val="ro-RO"/>
        </w:rPr>
        <w:t xml:space="preserve">folosirea de aparate </w:t>
      </w:r>
      <w:r w:rsidR="00117956" w:rsidRPr="00445892">
        <w:rPr>
          <w:lang w:val="ro-RO"/>
        </w:rPr>
        <w:t xml:space="preserve">electrocasnice </w:t>
      </w:r>
      <w:r w:rsidR="00135018" w:rsidRPr="00445892">
        <w:rPr>
          <w:lang w:val="ro-RO"/>
        </w:rPr>
        <w:t>eficiente</w:t>
      </w:r>
      <w:r w:rsidR="00117956" w:rsidRPr="00445892">
        <w:rPr>
          <w:lang w:val="ro-RO"/>
        </w:rPr>
        <w:t xml:space="preserve"> </w:t>
      </w:r>
      <w:r w:rsidR="00135018" w:rsidRPr="00445892">
        <w:rPr>
          <w:lang w:val="ro-RO"/>
        </w:rPr>
        <w:t>(de pildă, î</w:t>
      </w:r>
      <w:r w:rsidR="00117956" w:rsidRPr="00445892">
        <w:rPr>
          <w:lang w:val="ro-RO"/>
        </w:rPr>
        <w:t>n Croația și Spania). Italia și Finlanda au inclus, de asemenea, măsuri legate de sectorul industri</w:t>
      </w:r>
      <w:r w:rsidR="001E24FD" w:rsidRPr="00445892">
        <w:rPr>
          <w:lang w:val="ro-RO"/>
        </w:rPr>
        <w:t>al</w:t>
      </w:r>
      <w:r w:rsidR="00117956" w:rsidRPr="00445892">
        <w:rPr>
          <w:lang w:val="ro-RO"/>
        </w:rPr>
        <w:t xml:space="preserve">, cum ar fi </w:t>
      </w:r>
      <w:r w:rsidR="00135018" w:rsidRPr="00445892">
        <w:rPr>
          <w:lang w:val="ro-RO"/>
        </w:rPr>
        <w:t>implementarea de tehnologii avansate</w:t>
      </w:r>
      <w:r w:rsidR="00117956" w:rsidRPr="00445892">
        <w:rPr>
          <w:lang w:val="ro-RO"/>
        </w:rPr>
        <w:t xml:space="preserve"> (de exemplu, </w:t>
      </w:r>
      <w:r w:rsidR="001E24FD" w:rsidRPr="00445892">
        <w:rPr>
          <w:lang w:val="ro-RO"/>
        </w:rPr>
        <w:t xml:space="preserve">în </w:t>
      </w:r>
      <w:r w:rsidR="00117956" w:rsidRPr="00445892">
        <w:rPr>
          <w:lang w:val="ro-RO"/>
        </w:rPr>
        <w:t>procesele electrochimice</w:t>
      </w:r>
      <w:r w:rsidR="00135018" w:rsidRPr="00445892">
        <w:rPr>
          <w:lang w:val="ro-RO"/>
        </w:rPr>
        <w:t>,</w:t>
      </w:r>
      <w:r w:rsidR="00117956" w:rsidRPr="00445892">
        <w:rPr>
          <w:lang w:val="ro-RO"/>
        </w:rPr>
        <w:t xml:space="preserve"> înlocuirea </w:t>
      </w:r>
      <w:r w:rsidR="00117956" w:rsidRPr="00445892">
        <w:rPr>
          <w:lang w:val="ro-RO"/>
        </w:rPr>
        <w:lastRenderedPageBreak/>
        <w:t xml:space="preserve">utilizării cocsului cu </w:t>
      </w:r>
      <w:r w:rsidR="00135018" w:rsidRPr="00445892">
        <w:rPr>
          <w:lang w:val="ro-RO"/>
        </w:rPr>
        <w:t xml:space="preserve">hidrogen sau procesul electrolitic în </w:t>
      </w:r>
      <w:r w:rsidR="007B0402" w:rsidRPr="00445892">
        <w:rPr>
          <w:lang w:val="ro-RO"/>
        </w:rPr>
        <w:t xml:space="preserve">procesele de elaborare a </w:t>
      </w:r>
      <w:r w:rsidR="00135018" w:rsidRPr="00445892">
        <w:rPr>
          <w:lang w:val="ro-RO"/>
        </w:rPr>
        <w:t>oțelului</w:t>
      </w:r>
      <w:r w:rsidR="007B0402" w:rsidRPr="00445892">
        <w:rPr>
          <w:lang w:val="ro-RO"/>
        </w:rPr>
        <w:t xml:space="preserve"> prin reducere</w:t>
      </w:r>
      <w:r w:rsidR="00135018" w:rsidRPr="00445892">
        <w:rPr>
          <w:lang w:val="ro-RO"/>
        </w:rPr>
        <w:t>). Portugalia și Slovenia au luat în considerare consolidarea perspectivelor economiei circulare și eficienței</w:t>
      </w:r>
      <w:r w:rsidR="0095386B" w:rsidRPr="00445892">
        <w:rPr>
          <w:lang w:val="ro-RO"/>
        </w:rPr>
        <w:t xml:space="preserve"> folosirii</w:t>
      </w:r>
      <w:r w:rsidR="00135018" w:rsidRPr="00445892">
        <w:rPr>
          <w:lang w:val="ro-RO"/>
        </w:rPr>
        <w:t xml:space="preserve"> resurselor.</w:t>
      </w:r>
    </w:p>
    <w:p w14:paraId="173F5337" w14:textId="77777777" w:rsidR="0057666A" w:rsidRPr="00445892" w:rsidRDefault="0057666A" w:rsidP="00117956">
      <w:pPr>
        <w:pStyle w:val="BodyText0"/>
        <w:rPr>
          <w:rFonts w:asciiTheme="minorHAnsi" w:hAnsiTheme="minorHAnsi" w:cstheme="minorHAnsi"/>
          <w:szCs w:val="20"/>
          <w:lang w:val="ro-RO"/>
        </w:rPr>
      </w:pPr>
    </w:p>
    <w:p w14:paraId="244BAEC7" w14:textId="2F122AEC" w:rsidR="00117956" w:rsidRPr="00445892" w:rsidRDefault="00117956" w:rsidP="00117956">
      <w:pPr>
        <w:pStyle w:val="Heading2"/>
        <w:rPr>
          <w:lang w:val="ro-RO"/>
        </w:rPr>
      </w:pPr>
      <w:bookmarkStart w:id="50" w:name="_Toc106891349"/>
      <w:bookmarkStart w:id="51" w:name="_Toc128589155"/>
      <w:bookmarkStart w:id="52" w:name="_Toc145067021"/>
      <w:bookmarkStart w:id="53" w:name="_Hlk103865006"/>
      <w:r w:rsidRPr="00445892">
        <w:rPr>
          <w:lang w:val="ro-RO"/>
        </w:rPr>
        <w:t>Rezumat al politici</w:t>
      </w:r>
      <w:r w:rsidR="0057666A" w:rsidRPr="00445892">
        <w:rPr>
          <w:lang w:val="ro-RO"/>
        </w:rPr>
        <w:t>lor</w:t>
      </w:r>
      <w:r w:rsidRPr="00445892">
        <w:rPr>
          <w:lang w:val="ro-RO"/>
        </w:rPr>
        <w:t>, măsuri</w:t>
      </w:r>
      <w:r w:rsidR="0057666A" w:rsidRPr="00445892">
        <w:rPr>
          <w:lang w:val="ro-RO"/>
        </w:rPr>
        <w:t>lor</w:t>
      </w:r>
      <w:r w:rsidRPr="00445892">
        <w:rPr>
          <w:lang w:val="ro-RO"/>
        </w:rPr>
        <w:t xml:space="preserve"> și acțiuni</w:t>
      </w:r>
      <w:r w:rsidR="0057666A" w:rsidRPr="00445892">
        <w:rPr>
          <w:lang w:val="ro-RO"/>
        </w:rPr>
        <w:t>lor</w:t>
      </w:r>
      <w:r w:rsidRPr="00445892">
        <w:rPr>
          <w:lang w:val="ro-RO"/>
        </w:rPr>
        <w:t xml:space="preserve"> propuse de </w:t>
      </w:r>
      <w:r w:rsidR="00952589" w:rsidRPr="00445892">
        <w:rPr>
          <w:lang w:val="ro-RO"/>
        </w:rPr>
        <w:t>alte state membre ale</w:t>
      </w:r>
      <w:r w:rsidRPr="00445892">
        <w:rPr>
          <w:lang w:val="ro-RO"/>
        </w:rPr>
        <w:t xml:space="preserve"> UE</w:t>
      </w:r>
      <w:bookmarkEnd w:id="50"/>
      <w:bookmarkEnd w:id="51"/>
      <w:bookmarkEnd w:id="52"/>
    </w:p>
    <w:bookmarkEnd w:id="53"/>
    <w:p w14:paraId="067CD3C0" w14:textId="1A2BDC07" w:rsidR="00117956" w:rsidRPr="00445892" w:rsidRDefault="00117956" w:rsidP="00FA37C1">
      <w:pPr>
        <w:pStyle w:val="BodyText0"/>
        <w:rPr>
          <w:lang w:val="ro-RO"/>
        </w:rPr>
      </w:pPr>
      <w:r w:rsidRPr="00445892">
        <w:rPr>
          <w:lang w:val="ro-RO"/>
        </w:rPr>
        <w:t xml:space="preserve">Această secțiune oferă un rezumat al politicilor, măsurilor și acțiunilor propuse de statele membre ale Uniunii Europene în Planurile lor naționale </w:t>
      </w:r>
      <w:r w:rsidR="0057666A" w:rsidRPr="00445892">
        <w:rPr>
          <w:lang w:val="ro-RO"/>
        </w:rPr>
        <w:t>de energie și climă</w:t>
      </w:r>
      <w:r w:rsidRPr="00445892">
        <w:rPr>
          <w:lang w:val="ro-RO"/>
        </w:rPr>
        <w:t xml:space="preserve"> (</w:t>
      </w:r>
      <w:r w:rsidR="00E06DE5" w:rsidRPr="00445892">
        <w:rPr>
          <w:lang w:val="ro-RO"/>
        </w:rPr>
        <w:t>PNIESC</w:t>
      </w:r>
      <w:r w:rsidRPr="00445892">
        <w:rPr>
          <w:lang w:val="ro-RO"/>
        </w:rPr>
        <w:t>)</w:t>
      </w:r>
      <w:r w:rsidR="00E06DE5" w:rsidRPr="00445892">
        <w:rPr>
          <w:lang w:val="ro-RO"/>
        </w:rPr>
        <w:t xml:space="preserve">, </w:t>
      </w:r>
      <w:r w:rsidRPr="00445892">
        <w:rPr>
          <w:lang w:val="ro-RO"/>
        </w:rPr>
        <w:t xml:space="preserve">asumate și în </w:t>
      </w:r>
      <w:r w:rsidR="001E24FD" w:rsidRPr="00445892">
        <w:rPr>
          <w:lang w:val="ro-RO"/>
        </w:rPr>
        <w:t>STL</w:t>
      </w:r>
      <w:r w:rsidRPr="00445892">
        <w:rPr>
          <w:lang w:val="ro-RO"/>
        </w:rPr>
        <w:t xml:space="preserve">. Alegerea țărilor s-a făcut în funcție de mai mulți factori, unul fiind </w:t>
      </w:r>
      <w:r w:rsidR="00952589" w:rsidRPr="00445892">
        <w:rPr>
          <w:lang w:val="ro-RO"/>
        </w:rPr>
        <w:t>apropierea geografică</w:t>
      </w:r>
      <w:r w:rsidRPr="00445892">
        <w:rPr>
          <w:lang w:val="ro-RO"/>
        </w:rPr>
        <w:t xml:space="preserve"> față de România. Din acest motiv, sunt incluse</w:t>
      </w:r>
      <w:r w:rsidR="0057666A" w:rsidRPr="00445892">
        <w:rPr>
          <w:lang w:val="ro-RO"/>
        </w:rPr>
        <w:t xml:space="preserve"> măsurile adoptate de</w:t>
      </w:r>
      <w:r w:rsidRPr="00445892">
        <w:rPr>
          <w:lang w:val="ro-RO"/>
        </w:rPr>
        <w:t xml:space="preserve"> țările</w:t>
      </w:r>
      <w:r w:rsidR="00E06DE5" w:rsidRPr="00445892">
        <w:rPr>
          <w:lang w:val="ro-RO"/>
        </w:rPr>
        <w:t xml:space="preserve"> UE</w:t>
      </w:r>
      <w:r w:rsidRPr="00445892">
        <w:rPr>
          <w:lang w:val="ro-RO"/>
        </w:rPr>
        <w:t xml:space="preserve"> învecinate României, </w:t>
      </w:r>
      <w:r w:rsidR="0057666A" w:rsidRPr="00445892">
        <w:rPr>
          <w:lang w:val="ro-RO"/>
        </w:rPr>
        <w:t>alături de cele din</w:t>
      </w:r>
      <w:r w:rsidRPr="00445892">
        <w:rPr>
          <w:lang w:val="ro-RO"/>
        </w:rPr>
        <w:t xml:space="preserve"> țările membre ale Grupului Visegrád</w:t>
      </w:r>
      <w:r w:rsidR="0057666A" w:rsidRPr="00445892">
        <w:rPr>
          <w:lang w:val="ro-RO"/>
        </w:rPr>
        <w:t xml:space="preserve">, </w:t>
      </w:r>
      <w:r w:rsidRPr="00445892">
        <w:rPr>
          <w:lang w:val="ro-RO"/>
        </w:rPr>
        <w:t>cu excepția Cehiei</w:t>
      </w:r>
      <w:r w:rsidR="00E06DE5" w:rsidRPr="00445892">
        <w:rPr>
          <w:lang w:val="ro-RO"/>
        </w:rPr>
        <w:t>,</w:t>
      </w:r>
      <w:r w:rsidRPr="00445892">
        <w:rPr>
          <w:lang w:val="ro-RO"/>
        </w:rPr>
        <w:t xml:space="preserve"> și </w:t>
      </w:r>
      <w:r w:rsidR="007B0402" w:rsidRPr="00445892">
        <w:rPr>
          <w:lang w:val="ro-RO"/>
        </w:rPr>
        <w:t>u</w:t>
      </w:r>
      <w:r w:rsidRPr="00445892">
        <w:rPr>
          <w:lang w:val="ro-RO"/>
        </w:rPr>
        <w:t xml:space="preserve">nele dintre </w:t>
      </w:r>
      <w:r w:rsidR="0057666A" w:rsidRPr="00445892">
        <w:rPr>
          <w:lang w:val="ro-RO"/>
        </w:rPr>
        <w:t>măsurile adoptate de</w:t>
      </w:r>
      <w:r w:rsidRPr="00445892">
        <w:rPr>
          <w:lang w:val="ro-RO"/>
        </w:rPr>
        <w:t xml:space="preserve"> Austri</w:t>
      </w:r>
      <w:r w:rsidR="007B0402" w:rsidRPr="00445892">
        <w:rPr>
          <w:lang w:val="ro-RO"/>
        </w:rPr>
        <w:t>a</w:t>
      </w:r>
      <w:r w:rsidRPr="00445892">
        <w:rPr>
          <w:lang w:val="ro-RO"/>
        </w:rPr>
        <w:t xml:space="preserve"> și</w:t>
      </w:r>
      <w:r w:rsidR="0057666A" w:rsidRPr="00445892">
        <w:rPr>
          <w:lang w:val="ro-RO"/>
        </w:rPr>
        <w:t xml:space="preserve"> Belgia.</w:t>
      </w:r>
      <w:r w:rsidRPr="00445892">
        <w:rPr>
          <w:lang w:val="ro-RO"/>
        </w:rPr>
        <w:t xml:space="preserve"> </w:t>
      </w:r>
    </w:p>
    <w:p w14:paraId="7DD41CDA" w14:textId="7413F58F" w:rsidR="00117956" w:rsidRPr="00445892" w:rsidRDefault="00117956" w:rsidP="00117956">
      <w:pPr>
        <w:pStyle w:val="BodyText0"/>
        <w:rPr>
          <w:lang w:val="ro-RO"/>
        </w:rPr>
      </w:pPr>
      <w:r w:rsidRPr="00445892">
        <w:rPr>
          <w:lang w:val="ro-RO"/>
        </w:rPr>
        <w:t xml:space="preserve">Secțiunile de politici și măsuri analizate </w:t>
      </w:r>
      <w:r w:rsidR="00E06DE5" w:rsidRPr="00445892">
        <w:rPr>
          <w:lang w:val="ro-RO"/>
        </w:rPr>
        <w:t>corespund celor 5 dimensiuni ale strategiei privind uniunea energetică</w:t>
      </w:r>
      <w:r w:rsidRPr="00445892">
        <w:rPr>
          <w:lang w:val="ro-RO"/>
        </w:rPr>
        <w:t>:</w:t>
      </w:r>
    </w:p>
    <w:p w14:paraId="4D63C890" w14:textId="6C00CCFC" w:rsidR="00117956" w:rsidRPr="00445892" w:rsidRDefault="00117956">
      <w:pPr>
        <w:pStyle w:val="ListParagraph"/>
        <w:numPr>
          <w:ilvl w:val="0"/>
          <w:numId w:val="53"/>
        </w:numPr>
        <w:rPr>
          <w:lang w:val="ro-RO"/>
        </w:rPr>
      </w:pPr>
      <w:r w:rsidRPr="00445892">
        <w:rPr>
          <w:lang w:val="ro-RO"/>
        </w:rPr>
        <w:t>Decarbonizare</w:t>
      </w:r>
    </w:p>
    <w:p w14:paraId="08120F69" w14:textId="75C4E31E" w:rsidR="00117956" w:rsidRPr="00445892" w:rsidRDefault="00117956">
      <w:pPr>
        <w:pStyle w:val="ListParagraph"/>
        <w:numPr>
          <w:ilvl w:val="0"/>
          <w:numId w:val="53"/>
        </w:numPr>
        <w:rPr>
          <w:lang w:val="ro-RO"/>
        </w:rPr>
      </w:pPr>
      <w:r w:rsidRPr="00445892">
        <w:rPr>
          <w:lang w:val="ro-RO"/>
        </w:rPr>
        <w:t>Eficien</w:t>
      </w:r>
      <w:r w:rsidR="0057666A" w:rsidRPr="00445892">
        <w:rPr>
          <w:lang w:val="ro-RO"/>
        </w:rPr>
        <w:t>ța</w:t>
      </w:r>
      <w:r w:rsidRPr="00445892">
        <w:rPr>
          <w:lang w:val="ro-RO"/>
        </w:rPr>
        <w:t xml:space="preserve"> energetic</w:t>
      </w:r>
      <w:r w:rsidR="0057666A" w:rsidRPr="00445892">
        <w:rPr>
          <w:lang w:val="ro-RO"/>
        </w:rPr>
        <w:t>ă</w:t>
      </w:r>
    </w:p>
    <w:p w14:paraId="37E5F37B" w14:textId="1D49F49B" w:rsidR="00117956" w:rsidRPr="00445892" w:rsidRDefault="00117956">
      <w:pPr>
        <w:pStyle w:val="ListParagraph"/>
        <w:numPr>
          <w:ilvl w:val="0"/>
          <w:numId w:val="53"/>
        </w:numPr>
        <w:rPr>
          <w:lang w:val="ro-RO"/>
        </w:rPr>
      </w:pPr>
      <w:r w:rsidRPr="00445892">
        <w:rPr>
          <w:lang w:val="ro-RO"/>
        </w:rPr>
        <w:t>Securitatea aprovizionării cu energie</w:t>
      </w:r>
    </w:p>
    <w:p w14:paraId="0BBA8257" w14:textId="393997C8" w:rsidR="00117956" w:rsidRPr="00445892" w:rsidRDefault="00117956">
      <w:pPr>
        <w:pStyle w:val="ListParagraph"/>
        <w:numPr>
          <w:ilvl w:val="0"/>
          <w:numId w:val="53"/>
        </w:numPr>
        <w:rPr>
          <w:lang w:val="ro-RO"/>
        </w:rPr>
      </w:pPr>
      <w:r w:rsidRPr="00445892">
        <w:rPr>
          <w:lang w:val="ro-RO"/>
        </w:rPr>
        <w:t>Piața internă a energiei</w:t>
      </w:r>
    </w:p>
    <w:p w14:paraId="0D26F01E" w14:textId="25992EB4" w:rsidR="00117956" w:rsidRPr="00445892" w:rsidRDefault="007B0402">
      <w:pPr>
        <w:pStyle w:val="ListParagraph"/>
        <w:numPr>
          <w:ilvl w:val="0"/>
          <w:numId w:val="53"/>
        </w:numPr>
        <w:rPr>
          <w:lang w:val="ro-RO"/>
        </w:rPr>
      </w:pPr>
      <w:r w:rsidRPr="00445892">
        <w:rPr>
          <w:lang w:val="ro-RO"/>
        </w:rPr>
        <w:t>Competitivitate prin cercetare, dezvoltare si inovare</w:t>
      </w:r>
      <w:r w:rsidR="00117956" w:rsidRPr="00445892">
        <w:rPr>
          <w:lang w:val="ro-RO"/>
        </w:rPr>
        <w:t>.</w:t>
      </w:r>
    </w:p>
    <w:p w14:paraId="29D65E54" w14:textId="36EC8534" w:rsidR="00117956" w:rsidRPr="00445892" w:rsidRDefault="00117956" w:rsidP="00FA37C1">
      <w:pPr>
        <w:pStyle w:val="BodyText0"/>
        <w:rPr>
          <w:lang w:val="ro-RO"/>
        </w:rPr>
      </w:pPr>
      <w:r w:rsidRPr="00445892">
        <w:rPr>
          <w:lang w:val="ro-RO"/>
        </w:rPr>
        <w:t xml:space="preserve">Dimensiunea de decarbonizare este definită de politici, acțiuni și măsuri la nivel național, regional (sau provincial) și local, care vizează reducerea amprentei de carbon a țărilor și atingerea </w:t>
      </w:r>
      <w:r w:rsidR="007B0402" w:rsidRPr="00445892">
        <w:rPr>
          <w:lang w:val="ro-RO"/>
        </w:rPr>
        <w:t xml:space="preserve">obiectivului de zero emisii nete </w:t>
      </w:r>
      <w:r w:rsidRPr="00445892">
        <w:rPr>
          <w:lang w:val="ro-RO"/>
        </w:rPr>
        <w:t xml:space="preserve">în termenele convenite. În parametrii acestei dimensiuni, țările menționate mai sus au furnizat </w:t>
      </w:r>
      <w:r w:rsidR="0057666A" w:rsidRPr="00445892">
        <w:rPr>
          <w:lang w:val="ro-RO"/>
        </w:rPr>
        <w:t>liste de acțiuni</w:t>
      </w:r>
      <w:r w:rsidRPr="00445892">
        <w:rPr>
          <w:lang w:val="ro-RO"/>
        </w:rPr>
        <w:t xml:space="preserve"> și foi de parcurs specifice pentru abordarea probleme</w:t>
      </w:r>
      <w:r w:rsidR="00EB0FF2" w:rsidRPr="00445892">
        <w:rPr>
          <w:lang w:val="ro-RO"/>
        </w:rPr>
        <w:t>lor</w:t>
      </w:r>
      <w:r w:rsidRPr="00445892">
        <w:rPr>
          <w:lang w:val="ro-RO"/>
        </w:rPr>
        <w:t xml:space="preserve"> la nivel sectorial, fiind prevăzute politici, acțiuni și măsuri specifice pentru </w:t>
      </w:r>
      <w:r w:rsidR="007B0402" w:rsidRPr="00445892">
        <w:rPr>
          <w:lang w:val="ro-RO"/>
        </w:rPr>
        <w:t xml:space="preserve">următoarele </w:t>
      </w:r>
      <w:r w:rsidRPr="00445892">
        <w:rPr>
          <w:lang w:val="ro-RO"/>
        </w:rPr>
        <w:t>sectoarele cheie (economice):</w:t>
      </w:r>
    </w:p>
    <w:p w14:paraId="1FED9588" w14:textId="65BCF995" w:rsidR="00117956" w:rsidRPr="00445892" w:rsidRDefault="00117956">
      <w:pPr>
        <w:pStyle w:val="ListParagraph"/>
        <w:numPr>
          <w:ilvl w:val="0"/>
          <w:numId w:val="54"/>
        </w:numPr>
        <w:rPr>
          <w:lang w:val="ro-RO"/>
        </w:rPr>
      </w:pPr>
      <w:r w:rsidRPr="00445892">
        <w:rPr>
          <w:lang w:val="ro-RO"/>
        </w:rPr>
        <w:t>Energie</w:t>
      </w:r>
    </w:p>
    <w:p w14:paraId="788E5426" w14:textId="61BD8E14" w:rsidR="00117956" w:rsidRPr="00445892" w:rsidRDefault="00117956">
      <w:pPr>
        <w:pStyle w:val="ListParagraph"/>
        <w:numPr>
          <w:ilvl w:val="0"/>
          <w:numId w:val="54"/>
        </w:numPr>
        <w:rPr>
          <w:lang w:val="ro-RO"/>
        </w:rPr>
      </w:pPr>
      <w:r w:rsidRPr="00445892">
        <w:rPr>
          <w:lang w:val="ro-RO"/>
        </w:rPr>
        <w:t>Industrie (</w:t>
      </w:r>
      <w:r w:rsidR="00EB0FF2" w:rsidRPr="00445892">
        <w:rPr>
          <w:lang w:val="ro-RO"/>
        </w:rPr>
        <w:t>incluzând industria consumatoare de energie și</w:t>
      </w:r>
      <w:r w:rsidR="00181E9C" w:rsidRPr="00445892">
        <w:rPr>
          <w:lang w:val="ro-RO"/>
        </w:rPr>
        <w:t>, în același, domeniul d</w:t>
      </w:r>
      <w:r w:rsidR="00EB0FF2" w:rsidRPr="00445892">
        <w:rPr>
          <w:lang w:val="ro-RO"/>
        </w:rPr>
        <w:t xml:space="preserve">e </w:t>
      </w:r>
      <w:r w:rsidRPr="00445892">
        <w:rPr>
          <w:lang w:val="ro-RO"/>
        </w:rPr>
        <w:t>procese industriale și utilizarea produselor</w:t>
      </w:r>
      <w:r w:rsidR="00EB0FF2" w:rsidRPr="00445892">
        <w:rPr>
          <w:lang w:val="ro-RO"/>
        </w:rPr>
        <w:t xml:space="preserve"> - IPPU</w:t>
      </w:r>
      <w:r w:rsidRPr="00445892">
        <w:rPr>
          <w:lang w:val="ro-RO"/>
        </w:rPr>
        <w:t>)</w:t>
      </w:r>
    </w:p>
    <w:p w14:paraId="073F3C88" w14:textId="77777777" w:rsidR="00117956" w:rsidRPr="00445892" w:rsidRDefault="00117956">
      <w:pPr>
        <w:pStyle w:val="ListParagraph"/>
        <w:numPr>
          <w:ilvl w:val="0"/>
          <w:numId w:val="54"/>
        </w:numPr>
        <w:rPr>
          <w:lang w:val="ro-RO"/>
        </w:rPr>
      </w:pPr>
      <w:r w:rsidRPr="00445892">
        <w:rPr>
          <w:lang w:val="ro-RO"/>
        </w:rPr>
        <w:t>Transport:</w:t>
      </w:r>
    </w:p>
    <w:p w14:paraId="2001D14D" w14:textId="0BDF48AA" w:rsidR="00117956" w:rsidRPr="00445892" w:rsidRDefault="00EB0FF2">
      <w:pPr>
        <w:pStyle w:val="ListParagraph"/>
        <w:numPr>
          <w:ilvl w:val="1"/>
          <w:numId w:val="11"/>
        </w:numPr>
        <w:rPr>
          <w:lang w:val="ro-RO"/>
        </w:rPr>
      </w:pPr>
      <w:r w:rsidRPr="00445892">
        <w:rPr>
          <w:lang w:val="ro-RO"/>
        </w:rPr>
        <w:t>Rutier</w:t>
      </w:r>
    </w:p>
    <w:p w14:paraId="00C72AAD" w14:textId="227506D3" w:rsidR="00117956" w:rsidRPr="00445892" w:rsidRDefault="00EB0FF2">
      <w:pPr>
        <w:pStyle w:val="ListParagraph"/>
        <w:numPr>
          <w:ilvl w:val="1"/>
          <w:numId w:val="11"/>
        </w:numPr>
        <w:rPr>
          <w:lang w:val="ro-RO"/>
        </w:rPr>
      </w:pPr>
      <w:r w:rsidRPr="00445892">
        <w:rPr>
          <w:lang w:val="ro-RO"/>
        </w:rPr>
        <w:t>F</w:t>
      </w:r>
      <w:r w:rsidR="00117956" w:rsidRPr="00445892">
        <w:rPr>
          <w:lang w:val="ro-RO"/>
        </w:rPr>
        <w:t>eroviar</w:t>
      </w:r>
    </w:p>
    <w:p w14:paraId="73BCEF0F" w14:textId="7E93A238" w:rsidR="00117956" w:rsidRPr="00445892" w:rsidRDefault="00117956">
      <w:pPr>
        <w:pStyle w:val="ListParagraph"/>
        <w:numPr>
          <w:ilvl w:val="1"/>
          <w:numId w:val="11"/>
        </w:numPr>
        <w:rPr>
          <w:lang w:val="ro-RO"/>
        </w:rPr>
      </w:pPr>
      <w:r w:rsidRPr="00445892">
        <w:rPr>
          <w:lang w:val="ro-RO"/>
        </w:rPr>
        <w:t>Aer</w:t>
      </w:r>
      <w:r w:rsidR="00EB0FF2" w:rsidRPr="00445892">
        <w:rPr>
          <w:lang w:val="ro-RO"/>
        </w:rPr>
        <w:t>ian</w:t>
      </w:r>
    </w:p>
    <w:p w14:paraId="322C05D7" w14:textId="09A87DC9" w:rsidR="00117956" w:rsidRPr="00445892" w:rsidRDefault="00F30D4A">
      <w:pPr>
        <w:pStyle w:val="ListParagraph"/>
        <w:numPr>
          <w:ilvl w:val="1"/>
          <w:numId w:val="11"/>
        </w:numPr>
        <w:rPr>
          <w:lang w:val="ro-RO"/>
        </w:rPr>
      </w:pPr>
      <w:r w:rsidRPr="00445892">
        <w:rPr>
          <w:lang w:val="ro-RO"/>
        </w:rPr>
        <w:t>Naval</w:t>
      </w:r>
    </w:p>
    <w:p w14:paraId="1FEE3235" w14:textId="09AF8CA6" w:rsidR="00F30D4A" w:rsidRPr="00445892" w:rsidRDefault="00F30D4A">
      <w:pPr>
        <w:pStyle w:val="ListParagraph"/>
        <w:numPr>
          <w:ilvl w:val="1"/>
          <w:numId w:val="11"/>
        </w:numPr>
        <w:rPr>
          <w:lang w:val="ro-RO"/>
        </w:rPr>
      </w:pPr>
      <w:r w:rsidRPr="00445892">
        <w:rPr>
          <w:lang w:val="ro-RO"/>
        </w:rPr>
        <w:t>Multimodal</w:t>
      </w:r>
    </w:p>
    <w:p w14:paraId="5DE8E3FE" w14:textId="744E877E" w:rsidR="00117956" w:rsidRPr="00445892" w:rsidRDefault="00EB0FF2">
      <w:pPr>
        <w:pStyle w:val="ListParagraph"/>
        <w:numPr>
          <w:ilvl w:val="0"/>
          <w:numId w:val="54"/>
        </w:numPr>
        <w:rPr>
          <w:lang w:val="ro-RO"/>
        </w:rPr>
      </w:pPr>
      <w:r w:rsidRPr="00445892">
        <w:rPr>
          <w:lang w:val="ro-RO"/>
        </w:rPr>
        <w:t xml:space="preserve">Clădiri și </w:t>
      </w:r>
      <w:r w:rsidR="00E80872" w:rsidRPr="00445892">
        <w:rPr>
          <w:lang w:val="ro-RO"/>
        </w:rPr>
        <w:t>Î</w:t>
      </w:r>
      <w:r w:rsidRPr="00445892">
        <w:rPr>
          <w:lang w:val="ro-RO"/>
        </w:rPr>
        <w:t xml:space="preserve">ncălzire &amp; </w:t>
      </w:r>
      <w:r w:rsidR="00E80872" w:rsidRPr="00445892">
        <w:rPr>
          <w:lang w:val="ro-RO"/>
        </w:rPr>
        <w:t>Ră</w:t>
      </w:r>
      <w:r w:rsidRPr="00445892">
        <w:rPr>
          <w:lang w:val="ro-RO"/>
        </w:rPr>
        <w:t>cire</w:t>
      </w:r>
    </w:p>
    <w:p w14:paraId="4A7F6DC6" w14:textId="40007121" w:rsidR="00117956" w:rsidRPr="00445892" w:rsidRDefault="00117956">
      <w:pPr>
        <w:pStyle w:val="ListParagraph"/>
        <w:numPr>
          <w:ilvl w:val="0"/>
          <w:numId w:val="54"/>
        </w:numPr>
        <w:rPr>
          <w:lang w:val="ro-RO"/>
        </w:rPr>
      </w:pPr>
      <w:r w:rsidRPr="00445892">
        <w:rPr>
          <w:lang w:val="ro-RO"/>
        </w:rPr>
        <w:t>Agricultura si Silvicultur</w:t>
      </w:r>
      <w:r w:rsidR="007B0402" w:rsidRPr="00445892">
        <w:rPr>
          <w:lang w:val="ro-RO"/>
        </w:rPr>
        <w:t>a</w:t>
      </w:r>
    </w:p>
    <w:p w14:paraId="15A3315B" w14:textId="71809358" w:rsidR="00117956" w:rsidRPr="00445892" w:rsidRDefault="00EB0FF2">
      <w:pPr>
        <w:pStyle w:val="ListParagraph"/>
        <w:numPr>
          <w:ilvl w:val="0"/>
          <w:numId w:val="54"/>
        </w:numPr>
        <w:rPr>
          <w:lang w:val="ro-RO"/>
        </w:rPr>
      </w:pPr>
      <w:r w:rsidRPr="00445892">
        <w:rPr>
          <w:lang w:val="ro-RO"/>
        </w:rPr>
        <w:t>Deșeuri</w:t>
      </w:r>
      <w:r w:rsidR="00181E9C" w:rsidRPr="00445892">
        <w:rPr>
          <w:lang w:val="ro-RO"/>
        </w:rPr>
        <w:t>.</w:t>
      </w:r>
    </w:p>
    <w:p w14:paraId="30A91D2B" w14:textId="5A01B81C" w:rsidR="00117956" w:rsidRPr="00445892" w:rsidRDefault="00117956" w:rsidP="00FA37C1">
      <w:pPr>
        <w:pStyle w:val="BodyText0"/>
        <w:rPr>
          <w:lang w:val="ro-RO"/>
        </w:rPr>
      </w:pPr>
      <w:r w:rsidRPr="00445892">
        <w:rPr>
          <w:lang w:val="ro-RO"/>
        </w:rPr>
        <w:t>În plus, în cadrul dimensiunii Decarbonizare, țările prevăd acțiuni specifice menite să extindă producția de energie din SRE.</w:t>
      </w:r>
    </w:p>
    <w:p w14:paraId="62D0BB6F" w14:textId="33C5EF7C" w:rsidR="00117956" w:rsidRPr="00445892" w:rsidRDefault="00117956" w:rsidP="00FA37C1">
      <w:pPr>
        <w:pStyle w:val="BodyText0"/>
        <w:rPr>
          <w:lang w:val="ro-RO"/>
        </w:rPr>
      </w:pPr>
      <w:r w:rsidRPr="00445892">
        <w:rPr>
          <w:lang w:val="ro-RO"/>
        </w:rPr>
        <w:t xml:space="preserve">În ceea ce privește sectorul transporturilor, obiectivul principal pentru toate țările </w:t>
      </w:r>
      <w:r w:rsidR="00EB0FF2" w:rsidRPr="00445892">
        <w:rPr>
          <w:lang w:val="ro-RO"/>
        </w:rPr>
        <w:t>analizate</w:t>
      </w:r>
      <w:r w:rsidRPr="00445892">
        <w:rPr>
          <w:lang w:val="ro-RO"/>
        </w:rPr>
        <w:t xml:space="preserve"> este de a oferi cadrul legal necesar și de a lua măsuri</w:t>
      </w:r>
      <w:r w:rsidR="00EB0FF2" w:rsidRPr="00445892">
        <w:rPr>
          <w:lang w:val="ro-RO"/>
        </w:rPr>
        <w:t xml:space="preserve">le esențiale </w:t>
      </w:r>
      <w:r w:rsidRPr="00445892">
        <w:rPr>
          <w:lang w:val="ro-RO"/>
        </w:rPr>
        <w:t xml:space="preserve">pentru a permite o tranziție rapidă, durabilă și eficientă de la </w:t>
      </w:r>
      <w:r w:rsidR="00EB0FF2" w:rsidRPr="00445892">
        <w:rPr>
          <w:lang w:val="ro-RO"/>
        </w:rPr>
        <w:t>auto</w:t>
      </w:r>
      <w:r w:rsidRPr="00445892">
        <w:rPr>
          <w:lang w:val="ro-RO"/>
        </w:rPr>
        <w:t>vehiculele</w:t>
      </w:r>
      <w:r w:rsidR="00EB0FF2" w:rsidRPr="00445892">
        <w:rPr>
          <w:lang w:val="ro-RO"/>
        </w:rPr>
        <w:t xml:space="preserve"> </w:t>
      </w:r>
      <w:r w:rsidRPr="00445892">
        <w:rPr>
          <w:lang w:val="ro-RO"/>
        </w:rPr>
        <w:t xml:space="preserve">care utilizează motoare cu ardere internă </w:t>
      </w:r>
      <w:r w:rsidR="00EB0FF2" w:rsidRPr="00445892">
        <w:rPr>
          <w:lang w:val="ro-RO"/>
        </w:rPr>
        <w:t>și</w:t>
      </w:r>
      <w:r w:rsidRPr="00445892">
        <w:rPr>
          <w:lang w:val="ro-RO"/>
        </w:rPr>
        <w:t xml:space="preserve"> aeronavele și navele care utilizează combustibili fosili </w:t>
      </w:r>
      <w:r w:rsidR="00EB0FF2" w:rsidRPr="00445892">
        <w:rPr>
          <w:lang w:val="ro-RO"/>
        </w:rPr>
        <w:t>la</w:t>
      </w:r>
      <w:r w:rsidRPr="00445892">
        <w:rPr>
          <w:lang w:val="ro-RO"/>
        </w:rPr>
        <w:t xml:space="preserve"> </w:t>
      </w:r>
      <w:r w:rsidR="00EB0FF2" w:rsidRPr="00445892">
        <w:rPr>
          <w:lang w:val="ro-RO"/>
        </w:rPr>
        <w:t>auto</w:t>
      </w:r>
      <w:r w:rsidRPr="00445892">
        <w:rPr>
          <w:lang w:val="ro-RO"/>
        </w:rPr>
        <w:t xml:space="preserve">vehicule ecologice, avioane, trenuri și nave care utilizează electricitatea și/sau alți combustibili </w:t>
      </w:r>
      <w:r w:rsidR="007B0402" w:rsidRPr="00445892">
        <w:rPr>
          <w:lang w:val="ro-RO"/>
        </w:rPr>
        <w:t>din surse regenerabile</w:t>
      </w:r>
      <w:r w:rsidRPr="00445892">
        <w:rPr>
          <w:lang w:val="ro-RO"/>
        </w:rPr>
        <w:t xml:space="preserve"> (de ex. hidrogen verde). Toate țările care au fost incluse în acest raport au luat măsuri detaliate pentru a se asigura că această tranziție este susținută la toate nivelurile și</w:t>
      </w:r>
      <w:r w:rsidR="00EB0FF2" w:rsidRPr="00445892">
        <w:rPr>
          <w:lang w:val="ro-RO"/>
        </w:rPr>
        <w:t xml:space="preserve"> că</w:t>
      </w:r>
      <w:r w:rsidRPr="00445892">
        <w:rPr>
          <w:lang w:val="ro-RO"/>
        </w:rPr>
        <w:t xml:space="preserve"> au fost luate în considerare toate </w:t>
      </w:r>
      <w:r w:rsidR="00EB0FF2" w:rsidRPr="00445892">
        <w:rPr>
          <w:lang w:val="ro-RO"/>
        </w:rPr>
        <w:t>posibilele riscuri</w:t>
      </w:r>
      <w:r w:rsidRPr="00445892">
        <w:rPr>
          <w:lang w:val="ro-RO"/>
        </w:rPr>
        <w:t>. Pentru sectorul Transporturilor, unele dintre politicile și măsurile propuse sunt:</w:t>
      </w:r>
    </w:p>
    <w:p w14:paraId="61575AF1" w14:textId="77777777" w:rsidR="007B0402" w:rsidRPr="00445892" w:rsidRDefault="00117956">
      <w:pPr>
        <w:pStyle w:val="ListParagraph"/>
        <w:numPr>
          <w:ilvl w:val="0"/>
          <w:numId w:val="54"/>
        </w:numPr>
        <w:rPr>
          <w:lang w:val="ro-RO"/>
        </w:rPr>
      </w:pPr>
      <w:r w:rsidRPr="00445892">
        <w:rPr>
          <w:lang w:val="ro-RO"/>
        </w:rPr>
        <w:t xml:space="preserve">Directiva privind </w:t>
      </w:r>
      <w:r w:rsidR="007B0402" w:rsidRPr="00445892">
        <w:rPr>
          <w:lang w:val="ro-RO"/>
        </w:rPr>
        <w:t>promovarea vehiculelor nepoluante și eficiente</w:t>
      </w:r>
      <w:r w:rsidRPr="00445892">
        <w:rPr>
          <w:lang w:val="ro-RO"/>
        </w:rPr>
        <w:t xml:space="preserve"> (Cancelaria austriacă);</w:t>
      </w:r>
    </w:p>
    <w:p w14:paraId="53A5C6FE" w14:textId="77777777" w:rsidR="007B0402" w:rsidRPr="00445892" w:rsidRDefault="007B0402">
      <w:pPr>
        <w:pStyle w:val="ListParagraph"/>
        <w:numPr>
          <w:ilvl w:val="0"/>
          <w:numId w:val="54"/>
        </w:numPr>
        <w:rPr>
          <w:lang w:val="ro-RO"/>
        </w:rPr>
      </w:pPr>
      <w:r w:rsidRPr="00445892">
        <w:rPr>
          <w:lang w:val="ro-RO"/>
        </w:rPr>
        <w:t xml:space="preserve">Masterplanul cu privire la ciclism în perioada 2015-2025 </w:t>
      </w:r>
      <w:r w:rsidR="00117956" w:rsidRPr="00445892">
        <w:rPr>
          <w:lang w:val="ro-RO"/>
        </w:rPr>
        <w:t>(Cancelaria austriacă);</w:t>
      </w:r>
    </w:p>
    <w:p w14:paraId="20723DDF" w14:textId="77777777" w:rsidR="007B0402" w:rsidRPr="00445892" w:rsidRDefault="00EB0FF2">
      <w:pPr>
        <w:pStyle w:val="ListParagraph"/>
        <w:numPr>
          <w:ilvl w:val="0"/>
          <w:numId w:val="54"/>
        </w:numPr>
        <w:rPr>
          <w:lang w:val="ro-RO"/>
        </w:rPr>
      </w:pPr>
      <w:r w:rsidRPr="00445892">
        <w:rPr>
          <w:lang w:val="ro-RO"/>
        </w:rPr>
        <w:t>P</w:t>
      </w:r>
      <w:r w:rsidR="00117956" w:rsidRPr="00445892">
        <w:rPr>
          <w:lang w:val="ro-RO"/>
        </w:rPr>
        <w:t>lan de electrificare destinat sectorului de transport (Cancelaria austriacă);</w:t>
      </w:r>
    </w:p>
    <w:p w14:paraId="1EF7015B" w14:textId="77777777" w:rsidR="007B0402" w:rsidRPr="00445892" w:rsidRDefault="00117956">
      <w:pPr>
        <w:pStyle w:val="ListParagraph"/>
        <w:numPr>
          <w:ilvl w:val="0"/>
          <w:numId w:val="54"/>
        </w:numPr>
        <w:rPr>
          <w:lang w:val="ro-RO"/>
        </w:rPr>
      </w:pPr>
      <w:r w:rsidRPr="00445892">
        <w:rPr>
          <w:lang w:val="ro-RO"/>
        </w:rPr>
        <w:lastRenderedPageBreak/>
        <w:t>Achiziționarea și gestionarea parcurilor de vehicule și a stocurilor de clădiri în conformitate cu obiectivele de neutralitate climatică și energetică până în 2040 (Guvernul Federal Belgian);</w:t>
      </w:r>
    </w:p>
    <w:p w14:paraId="5D8A2465" w14:textId="4007E35B" w:rsidR="007B0402" w:rsidRPr="00445892" w:rsidRDefault="00117956">
      <w:pPr>
        <w:pStyle w:val="ListParagraph"/>
        <w:numPr>
          <w:ilvl w:val="0"/>
          <w:numId w:val="54"/>
        </w:numPr>
        <w:rPr>
          <w:lang w:val="ro-RO"/>
        </w:rPr>
      </w:pPr>
      <w:r w:rsidRPr="00445892">
        <w:rPr>
          <w:lang w:val="ro-RO"/>
        </w:rPr>
        <w:t>Investiția în accesibilitate prin concentrarea pe c</w:t>
      </w:r>
      <w:r w:rsidR="00EB0FF2" w:rsidRPr="00445892">
        <w:rPr>
          <w:lang w:val="ro-RO"/>
        </w:rPr>
        <w:t>onsum</w:t>
      </w:r>
      <w:r w:rsidRPr="00445892">
        <w:rPr>
          <w:lang w:val="ro-RO"/>
        </w:rPr>
        <w:t xml:space="preserve"> (Guvernul Regiunii Fl</w:t>
      </w:r>
      <w:r w:rsidR="007B0402" w:rsidRPr="00445892">
        <w:rPr>
          <w:lang w:val="ro-RO"/>
        </w:rPr>
        <w:t>a</w:t>
      </w:r>
      <w:r w:rsidRPr="00445892">
        <w:rPr>
          <w:lang w:val="ro-RO"/>
        </w:rPr>
        <w:t>m</w:t>
      </w:r>
      <w:r w:rsidR="007B0402" w:rsidRPr="00445892">
        <w:rPr>
          <w:lang w:val="ro-RO"/>
        </w:rPr>
        <w:t>a</w:t>
      </w:r>
      <w:r w:rsidRPr="00445892">
        <w:rPr>
          <w:lang w:val="ro-RO"/>
        </w:rPr>
        <w:t>nde</w:t>
      </w:r>
      <w:r w:rsidR="007B0402" w:rsidRPr="00445892">
        <w:rPr>
          <w:lang w:val="ro-RO"/>
        </w:rPr>
        <w:t>i</w:t>
      </w:r>
      <w:r w:rsidRPr="00445892">
        <w:rPr>
          <w:lang w:val="ro-RO"/>
        </w:rPr>
        <w:t xml:space="preserve"> – Regatul Belgiei);</w:t>
      </w:r>
    </w:p>
    <w:p w14:paraId="5F716C81" w14:textId="77777777" w:rsidR="007B0402" w:rsidRPr="00445892" w:rsidRDefault="00117956">
      <w:pPr>
        <w:pStyle w:val="ListParagraph"/>
        <w:numPr>
          <w:ilvl w:val="0"/>
          <w:numId w:val="54"/>
        </w:numPr>
        <w:rPr>
          <w:lang w:val="ro-RO"/>
        </w:rPr>
      </w:pPr>
      <w:r w:rsidRPr="00445892">
        <w:rPr>
          <w:lang w:val="ro-RO"/>
        </w:rPr>
        <w:t>Crearea condițiilor pentru mobilitatea ecologică și accesibilitatea durabilă (Guvernul Regiunii Flamande</w:t>
      </w:r>
      <w:r w:rsidR="007B0402" w:rsidRPr="00445892">
        <w:rPr>
          <w:lang w:val="ro-RO"/>
        </w:rPr>
        <w:t>i</w:t>
      </w:r>
      <w:r w:rsidRPr="00445892">
        <w:rPr>
          <w:lang w:val="ro-RO"/>
        </w:rPr>
        <w:t xml:space="preserve"> – Regatul Belgiei);</w:t>
      </w:r>
    </w:p>
    <w:p w14:paraId="111765BD" w14:textId="77777777" w:rsidR="007B0402" w:rsidRPr="00445892" w:rsidRDefault="00117956">
      <w:pPr>
        <w:pStyle w:val="ListParagraph"/>
        <w:numPr>
          <w:ilvl w:val="0"/>
          <w:numId w:val="54"/>
        </w:numPr>
        <w:rPr>
          <w:lang w:val="ro-RO"/>
        </w:rPr>
      </w:pPr>
      <w:r w:rsidRPr="00445892">
        <w:rPr>
          <w:lang w:val="ro-RO"/>
        </w:rPr>
        <w:t>Controlul dezvoltării mobilității (Guvernul Regiunii Flamande</w:t>
      </w:r>
      <w:r w:rsidR="007B0402" w:rsidRPr="00445892">
        <w:rPr>
          <w:lang w:val="ro-RO"/>
        </w:rPr>
        <w:t>i</w:t>
      </w:r>
      <w:r w:rsidRPr="00445892">
        <w:rPr>
          <w:lang w:val="ro-RO"/>
        </w:rPr>
        <w:t xml:space="preserve"> – Regatul Belgiei);</w:t>
      </w:r>
    </w:p>
    <w:p w14:paraId="412E605B" w14:textId="56610A0C" w:rsidR="007B0402" w:rsidRPr="00445892" w:rsidRDefault="00117956">
      <w:pPr>
        <w:pStyle w:val="ListParagraph"/>
        <w:numPr>
          <w:ilvl w:val="0"/>
          <w:numId w:val="54"/>
        </w:numPr>
        <w:rPr>
          <w:lang w:val="ro-RO"/>
        </w:rPr>
      </w:pPr>
      <w:r w:rsidRPr="00445892">
        <w:rPr>
          <w:lang w:val="ro-RO"/>
        </w:rPr>
        <w:t>Pregătirea rețelelor de transport pentru viitor (Guvernul Regiunii Flamande</w:t>
      </w:r>
      <w:r w:rsidR="007B0402" w:rsidRPr="00445892">
        <w:rPr>
          <w:lang w:val="ro-RO"/>
        </w:rPr>
        <w:t>i</w:t>
      </w:r>
      <w:r w:rsidRPr="00445892">
        <w:rPr>
          <w:lang w:val="ro-RO"/>
        </w:rPr>
        <w:t xml:space="preserve"> – Regatul Belgiei);</w:t>
      </w:r>
    </w:p>
    <w:p w14:paraId="0AC5855F" w14:textId="77777777" w:rsidR="00E52799" w:rsidRPr="00445892" w:rsidRDefault="00E52799" w:rsidP="00E52799">
      <w:pPr>
        <w:pStyle w:val="ListParagraph"/>
        <w:numPr>
          <w:ilvl w:val="0"/>
          <w:numId w:val="54"/>
        </w:numPr>
        <w:rPr>
          <w:lang w:val="ro-RO"/>
        </w:rPr>
      </w:pPr>
      <w:r w:rsidRPr="00445892">
        <w:rPr>
          <w:lang w:val="ro-RO"/>
        </w:rPr>
        <w:t>Dezvoltarea transportului cu emisii scăzute de carbon, inclusiv a electromobilității (Guvernul polonez);</w:t>
      </w:r>
    </w:p>
    <w:p w14:paraId="15A1171C" w14:textId="77777777" w:rsidR="007B0402" w:rsidRPr="00445892" w:rsidRDefault="00117956">
      <w:pPr>
        <w:pStyle w:val="ListParagraph"/>
        <w:numPr>
          <w:ilvl w:val="0"/>
          <w:numId w:val="54"/>
        </w:numPr>
        <w:rPr>
          <w:lang w:val="ro-RO"/>
        </w:rPr>
      </w:pPr>
      <w:r w:rsidRPr="00445892">
        <w:rPr>
          <w:lang w:val="ro-RO"/>
        </w:rPr>
        <w:t>Stabilirea zonelor cu emisii reduse (LEZ) în marile aglomerări urbane în conformitate cu Programul național de control al poluării atmosferice 2020-2030 (Guvernul Bulgariei);</w:t>
      </w:r>
    </w:p>
    <w:p w14:paraId="4417FE2F" w14:textId="5FF6AEE9" w:rsidR="00117956" w:rsidRPr="00445892" w:rsidRDefault="00117956">
      <w:pPr>
        <w:pStyle w:val="ListParagraph"/>
        <w:numPr>
          <w:ilvl w:val="0"/>
          <w:numId w:val="54"/>
        </w:numPr>
        <w:rPr>
          <w:lang w:val="ro-RO"/>
        </w:rPr>
      </w:pPr>
      <w:r w:rsidRPr="00445892">
        <w:rPr>
          <w:lang w:val="ro-RO"/>
        </w:rPr>
        <w:t>Măsuri în sectorul transporturilor (guvernul slovac):</w:t>
      </w:r>
    </w:p>
    <w:p w14:paraId="677F181B" w14:textId="77777777" w:rsidR="00117956" w:rsidRPr="00445892" w:rsidRDefault="00117956">
      <w:pPr>
        <w:pStyle w:val="ListParagraph"/>
        <w:numPr>
          <w:ilvl w:val="1"/>
          <w:numId w:val="11"/>
        </w:numPr>
        <w:rPr>
          <w:lang w:val="ro-RO"/>
        </w:rPr>
      </w:pPr>
      <w:r w:rsidRPr="00445892">
        <w:rPr>
          <w:lang w:val="ro-RO"/>
        </w:rPr>
        <w:t>Creșterea cotei minime pentru furnizorii de combustibili;</w:t>
      </w:r>
    </w:p>
    <w:p w14:paraId="11CCA525" w14:textId="5BE0EFC4" w:rsidR="00117956" w:rsidRPr="00445892" w:rsidRDefault="00117956">
      <w:pPr>
        <w:pStyle w:val="ListParagraph"/>
        <w:numPr>
          <w:ilvl w:val="1"/>
          <w:numId w:val="11"/>
        </w:numPr>
        <w:rPr>
          <w:lang w:val="ro-RO"/>
        </w:rPr>
      </w:pPr>
      <w:r w:rsidRPr="00445892">
        <w:rPr>
          <w:lang w:val="ro-RO"/>
        </w:rPr>
        <w:t>Creșterea</w:t>
      </w:r>
      <w:r w:rsidR="00E80872" w:rsidRPr="00445892">
        <w:rPr>
          <w:lang w:val="ro-RO"/>
        </w:rPr>
        <w:t xml:space="preserve"> ponderii</w:t>
      </w:r>
      <w:r w:rsidRPr="00445892">
        <w:rPr>
          <w:lang w:val="ro-RO"/>
        </w:rPr>
        <w:t xml:space="preserve"> biocombustibililor </w:t>
      </w:r>
      <w:r w:rsidR="00E80872" w:rsidRPr="00445892">
        <w:rPr>
          <w:lang w:val="ro-RO"/>
        </w:rPr>
        <w:t>de generație nouă</w:t>
      </w:r>
      <w:r w:rsidRPr="00445892">
        <w:rPr>
          <w:lang w:val="ro-RO"/>
        </w:rPr>
        <w:t>;</w:t>
      </w:r>
    </w:p>
    <w:p w14:paraId="72E82E0B" w14:textId="77777777" w:rsidR="00117956" w:rsidRPr="00445892" w:rsidRDefault="00117956">
      <w:pPr>
        <w:pStyle w:val="ListParagraph"/>
        <w:numPr>
          <w:ilvl w:val="1"/>
          <w:numId w:val="11"/>
        </w:numPr>
        <w:rPr>
          <w:lang w:val="ro-RO"/>
        </w:rPr>
      </w:pPr>
      <w:r w:rsidRPr="00445892">
        <w:rPr>
          <w:lang w:val="ro-RO"/>
        </w:rPr>
        <w:t>Creșterea ponderii biocombustibililor în transport;</w:t>
      </w:r>
    </w:p>
    <w:p w14:paraId="503B3F47" w14:textId="20621987" w:rsidR="00117956" w:rsidRPr="00445892" w:rsidRDefault="00117956" w:rsidP="00FA37C1">
      <w:pPr>
        <w:pStyle w:val="BodyText0"/>
        <w:rPr>
          <w:lang w:val="ro-RO"/>
        </w:rPr>
      </w:pPr>
      <w:r w:rsidRPr="00445892">
        <w:rPr>
          <w:lang w:val="ro-RO"/>
        </w:rPr>
        <w:t>În cadrul Sectorului Clădiri și Încălzire</w:t>
      </w:r>
      <w:r w:rsidR="00E80872" w:rsidRPr="00445892">
        <w:rPr>
          <w:lang w:val="ro-RO"/>
        </w:rPr>
        <w:t xml:space="preserve"> &amp; Răcire</w:t>
      </w:r>
      <w:r w:rsidRPr="00445892">
        <w:rPr>
          <w:lang w:val="ro-RO"/>
        </w:rPr>
        <w:t xml:space="preserve">, accentul principal </w:t>
      </w:r>
      <w:r w:rsidR="00E80872" w:rsidRPr="00445892">
        <w:rPr>
          <w:lang w:val="ro-RO"/>
        </w:rPr>
        <w:t>cade pe</w:t>
      </w:r>
      <w:r w:rsidRPr="00445892">
        <w:rPr>
          <w:lang w:val="ro-RO"/>
        </w:rPr>
        <w:t xml:space="preserve"> îmbunătățirea generală a eficienței în toate clădirile, </w:t>
      </w:r>
      <w:r w:rsidR="00E80872" w:rsidRPr="00445892">
        <w:rPr>
          <w:lang w:val="ro-RO"/>
        </w:rPr>
        <w:t>inclusiv</w:t>
      </w:r>
      <w:r w:rsidRPr="00445892">
        <w:rPr>
          <w:lang w:val="ro-RO"/>
        </w:rPr>
        <w:t xml:space="preserve"> </w:t>
      </w:r>
      <w:r w:rsidR="00E80872" w:rsidRPr="00445892">
        <w:rPr>
          <w:lang w:val="ro-RO"/>
        </w:rPr>
        <w:t xml:space="preserve">în cele </w:t>
      </w:r>
      <w:r w:rsidRPr="00445892">
        <w:rPr>
          <w:lang w:val="ro-RO"/>
        </w:rPr>
        <w:t>vech</w:t>
      </w:r>
      <w:r w:rsidR="00E80872" w:rsidRPr="00445892">
        <w:rPr>
          <w:lang w:val="ro-RO"/>
        </w:rPr>
        <w:t>i,</w:t>
      </w:r>
      <w:r w:rsidRPr="00445892">
        <w:rPr>
          <w:lang w:val="ro-RO"/>
        </w:rPr>
        <w:t xml:space="preserve"> prin măsuri și acțiuni de renovare și/sau îmbunătățiri suplimentare ale structurilor existente. Atât pentru sectorul public și comercial, cât și pentru sectorul rezidențial au fost </w:t>
      </w:r>
      <w:r w:rsidR="00E80872" w:rsidRPr="00445892">
        <w:rPr>
          <w:lang w:val="ro-RO"/>
        </w:rPr>
        <w:t xml:space="preserve">elaborate </w:t>
      </w:r>
      <w:r w:rsidRPr="00445892">
        <w:rPr>
          <w:lang w:val="ro-RO"/>
        </w:rPr>
        <w:t xml:space="preserve">politici, acțiuni și măsuri. Pe lângă aceasta, un alt aspect foarte important acoperit în acest sector este încălzirea </w:t>
      </w:r>
      <w:r w:rsidR="00E80872" w:rsidRPr="00445892">
        <w:rPr>
          <w:lang w:val="ro-RO"/>
        </w:rPr>
        <w:t xml:space="preserve">și răcirea </w:t>
      </w:r>
      <w:r w:rsidRPr="00445892">
        <w:rPr>
          <w:lang w:val="ro-RO"/>
        </w:rPr>
        <w:t>clădirilor. În acest context, țările au conturat pași și acțiuni concrete care vizează creșterea diversității tehnologiilor și combustibililor utilizați în procesele de încălzire</w:t>
      </w:r>
      <w:r w:rsidR="00E80872" w:rsidRPr="00445892">
        <w:rPr>
          <w:lang w:val="ro-RO"/>
        </w:rPr>
        <w:t xml:space="preserve"> &amp; răcire</w:t>
      </w:r>
      <w:r w:rsidRPr="00445892">
        <w:rPr>
          <w:lang w:val="ro-RO"/>
        </w:rPr>
        <w:t xml:space="preserve"> și reducerea </w:t>
      </w:r>
      <w:r w:rsidR="00FA37C1" w:rsidRPr="00445892">
        <w:rPr>
          <w:lang w:val="ro-RO"/>
        </w:rPr>
        <w:t xml:space="preserve">folosirii </w:t>
      </w:r>
      <w:r w:rsidRPr="00445892">
        <w:rPr>
          <w:lang w:val="ro-RO"/>
        </w:rPr>
        <w:t>gazel</w:t>
      </w:r>
      <w:r w:rsidR="00FA37C1" w:rsidRPr="00445892">
        <w:rPr>
          <w:lang w:val="ro-RO"/>
        </w:rPr>
        <w:t>or</w:t>
      </w:r>
      <w:r w:rsidRPr="00445892">
        <w:rPr>
          <w:lang w:val="ro-RO"/>
        </w:rPr>
        <w:t xml:space="preserve"> naturale și</w:t>
      </w:r>
      <w:r w:rsidR="00E80872" w:rsidRPr="00445892">
        <w:rPr>
          <w:lang w:val="ro-RO"/>
        </w:rPr>
        <w:t xml:space="preserve"> </w:t>
      </w:r>
      <w:r w:rsidR="00FA37C1" w:rsidRPr="00445892">
        <w:rPr>
          <w:lang w:val="ro-RO"/>
        </w:rPr>
        <w:t>a celorlalți</w:t>
      </w:r>
      <w:r w:rsidRPr="00445892">
        <w:rPr>
          <w:lang w:val="ro-RO"/>
        </w:rPr>
        <w:t xml:space="preserve"> combustibilii fosili.</w:t>
      </w:r>
      <w:r w:rsidR="00E80872" w:rsidRPr="00445892">
        <w:rPr>
          <w:lang w:val="ro-RO"/>
        </w:rPr>
        <w:t xml:space="preserve"> Câteva dintre politicile adoptate de statele analizate în domeniul Clădirilor și al Încălzirii &amp; Răcirii sunt:</w:t>
      </w:r>
    </w:p>
    <w:p w14:paraId="7E008C02" w14:textId="63F87A70" w:rsidR="007B0402" w:rsidRPr="00445892" w:rsidRDefault="00FA37C1">
      <w:pPr>
        <w:pStyle w:val="ListParagraph"/>
        <w:numPr>
          <w:ilvl w:val="0"/>
          <w:numId w:val="55"/>
        </w:numPr>
        <w:rPr>
          <w:lang w:val="ro-RO"/>
        </w:rPr>
      </w:pPr>
      <w:r w:rsidRPr="00445892">
        <w:rPr>
          <w:lang w:val="ro-RO"/>
        </w:rPr>
        <w:t>Performanța</w:t>
      </w:r>
      <w:r w:rsidR="00117956" w:rsidRPr="00445892">
        <w:rPr>
          <w:lang w:val="ro-RO"/>
        </w:rPr>
        <w:t xml:space="preserve"> termică a clădirilor construite după 2020 – care, prin urmare, nu vor fi supuse unei renovări </w:t>
      </w:r>
      <w:r w:rsidR="0095386B" w:rsidRPr="00445892">
        <w:rPr>
          <w:lang w:val="ro-RO"/>
        </w:rPr>
        <w:t>aprofundate</w:t>
      </w:r>
      <w:r w:rsidR="00117956" w:rsidRPr="00445892">
        <w:rPr>
          <w:lang w:val="ro-RO"/>
        </w:rPr>
        <w:t xml:space="preserve"> înainte de 2050 – trebuie să fie ridicată</w:t>
      </w:r>
      <w:r w:rsidRPr="00445892">
        <w:rPr>
          <w:lang w:val="ro-RO"/>
        </w:rPr>
        <w:t>,</w:t>
      </w:r>
      <w:r w:rsidR="00117956" w:rsidRPr="00445892">
        <w:rPr>
          <w:lang w:val="ro-RO"/>
        </w:rPr>
        <w:t xml:space="preserve"> la un nivel optim din punct de vedere al costurilor, în conformitate cu Directiva UE privind performanța energetică a clădirilor (Cancelaria austriacă);</w:t>
      </w:r>
    </w:p>
    <w:p w14:paraId="5F1BD153" w14:textId="77777777" w:rsidR="007B0402" w:rsidRPr="00445892" w:rsidRDefault="007B0402">
      <w:pPr>
        <w:pStyle w:val="ListParagraph"/>
        <w:numPr>
          <w:ilvl w:val="0"/>
          <w:numId w:val="55"/>
        </w:numPr>
        <w:rPr>
          <w:lang w:val="ro-RO"/>
        </w:rPr>
      </w:pPr>
      <w:r w:rsidRPr="00445892">
        <w:rPr>
          <w:lang w:val="ro-RO"/>
        </w:rPr>
        <w:t>Începând cu anul</w:t>
      </w:r>
      <w:r w:rsidR="00117956" w:rsidRPr="00445892">
        <w:rPr>
          <w:lang w:val="ro-RO"/>
        </w:rPr>
        <w:t xml:space="preserve"> 2030</w:t>
      </w:r>
      <w:r w:rsidRPr="00445892">
        <w:rPr>
          <w:lang w:val="ro-RO"/>
        </w:rPr>
        <w:t xml:space="preserve"> </w:t>
      </w:r>
      <w:r w:rsidR="00117956" w:rsidRPr="00445892">
        <w:rPr>
          <w:lang w:val="ro-RO"/>
        </w:rPr>
        <w:t>combustibilii fosili lichizi nu vor mai fi utilizați în clădirile publice federale și provinciale (deținute și utilizate) (Cancelaria austriacă);</w:t>
      </w:r>
    </w:p>
    <w:p w14:paraId="6BCEEA3F" w14:textId="4148E789" w:rsidR="007B0402" w:rsidRPr="00445892" w:rsidRDefault="00117956">
      <w:pPr>
        <w:pStyle w:val="ListParagraph"/>
        <w:numPr>
          <w:ilvl w:val="0"/>
          <w:numId w:val="55"/>
        </w:numPr>
        <w:rPr>
          <w:lang w:val="ro-RO"/>
        </w:rPr>
      </w:pPr>
      <w:r w:rsidRPr="00445892">
        <w:rPr>
          <w:lang w:val="ro-RO"/>
        </w:rPr>
        <w:t>Măsuri destinate renovării termice</w:t>
      </w:r>
      <w:r w:rsidR="00FA37C1" w:rsidRPr="00445892">
        <w:rPr>
          <w:lang w:val="ro-RO"/>
        </w:rPr>
        <w:t xml:space="preserve"> a clădirilor</w:t>
      </w:r>
      <w:r w:rsidRPr="00445892">
        <w:rPr>
          <w:lang w:val="ro-RO"/>
        </w:rPr>
        <w:t xml:space="preserve"> (Cancelaria austriacă);</w:t>
      </w:r>
    </w:p>
    <w:p w14:paraId="3C877ECF" w14:textId="77777777" w:rsidR="007B0402" w:rsidRPr="00445892" w:rsidRDefault="00117956">
      <w:pPr>
        <w:pStyle w:val="ListParagraph"/>
        <w:numPr>
          <w:ilvl w:val="0"/>
          <w:numId w:val="55"/>
        </w:numPr>
        <w:rPr>
          <w:lang w:val="ro-RO"/>
        </w:rPr>
      </w:pPr>
      <w:r w:rsidRPr="00445892">
        <w:rPr>
          <w:lang w:val="ro-RO"/>
        </w:rPr>
        <w:t xml:space="preserve">Sfera de aplicare a cotei reduse de TVA de 6% la demolarea și reconstrucția locuințelor private, care se aplică în prezent în 32 de orașe, ar putea fi extins dacă Comisia Europeană ar considera această măsură ca având o contribuție semnificativă la </w:t>
      </w:r>
      <w:r w:rsidR="00E80872" w:rsidRPr="00445892">
        <w:rPr>
          <w:lang w:val="ro-RO"/>
        </w:rPr>
        <w:t xml:space="preserve">atingerea </w:t>
      </w:r>
      <w:r w:rsidRPr="00445892">
        <w:rPr>
          <w:lang w:val="ro-RO"/>
        </w:rPr>
        <w:t>obiectivul</w:t>
      </w:r>
      <w:r w:rsidR="00E80872" w:rsidRPr="00445892">
        <w:rPr>
          <w:lang w:val="ro-RO"/>
        </w:rPr>
        <w:t>ui Belgiei privind</w:t>
      </w:r>
      <w:r w:rsidRPr="00445892">
        <w:rPr>
          <w:lang w:val="ro-RO"/>
        </w:rPr>
        <w:t xml:space="preserve"> eficienț</w:t>
      </w:r>
      <w:r w:rsidR="00E80872" w:rsidRPr="00445892">
        <w:rPr>
          <w:lang w:val="ro-RO"/>
        </w:rPr>
        <w:t>a</w:t>
      </w:r>
      <w:r w:rsidRPr="00445892">
        <w:rPr>
          <w:lang w:val="ro-RO"/>
        </w:rPr>
        <w:t xml:space="preserve"> energetică (Guvernul Federal Belgian);</w:t>
      </w:r>
    </w:p>
    <w:p w14:paraId="1672F653" w14:textId="6AD00F67" w:rsidR="007B0402" w:rsidRPr="00445892" w:rsidRDefault="00117956">
      <w:pPr>
        <w:pStyle w:val="ListParagraph"/>
        <w:numPr>
          <w:ilvl w:val="0"/>
          <w:numId w:val="55"/>
        </w:numPr>
        <w:rPr>
          <w:lang w:val="ro-RO"/>
        </w:rPr>
      </w:pPr>
      <w:r w:rsidRPr="00445892">
        <w:rPr>
          <w:lang w:val="ro-RO"/>
        </w:rPr>
        <w:t>Intrarea în vigoare la 1 ianuarie 2019 a unui sistem opțional de percepere a TVA-ului pentru clădirile noi închiriate în scopuri comerciale în cazul în care locatarul este contribuabil belgian (Guvernul Federal Belgian);</w:t>
      </w:r>
    </w:p>
    <w:p w14:paraId="7441A9B5" w14:textId="0A80EA84" w:rsidR="007B0402" w:rsidRPr="00445892" w:rsidRDefault="00117956">
      <w:pPr>
        <w:pStyle w:val="ListParagraph"/>
        <w:numPr>
          <w:ilvl w:val="0"/>
          <w:numId w:val="55"/>
        </w:numPr>
        <w:rPr>
          <w:lang w:val="ro-RO"/>
        </w:rPr>
      </w:pPr>
      <w:r w:rsidRPr="00445892">
        <w:rPr>
          <w:lang w:val="ro-RO"/>
        </w:rPr>
        <w:t xml:space="preserve">Un plan pentru </w:t>
      </w:r>
      <w:r w:rsidR="001E24FD" w:rsidRPr="00445892">
        <w:rPr>
          <w:lang w:val="ro-RO"/>
        </w:rPr>
        <w:t>introducerea unei</w:t>
      </w:r>
      <w:r w:rsidRPr="00445892">
        <w:rPr>
          <w:lang w:val="ro-RO"/>
        </w:rPr>
        <w:t xml:space="preserve"> tax</w:t>
      </w:r>
      <w:r w:rsidR="001E24FD" w:rsidRPr="00445892">
        <w:rPr>
          <w:lang w:val="ro-RO"/>
        </w:rPr>
        <w:t>e</w:t>
      </w:r>
      <w:r w:rsidRPr="00445892">
        <w:rPr>
          <w:lang w:val="ro-RO"/>
        </w:rPr>
        <w:t xml:space="preserve"> </w:t>
      </w:r>
      <w:r w:rsidR="00E80872" w:rsidRPr="00445892">
        <w:rPr>
          <w:lang w:val="ro-RO"/>
        </w:rPr>
        <w:t>de mediu pe energie</w:t>
      </w:r>
      <w:r w:rsidRPr="00445892">
        <w:rPr>
          <w:lang w:val="ro-RO"/>
        </w:rPr>
        <w:t xml:space="preserve"> va fi elaborat în consultare cu guvernele federale și regionale (Guvernul Federal Belgian);</w:t>
      </w:r>
    </w:p>
    <w:p w14:paraId="49FF9425" w14:textId="46BC39EC" w:rsidR="007B0402" w:rsidRPr="00445892" w:rsidRDefault="00117956">
      <w:pPr>
        <w:pStyle w:val="ListParagraph"/>
        <w:numPr>
          <w:ilvl w:val="0"/>
          <w:numId w:val="55"/>
        </w:numPr>
        <w:rPr>
          <w:lang w:val="ro-RO"/>
        </w:rPr>
      </w:pPr>
      <w:r w:rsidRPr="00445892">
        <w:rPr>
          <w:lang w:val="ro-RO"/>
        </w:rPr>
        <w:t>Implementarea Programului de termoficare verde (Guvernul Ungar</w:t>
      </w:r>
      <w:r w:rsidR="00470D38" w:rsidRPr="00445892">
        <w:rPr>
          <w:lang w:val="ro-RO"/>
        </w:rPr>
        <w:t>iei</w:t>
      </w:r>
      <w:r w:rsidRPr="00445892">
        <w:rPr>
          <w:lang w:val="ro-RO"/>
        </w:rPr>
        <w:t>);</w:t>
      </w:r>
    </w:p>
    <w:p w14:paraId="3B13FF87" w14:textId="53BF7A9B" w:rsidR="007B0402" w:rsidRPr="00445892" w:rsidRDefault="00117956">
      <w:pPr>
        <w:pStyle w:val="ListParagraph"/>
        <w:numPr>
          <w:ilvl w:val="0"/>
          <w:numId w:val="55"/>
        </w:numPr>
        <w:rPr>
          <w:lang w:val="ro-RO"/>
        </w:rPr>
      </w:pPr>
      <w:r w:rsidRPr="00445892">
        <w:rPr>
          <w:lang w:val="ro-RO"/>
        </w:rPr>
        <w:t>Reducerea emisiilor de CO2 în sectorul construcțiilor (</w:t>
      </w:r>
      <w:r w:rsidR="00470D38" w:rsidRPr="00445892">
        <w:rPr>
          <w:lang w:val="ro-RO"/>
        </w:rPr>
        <w:t>G</w:t>
      </w:r>
      <w:r w:rsidRPr="00445892">
        <w:rPr>
          <w:lang w:val="ro-RO"/>
        </w:rPr>
        <w:t xml:space="preserve">uvernul </w:t>
      </w:r>
      <w:r w:rsidR="00470D38" w:rsidRPr="00445892">
        <w:rPr>
          <w:lang w:val="ro-RO"/>
        </w:rPr>
        <w:t>Poloniei</w:t>
      </w:r>
      <w:r w:rsidRPr="00445892">
        <w:rPr>
          <w:lang w:val="ro-RO"/>
        </w:rPr>
        <w:t>);</w:t>
      </w:r>
    </w:p>
    <w:p w14:paraId="3994B5DC" w14:textId="2BB44AD7" w:rsidR="007B0402" w:rsidRPr="00445892" w:rsidRDefault="00117956">
      <w:pPr>
        <w:pStyle w:val="ListParagraph"/>
        <w:numPr>
          <w:ilvl w:val="0"/>
          <w:numId w:val="55"/>
        </w:numPr>
        <w:rPr>
          <w:lang w:val="ro-RO"/>
        </w:rPr>
      </w:pPr>
      <w:r w:rsidRPr="00445892">
        <w:rPr>
          <w:lang w:val="ro-RO"/>
        </w:rPr>
        <w:t>Reducerea emisiilor de CO2 în sectorul</w:t>
      </w:r>
      <w:r w:rsidR="00E80872" w:rsidRPr="00445892">
        <w:rPr>
          <w:lang w:val="ro-RO"/>
        </w:rPr>
        <w:t xml:space="preserve"> producției</w:t>
      </w:r>
      <w:r w:rsidRPr="00445892">
        <w:rPr>
          <w:lang w:val="ro-RO"/>
        </w:rPr>
        <w:t xml:space="preserve"> energiei electrice și termice prin acțiunile prevăzute de Politica de </w:t>
      </w:r>
      <w:r w:rsidR="00E52799" w:rsidRPr="00445892">
        <w:rPr>
          <w:lang w:val="ro-RO"/>
        </w:rPr>
        <w:t>M</w:t>
      </w:r>
      <w:r w:rsidRPr="00445892">
        <w:rPr>
          <w:lang w:val="ro-RO"/>
        </w:rPr>
        <w:t xml:space="preserve">ediu de stat 2030 și </w:t>
      </w:r>
      <w:r w:rsidR="00E52799" w:rsidRPr="00445892">
        <w:rPr>
          <w:lang w:val="ro-RO"/>
        </w:rPr>
        <w:t xml:space="preserve">alte </w:t>
      </w:r>
      <w:r w:rsidRPr="00445892">
        <w:rPr>
          <w:lang w:val="ro-RO"/>
        </w:rPr>
        <w:t>documentele strategice pentru sectorul energetic (Politic</w:t>
      </w:r>
      <w:r w:rsidR="00E52799" w:rsidRPr="00445892">
        <w:rPr>
          <w:lang w:val="ro-RO"/>
        </w:rPr>
        <w:t>a</w:t>
      </w:r>
      <w:r w:rsidRPr="00445892">
        <w:rPr>
          <w:lang w:val="ro-RO"/>
        </w:rPr>
        <w:t xml:space="preserve"> </w:t>
      </w:r>
      <w:r w:rsidR="00E52799" w:rsidRPr="00445892">
        <w:rPr>
          <w:lang w:val="ro-RO"/>
        </w:rPr>
        <w:t>E</w:t>
      </w:r>
      <w:r w:rsidRPr="00445892">
        <w:rPr>
          <w:lang w:val="ro-RO"/>
        </w:rPr>
        <w:t>nergetică a Poloniei până în 2040) (Guvernul polonez):</w:t>
      </w:r>
    </w:p>
    <w:p w14:paraId="036249DB" w14:textId="569A4EEC" w:rsidR="007B0402" w:rsidRPr="00445892" w:rsidRDefault="00117956">
      <w:pPr>
        <w:pStyle w:val="ListParagraph"/>
        <w:numPr>
          <w:ilvl w:val="0"/>
          <w:numId w:val="55"/>
        </w:numPr>
        <w:rPr>
          <w:lang w:val="ro-RO"/>
        </w:rPr>
      </w:pPr>
      <w:r w:rsidRPr="00445892">
        <w:rPr>
          <w:lang w:val="ro-RO"/>
        </w:rPr>
        <w:t xml:space="preserve">Dezvoltarea sistemelor de încălzire eficiente din punct de vedere energetic și a </w:t>
      </w:r>
      <w:r w:rsidR="00F81AE6" w:rsidRPr="00445892">
        <w:rPr>
          <w:lang w:val="ro-RO"/>
        </w:rPr>
        <w:t>sistemelor individuale de încălzire</w:t>
      </w:r>
      <w:r w:rsidRPr="00445892">
        <w:rPr>
          <w:lang w:val="ro-RO"/>
        </w:rPr>
        <w:t xml:space="preserve"> cu emisii scăzute (Guvernul polonez);</w:t>
      </w:r>
    </w:p>
    <w:p w14:paraId="406C5AD2" w14:textId="77777777" w:rsidR="007B0402" w:rsidRPr="00445892" w:rsidRDefault="00117956">
      <w:pPr>
        <w:pStyle w:val="ListParagraph"/>
        <w:numPr>
          <w:ilvl w:val="0"/>
          <w:numId w:val="55"/>
        </w:numPr>
        <w:rPr>
          <w:lang w:val="ro-RO"/>
        </w:rPr>
      </w:pPr>
      <w:r w:rsidRPr="00445892">
        <w:rPr>
          <w:lang w:val="ro-RO"/>
        </w:rPr>
        <w:t xml:space="preserve">Optimizarea </w:t>
      </w:r>
      <w:r w:rsidR="00F81AE6" w:rsidRPr="00445892">
        <w:rPr>
          <w:lang w:val="ro-RO"/>
        </w:rPr>
        <w:t>sistemelor de încălzire centralizată</w:t>
      </w:r>
      <w:r w:rsidRPr="00445892">
        <w:rPr>
          <w:lang w:val="ro-RO"/>
        </w:rPr>
        <w:t xml:space="preserve"> (Guvernul Slovac);</w:t>
      </w:r>
    </w:p>
    <w:p w14:paraId="25B02917" w14:textId="47665CF6" w:rsidR="00117956" w:rsidRPr="00445892" w:rsidRDefault="00117956">
      <w:pPr>
        <w:pStyle w:val="ListParagraph"/>
        <w:numPr>
          <w:ilvl w:val="0"/>
          <w:numId w:val="55"/>
        </w:numPr>
        <w:rPr>
          <w:lang w:val="ro-RO"/>
        </w:rPr>
      </w:pPr>
      <w:r w:rsidRPr="00445892">
        <w:rPr>
          <w:lang w:val="ro-RO"/>
        </w:rPr>
        <w:t xml:space="preserve">Dezafectarea treptată a centralelor termice </w:t>
      </w:r>
      <w:r w:rsidR="00F81AE6" w:rsidRPr="00445892">
        <w:rPr>
          <w:lang w:val="ro-RO"/>
        </w:rPr>
        <w:t>pe bază de</w:t>
      </w:r>
      <w:r w:rsidRPr="00445892">
        <w:rPr>
          <w:lang w:val="ro-RO"/>
        </w:rPr>
        <w:t xml:space="preserve"> combustibili fosili soli</w:t>
      </w:r>
      <w:r w:rsidR="007B0402" w:rsidRPr="00445892">
        <w:rPr>
          <w:lang w:val="ro-RO"/>
        </w:rPr>
        <w:t>zi</w:t>
      </w:r>
      <w:r w:rsidRPr="00445892">
        <w:rPr>
          <w:lang w:val="ro-RO"/>
        </w:rPr>
        <w:t xml:space="preserve"> după 2025 (Guvernul slovac);</w:t>
      </w:r>
    </w:p>
    <w:p w14:paraId="72252A26" w14:textId="259D6256" w:rsidR="00117956" w:rsidRPr="00445892" w:rsidRDefault="00117956" w:rsidP="00CF2B54">
      <w:pPr>
        <w:pStyle w:val="BodyText0"/>
        <w:rPr>
          <w:lang w:val="ro-RO"/>
        </w:rPr>
      </w:pPr>
      <w:r w:rsidRPr="00445892">
        <w:rPr>
          <w:lang w:val="ro-RO"/>
        </w:rPr>
        <w:lastRenderedPageBreak/>
        <w:t xml:space="preserve">Accentul principal în sectorul agriculturii și silviculturii vizează reducerea și/sau optimizarea emisiilor </w:t>
      </w:r>
      <w:r w:rsidR="00F81AE6" w:rsidRPr="00445892">
        <w:rPr>
          <w:lang w:val="ro-RO"/>
        </w:rPr>
        <w:t>GES</w:t>
      </w:r>
      <w:r w:rsidR="008F10A9" w:rsidRPr="00445892">
        <w:rPr>
          <w:lang w:val="ro-RO"/>
        </w:rPr>
        <w:t xml:space="preserve"> </w:t>
      </w:r>
      <w:r w:rsidRPr="00445892">
        <w:rPr>
          <w:lang w:val="ro-RO"/>
        </w:rPr>
        <w:t xml:space="preserve">din acest sector, </w:t>
      </w:r>
      <w:r w:rsidR="00F81AE6" w:rsidRPr="00445892">
        <w:rPr>
          <w:lang w:val="ro-RO"/>
        </w:rPr>
        <w:t>în</w:t>
      </w:r>
      <w:r w:rsidRPr="00445892">
        <w:rPr>
          <w:lang w:val="ro-RO"/>
        </w:rPr>
        <w:t xml:space="preserve"> contextul reglementărilor și obiectivelor UE pentru acest sector. Unele dintre politicile propuse pentru </w:t>
      </w:r>
      <w:r w:rsidR="008F10A9" w:rsidRPr="00445892">
        <w:rPr>
          <w:lang w:val="ro-RO"/>
        </w:rPr>
        <w:t>sectorul agriculturii și silviculturii</w:t>
      </w:r>
      <w:r w:rsidRPr="00445892">
        <w:rPr>
          <w:lang w:val="ro-RO"/>
        </w:rPr>
        <w:t xml:space="preserve"> sunt:</w:t>
      </w:r>
    </w:p>
    <w:p w14:paraId="2002F802" w14:textId="32E75B91" w:rsidR="008F10A9" w:rsidRPr="00445892" w:rsidRDefault="001E24FD">
      <w:pPr>
        <w:pStyle w:val="ListParagraph"/>
        <w:numPr>
          <w:ilvl w:val="0"/>
          <w:numId w:val="56"/>
        </w:numPr>
        <w:rPr>
          <w:lang w:val="ro-RO"/>
        </w:rPr>
      </w:pPr>
      <w:r w:rsidRPr="00445892">
        <w:rPr>
          <w:lang w:val="ro-RO"/>
        </w:rPr>
        <w:t>Î</w:t>
      </w:r>
      <w:r w:rsidR="008F10A9" w:rsidRPr="00445892">
        <w:rPr>
          <w:lang w:val="ro-RO"/>
        </w:rPr>
        <w:t xml:space="preserve">mbunătățirea dozării </w:t>
      </w:r>
      <w:r w:rsidRPr="00445892">
        <w:rPr>
          <w:lang w:val="ro-RO"/>
        </w:rPr>
        <w:t xml:space="preserve">corelate cu nevoile </w:t>
      </w:r>
      <w:r w:rsidR="008F10A9" w:rsidRPr="00445892">
        <w:rPr>
          <w:lang w:val="ro-RO"/>
        </w:rPr>
        <w:t xml:space="preserve">prin planificarea </w:t>
      </w:r>
      <w:r w:rsidRPr="00445892">
        <w:rPr>
          <w:lang w:val="ro-RO"/>
        </w:rPr>
        <w:t xml:space="preserve">necesarului de </w:t>
      </w:r>
      <w:r w:rsidR="008F10A9" w:rsidRPr="00445892">
        <w:rPr>
          <w:lang w:val="ro-RO"/>
        </w:rPr>
        <w:t>îngrășăminte, prelevare de probe de sol</w:t>
      </w:r>
      <w:r w:rsidRPr="00445892">
        <w:rPr>
          <w:lang w:val="ro-RO"/>
        </w:rPr>
        <w:t>, Agricultura 4.0</w:t>
      </w:r>
      <w:r w:rsidR="008F10A9" w:rsidRPr="00445892">
        <w:rPr>
          <w:lang w:val="ro-RO"/>
        </w:rPr>
        <w:t xml:space="preserve"> </w:t>
      </w:r>
      <w:r w:rsidRPr="00445892">
        <w:rPr>
          <w:lang w:val="ro-RO"/>
        </w:rPr>
        <w:t xml:space="preserve">(agricultura digitală) </w:t>
      </w:r>
      <w:r w:rsidR="008F10A9" w:rsidRPr="00445892">
        <w:rPr>
          <w:lang w:val="ro-RO"/>
        </w:rPr>
        <w:t xml:space="preserve">și prin creșterea </w:t>
      </w:r>
      <w:r w:rsidRPr="00445892">
        <w:rPr>
          <w:lang w:val="ro-RO"/>
        </w:rPr>
        <w:t>nivelului</w:t>
      </w:r>
      <w:r w:rsidR="008F10A9" w:rsidRPr="00445892">
        <w:rPr>
          <w:lang w:val="ro-RO"/>
        </w:rPr>
        <w:t xml:space="preserve"> de </w:t>
      </w:r>
      <w:r w:rsidRPr="00445892">
        <w:rPr>
          <w:lang w:val="ro-RO"/>
        </w:rPr>
        <w:t>cunoștințe</w:t>
      </w:r>
      <w:r w:rsidR="008F10A9" w:rsidRPr="00445892">
        <w:rPr>
          <w:lang w:val="ro-RO"/>
        </w:rPr>
        <w:t xml:space="preserve"> </w:t>
      </w:r>
      <w:r w:rsidRPr="00445892">
        <w:rPr>
          <w:lang w:val="ro-RO"/>
        </w:rPr>
        <w:t xml:space="preserve">specifice </w:t>
      </w:r>
      <w:r w:rsidR="008F10A9" w:rsidRPr="00445892">
        <w:rPr>
          <w:lang w:val="ro-RO"/>
        </w:rPr>
        <w:t>(pe baza serviciilor de instruire și consiliere existente)</w:t>
      </w:r>
      <w:r w:rsidR="00117956" w:rsidRPr="00445892">
        <w:rPr>
          <w:lang w:val="ro-RO"/>
        </w:rPr>
        <w:t>. Reducerea pierderilor în gestionarea îngrășămintelor minerale și agricole (Cancelaria austriacă);</w:t>
      </w:r>
    </w:p>
    <w:p w14:paraId="646A836F" w14:textId="00E5271B" w:rsidR="00E52799" w:rsidRPr="00445892" w:rsidRDefault="00E52799" w:rsidP="00E52799">
      <w:pPr>
        <w:pStyle w:val="ListParagraph"/>
        <w:numPr>
          <w:ilvl w:val="0"/>
          <w:numId w:val="56"/>
        </w:numPr>
        <w:rPr>
          <w:lang w:val="ro-RO"/>
        </w:rPr>
      </w:pPr>
      <w:r w:rsidRPr="00445892">
        <w:rPr>
          <w:lang w:val="ro-RO"/>
        </w:rPr>
        <w:t xml:space="preserve">Creșterea consumului de energie recuperată din </w:t>
      </w:r>
      <w:r w:rsidR="009B0154" w:rsidRPr="00445892">
        <w:rPr>
          <w:lang w:val="ro-RO"/>
        </w:rPr>
        <w:t>depozitele de deșeuri</w:t>
      </w:r>
      <w:r w:rsidRPr="00445892">
        <w:rPr>
          <w:lang w:val="ro-RO"/>
        </w:rPr>
        <w:t xml:space="preserve"> și folosirea biogaz</w:t>
      </w:r>
      <w:r w:rsidR="00086D3E" w:rsidRPr="00445892">
        <w:rPr>
          <w:lang w:val="ro-RO"/>
        </w:rPr>
        <w:t>ului</w:t>
      </w:r>
      <w:r w:rsidRPr="00445892">
        <w:rPr>
          <w:lang w:val="ro-RO"/>
        </w:rPr>
        <w:t xml:space="preserve"> în agricultură (Guvernul Ungar</w:t>
      </w:r>
      <w:r w:rsidR="00470D38" w:rsidRPr="00445892">
        <w:rPr>
          <w:lang w:val="ro-RO"/>
        </w:rPr>
        <w:t>iei</w:t>
      </w:r>
      <w:r w:rsidRPr="00445892">
        <w:rPr>
          <w:lang w:val="ro-RO"/>
        </w:rPr>
        <w:t>);</w:t>
      </w:r>
    </w:p>
    <w:p w14:paraId="2A6FA7F0" w14:textId="3B9D39E3" w:rsidR="008F10A9" w:rsidRPr="00445892" w:rsidRDefault="00F81AE6">
      <w:pPr>
        <w:pStyle w:val="ListParagraph"/>
        <w:numPr>
          <w:ilvl w:val="0"/>
          <w:numId w:val="56"/>
        </w:numPr>
        <w:rPr>
          <w:lang w:val="ro-RO"/>
        </w:rPr>
      </w:pPr>
      <w:r w:rsidRPr="00445892">
        <w:rPr>
          <w:lang w:val="ro-RO"/>
        </w:rPr>
        <w:t>Programul austriac de acțiune privind nitrații</w:t>
      </w:r>
      <w:r w:rsidR="00E17F39" w:rsidRPr="00445892">
        <w:rPr>
          <w:lang w:val="ro-RO"/>
        </w:rPr>
        <w:t xml:space="preserve"> vizează prevenirea și/sau reducerea aportului de nitrați în domeniul agriculturii</w:t>
      </w:r>
      <w:r w:rsidRPr="00445892">
        <w:rPr>
          <w:lang w:val="ro-RO"/>
        </w:rPr>
        <w:t xml:space="preserve"> </w:t>
      </w:r>
      <w:r w:rsidR="00117956" w:rsidRPr="00445892">
        <w:rPr>
          <w:lang w:val="ro-RO"/>
        </w:rPr>
        <w:t>(Cancelaria austriacă);</w:t>
      </w:r>
    </w:p>
    <w:p w14:paraId="41D3FCAF" w14:textId="38681773" w:rsidR="008F10A9" w:rsidRPr="00445892" w:rsidRDefault="00117956">
      <w:pPr>
        <w:pStyle w:val="ListParagraph"/>
        <w:numPr>
          <w:ilvl w:val="0"/>
          <w:numId w:val="56"/>
        </w:numPr>
        <w:rPr>
          <w:lang w:val="ro-RO"/>
        </w:rPr>
      </w:pPr>
      <w:r w:rsidRPr="00445892">
        <w:rPr>
          <w:lang w:val="ro-RO"/>
        </w:rPr>
        <w:t xml:space="preserve">Identificarea </w:t>
      </w:r>
      <w:r w:rsidR="00F81AE6" w:rsidRPr="00445892">
        <w:rPr>
          <w:lang w:val="ro-RO"/>
        </w:rPr>
        <w:t>locurilor</w:t>
      </w:r>
      <w:r w:rsidR="001264B4" w:rsidRPr="00445892">
        <w:rPr>
          <w:lang w:val="ro-RO"/>
        </w:rPr>
        <w:t xml:space="preserve"> optime</w:t>
      </w:r>
      <w:r w:rsidR="00F81AE6" w:rsidRPr="00445892">
        <w:rPr>
          <w:lang w:val="ro-RO"/>
        </w:rPr>
        <w:t xml:space="preserve"> pentru amplasarea</w:t>
      </w:r>
      <w:r w:rsidRPr="00445892">
        <w:rPr>
          <w:lang w:val="ro-RO"/>
        </w:rPr>
        <w:t xml:space="preserve"> instalațiilor de biogaz </w:t>
      </w:r>
      <w:r w:rsidR="00F81AE6" w:rsidRPr="00445892">
        <w:rPr>
          <w:lang w:val="ro-RO"/>
        </w:rPr>
        <w:t>în</w:t>
      </w:r>
      <w:r w:rsidRPr="00445892">
        <w:rPr>
          <w:lang w:val="ro-RO"/>
        </w:rPr>
        <w:t xml:space="preserve"> condiții adecvate (</w:t>
      </w:r>
      <w:r w:rsidR="001264B4" w:rsidRPr="00445892">
        <w:rPr>
          <w:lang w:val="ro-RO"/>
        </w:rPr>
        <w:t>proximitatea</w:t>
      </w:r>
      <w:r w:rsidR="00F81AE6" w:rsidRPr="00445892">
        <w:rPr>
          <w:lang w:val="ro-RO"/>
        </w:rPr>
        <w:t xml:space="preserve"> șeptelului</w:t>
      </w:r>
      <w:r w:rsidRPr="00445892">
        <w:rPr>
          <w:lang w:val="ro-RO"/>
        </w:rPr>
        <w:t xml:space="preserve"> </w:t>
      </w:r>
      <w:r w:rsidR="001264B4" w:rsidRPr="00445892">
        <w:rPr>
          <w:lang w:val="ro-RO"/>
        </w:rPr>
        <w:t>și a altor</w:t>
      </w:r>
      <w:r w:rsidR="00F81AE6" w:rsidRPr="00445892">
        <w:rPr>
          <w:lang w:val="ro-RO"/>
        </w:rPr>
        <w:t xml:space="preserve"> surse de </w:t>
      </w:r>
      <w:r w:rsidRPr="00445892">
        <w:rPr>
          <w:lang w:val="ro-RO"/>
        </w:rPr>
        <w:t xml:space="preserve">materii prime, posibilitate de </w:t>
      </w:r>
      <w:r w:rsidR="00F81AE6" w:rsidRPr="00445892">
        <w:rPr>
          <w:lang w:val="ro-RO"/>
        </w:rPr>
        <w:t>conectare la</w:t>
      </w:r>
      <w:r w:rsidRPr="00445892">
        <w:rPr>
          <w:lang w:val="ro-RO"/>
        </w:rPr>
        <w:t xml:space="preserve"> rețeaua de gaz) (Cancelaria austriacă);</w:t>
      </w:r>
    </w:p>
    <w:p w14:paraId="2B0DAAC8" w14:textId="77777777" w:rsidR="008F10A9" w:rsidRPr="00445892" w:rsidRDefault="00117956">
      <w:pPr>
        <w:pStyle w:val="ListParagraph"/>
        <w:numPr>
          <w:ilvl w:val="0"/>
          <w:numId w:val="56"/>
        </w:numPr>
        <w:rPr>
          <w:lang w:val="ro-RO"/>
        </w:rPr>
      </w:pPr>
      <w:r w:rsidRPr="00445892">
        <w:rPr>
          <w:lang w:val="ro-RO"/>
        </w:rPr>
        <w:t>Managementul</w:t>
      </w:r>
      <w:r w:rsidR="00F81AE6" w:rsidRPr="00445892">
        <w:rPr>
          <w:lang w:val="ro-RO"/>
        </w:rPr>
        <w:t xml:space="preserve"> </w:t>
      </w:r>
      <w:r w:rsidRPr="00445892">
        <w:rPr>
          <w:lang w:val="ro-RO"/>
        </w:rPr>
        <w:t>reziduurilor agricole (Cancelaria austriacă);</w:t>
      </w:r>
    </w:p>
    <w:p w14:paraId="39199882" w14:textId="43518802" w:rsidR="008F10A9" w:rsidRPr="00445892" w:rsidRDefault="00117956">
      <w:pPr>
        <w:pStyle w:val="ListParagraph"/>
        <w:numPr>
          <w:ilvl w:val="0"/>
          <w:numId w:val="56"/>
        </w:numPr>
        <w:rPr>
          <w:lang w:val="ro-RO"/>
        </w:rPr>
      </w:pPr>
      <w:r w:rsidRPr="00445892">
        <w:rPr>
          <w:lang w:val="ro-RO"/>
        </w:rPr>
        <w:t xml:space="preserve">Stimulente pentru cooperarea între exploatațiile agricole, de exemplu, </w:t>
      </w:r>
      <w:r w:rsidR="00F81AE6" w:rsidRPr="00445892">
        <w:rPr>
          <w:lang w:val="ro-RO"/>
        </w:rPr>
        <w:t>prin folosirea în comun a capacităților de</w:t>
      </w:r>
      <w:r w:rsidRPr="00445892">
        <w:rPr>
          <w:lang w:val="ro-RO"/>
        </w:rPr>
        <w:t xml:space="preserve"> producți</w:t>
      </w:r>
      <w:r w:rsidR="00F81AE6" w:rsidRPr="00445892">
        <w:rPr>
          <w:lang w:val="ro-RO"/>
        </w:rPr>
        <w:t xml:space="preserve">e </w:t>
      </w:r>
      <w:r w:rsidRPr="00445892">
        <w:rPr>
          <w:lang w:val="ro-RO"/>
        </w:rPr>
        <w:t>de biogaz și a depozitelor de gunoi de grajd (Cancelaria austriacă);</w:t>
      </w:r>
    </w:p>
    <w:p w14:paraId="0D228591" w14:textId="77777777" w:rsidR="008F10A9" w:rsidRPr="00445892" w:rsidRDefault="00117956">
      <w:pPr>
        <w:pStyle w:val="ListParagraph"/>
        <w:numPr>
          <w:ilvl w:val="0"/>
          <w:numId w:val="56"/>
        </w:numPr>
        <w:rPr>
          <w:lang w:val="ro-RO"/>
        </w:rPr>
      </w:pPr>
      <w:r w:rsidRPr="00445892">
        <w:rPr>
          <w:lang w:val="ro-RO"/>
        </w:rPr>
        <w:t>Stimulente pentru utilizarea rotației culturilor</w:t>
      </w:r>
      <w:r w:rsidR="00F81AE6" w:rsidRPr="00445892">
        <w:rPr>
          <w:lang w:val="ro-RO"/>
        </w:rPr>
        <w:t>,</w:t>
      </w:r>
      <w:r w:rsidRPr="00445892">
        <w:rPr>
          <w:lang w:val="ro-RO"/>
        </w:rPr>
        <w:t xml:space="preserve"> cu accent pe culturile </w:t>
      </w:r>
      <w:r w:rsidR="00F81AE6" w:rsidRPr="00445892">
        <w:rPr>
          <w:lang w:val="ro-RO"/>
        </w:rPr>
        <w:t>fixatoare de</w:t>
      </w:r>
      <w:r w:rsidRPr="00445892">
        <w:rPr>
          <w:lang w:val="ro-RO"/>
        </w:rPr>
        <w:t xml:space="preserve"> azot (Guvernul Bulgariei);</w:t>
      </w:r>
    </w:p>
    <w:p w14:paraId="3C6A25BC" w14:textId="47DE973F" w:rsidR="00117956" w:rsidRPr="00445892" w:rsidRDefault="001E24FD">
      <w:pPr>
        <w:pStyle w:val="ListParagraph"/>
        <w:numPr>
          <w:ilvl w:val="0"/>
          <w:numId w:val="56"/>
        </w:numPr>
        <w:rPr>
          <w:lang w:val="ro-RO"/>
        </w:rPr>
      </w:pPr>
      <w:r w:rsidRPr="00445892">
        <w:rPr>
          <w:lang w:val="ro-RO"/>
        </w:rPr>
        <w:t>(Guvernul Bulgariei) g</w:t>
      </w:r>
      <w:r w:rsidR="00117956" w:rsidRPr="00445892">
        <w:rPr>
          <w:lang w:val="ro-RO"/>
        </w:rPr>
        <w:t>estionarea terenurilor agricole degradate</w:t>
      </w:r>
      <w:r w:rsidRPr="00445892">
        <w:rPr>
          <w:lang w:val="ro-RO"/>
        </w:rPr>
        <w:t>:</w:t>
      </w:r>
      <w:r w:rsidR="00117956" w:rsidRPr="00445892">
        <w:rPr>
          <w:lang w:val="ro-RO"/>
        </w:rPr>
        <w:t xml:space="preserve"> </w:t>
      </w:r>
    </w:p>
    <w:p w14:paraId="4F3683E0" w14:textId="036A028E" w:rsidR="00117956" w:rsidRPr="00445892" w:rsidRDefault="00117956">
      <w:pPr>
        <w:pStyle w:val="ListParagraph"/>
        <w:numPr>
          <w:ilvl w:val="1"/>
          <w:numId w:val="11"/>
        </w:numPr>
        <w:rPr>
          <w:lang w:val="ro-RO"/>
        </w:rPr>
      </w:pPr>
      <w:r w:rsidRPr="00445892">
        <w:rPr>
          <w:lang w:val="ro-RO"/>
        </w:rPr>
        <w:t>Recultivare biologică folosind ierburi indigene; și</w:t>
      </w:r>
    </w:p>
    <w:p w14:paraId="796DF566" w14:textId="5C10E884" w:rsidR="00117956" w:rsidRPr="00445892" w:rsidRDefault="00117956">
      <w:pPr>
        <w:pStyle w:val="ListParagraph"/>
        <w:numPr>
          <w:ilvl w:val="1"/>
          <w:numId w:val="11"/>
        </w:numPr>
        <w:rPr>
          <w:lang w:val="ro-RO"/>
        </w:rPr>
      </w:pPr>
      <w:r w:rsidRPr="00445892">
        <w:rPr>
          <w:lang w:val="ro-RO"/>
        </w:rPr>
        <w:t xml:space="preserve">Măsuri anticoroziune și </w:t>
      </w:r>
      <w:r w:rsidR="001264B4" w:rsidRPr="00445892">
        <w:rPr>
          <w:lang w:val="ro-RO"/>
        </w:rPr>
        <w:t xml:space="preserve">pentru </w:t>
      </w:r>
      <w:r w:rsidR="001E24FD" w:rsidRPr="00445892">
        <w:rPr>
          <w:lang w:val="ro-RO"/>
        </w:rPr>
        <w:t xml:space="preserve">prevenirea </w:t>
      </w:r>
      <w:r w:rsidR="00096AF3" w:rsidRPr="00445892">
        <w:rPr>
          <w:lang w:val="ro-RO"/>
        </w:rPr>
        <w:t>erod</w:t>
      </w:r>
      <w:r w:rsidR="001E24FD" w:rsidRPr="00445892">
        <w:rPr>
          <w:lang w:val="ro-RO"/>
        </w:rPr>
        <w:t>ării</w:t>
      </w:r>
      <w:r w:rsidRPr="00445892">
        <w:rPr>
          <w:lang w:val="ro-RO"/>
        </w:rPr>
        <w:t xml:space="preserve"> solului;</w:t>
      </w:r>
    </w:p>
    <w:p w14:paraId="0A6C3FC5" w14:textId="77777777" w:rsidR="00117956" w:rsidRPr="00445892" w:rsidRDefault="00117956">
      <w:pPr>
        <w:pStyle w:val="ListParagraph"/>
        <w:numPr>
          <w:ilvl w:val="0"/>
          <w:numId w:val="56"/>
        </w:numPr>
        <w:rPr>
          <w:lang w:val="ro-RO"/>
        </w:rPr>
      </w:pPr>
      <w:r w:rsidRPr="00445892">
        <w:rPr>
          <w:lang w:val="ro-RO"/>
        </w:rPr>
        <w:t>Introducerea tehnologiilor de irigare și de economisire a apei și a energiei, promovarea agriculturii extensive (Guvernul bulgar);</w:t>
      </w:r>
    </w:p>
    <w:p w14:paraId="75D729D3" w14:textId="77777777" w:rsidR="00117956" w:rsidRPr="00445892" w:rsidRDefault="00117956">
      <w:pPr>
        <w:pStyle w:val="ListParagraph"/>
        <w:numPr>
          <w:ilvl w:val="0"/>
          <w:numId w:val="56"/>
        </w:numPr>
        <w:rPr>
          <w:lang w:val="ro-RO"/>
        </w:rPr>
      </w:pPr>
      <w:r w:rsidRPr="00445892">
        <w:rPr>
          <w:lang w:val="ro-RO"/>
        </w:rPr>
        <w:t>Sprijinirea dezvoltării infrastructurii verzi în zonele rurale pentru adaptarea la schimbările climatice (guvernul polonez);</w:t>
      </w:r>
    </w:p>
    <w:p w14:paraId="251A20BD" w14:textId="77777777" w:rsidR="00DA2C47" w:rsidRPr="00445892" w:rsidRDefault="00117956">
      <w:pPr>
        <w:pStyle w:val="ListParagraph"/>
        <w:numPr>
          <w:ilvl w:val="0"/>
          <w:numId w:val="56"/>
        </w:numPr>
        <w:rPr>
          <w:lang w:val="ro-RO"/>
        </w:rPr>
      </w:pPr>
      <w:r w:rsidRPr="00445892">
        <w:rPr>
          <w:lang w:val="ro-RO"/>
        </w:rPr>
        <w:t>Promovarea agriculturii ecologice, diseminarea metodelor ecologice de producție agricolă și piscicolă și gestionarea subproduselor din agricultură, pescuit și procesarea agroalimentară (Guvernul Polonez);</w:t>
      </w:r>
    </w:p>
    <w:p w14:paraId="77B76661" w14:textId="77777777" w:rsidR="00DA2C47" w:rsidRPr="00445892" w:rsidRDefault="00117956">
      <w:pPr>
        <w:pStyle w:val="ListParagraph"/>
        <w:numPr>
          <w:ilvl w:val="0"/>
          <w:numId w:val="56"/>
        </w:numPr>
        <w:rPr>
          <w:lang w:val="ro-RO"/>
        </w:rPr>
      </w:pPr>
      <w:r w:rsidRPr="00445892">
        <w:rPr>
          <w:lang w:val="ro-RO"/>
        </w:rPr>
        <w:t xml:space="preserve">Teren agricol - Regulamentul Guvernului Slovac nr. 342/2014 de stabilire a normelor de acordare a sprijinului în agricultură în contextul schemelor de plăți directe </w:t>
      </w:r>
      <w:r w:rsidR="00DA2C47" w:rsidRPr="00445892">
        <w:rPr>
          <w:lang w:val="ro-RO"/>
        </w:rPr>
        <w:t>acordate</w:t>
      </w:r>
      <w:r w:rsidRPr="00445892">
        <w:rPr>
          <w:lang w:val="ro-RO"/>
        </w:rPr>
        <w:t xml:space="preserve">. Regulamentul introduce </w:t>
      </w:r>
      <w:r w:rsidR="00096AF3" w:rsidRPr="00445892">
        <w:rPr>
          <w:lang w:val="ro-RO"/>
        </w:rPr>
        <w:t xml:space="preserve">prevederi privind </w:t>
      </w:r>
      <w:r w:rsidRPr="00445892">
        <w:rPr>
          <w:lang w:val="ro-RO"/>
        </w:rPr>
        <w:t>utilizarea eficientă și</w:t>
      </w:r>
      <w:r w:rsidR="00096AF3" w:rsidRPr="00445892">
        <w:rPr>
          <w:lang w:val="ro-RO"/>
        </w:rPr>
        <w:t xml:space="preserve"> la</w:t>
      </w:r>
      <w:r w:rsidRPr="00445892">
        <w:rPr>
          <w:lang w:val="ro-RO"/>
        </w:rPr>
        <w:t xml:space="preserve"> momentul adecvat a dozelor de azot </w:t>
      </w:r>
      <w:r w:rsidR="00CC74CD" w:rsidRPr="00445892">
        <w:rPr>
          <w:lang w:val="ro-RO"/>
        </w:rPr>
        <w:t>în conținutul</w:t>
      </w:r>
      <w:r w:rsidRPr="00445892">
        <w:rPr>
          <w:lang w:val="ro-RO"/>
        </w:rPr>
        <w:t xml:space="preserve"> îngrășămintel</w:t>
      </w:r>
      <w:r w:rsidR="00CC74CD" w:rsidRPr="00445892">
        <w:rPr>
          <w:lang w:val="ro-RO"/>
        </w:rPr>
        <w:t>or</w:t>
      </w:r>
      <w:r w:rsidRPr="00445892">
        <w:rPr>
          <w:lang w:val="ro-RO"/>
        </w:rPr>
        <w:t xml:space="preserve"> minerale (Guvernul slovac);</w:t>
      </w:r>
    </w:p>
    <w:p w14:paraId="3139C4DE" w14:textId="1C796228" w:rsidR="00117956" w:rsidRPr="00445892" w:rsidRDefault="00117956">
      <w:pPr>
        <w:pStyle w:val="ListParagraph"/>
        <w:numPr>
          <w:ilvl w:val="0"/>
          <w:numId w:val="56"/>
        </w:numPr>
        <w:rPr>
          <w:lang w:val="ro-RO"/>
        </w:rPr>
      </w:pPr>
      <w:r w:rsidRPr="00445892">
        <w:rPr>
          <w:lang w:val="ro-RO"/>
        </w:rPr>
        <w:t>Politici și măsuri sectoriale în sectorul LULUCF (Guvernul slovac);</w:t>
      </w:r>
    </w:p>
    <w:p w14:paraId="659980D3" w14:textId="7B22393F" w:rsidR="00AA2D01" w:rsidRPr="00445892" w:rsidRDefault="00AA2D01" w:rsidP="00117956">
      <w:pPr>
        <w:pStyle w:val="BodyText0"/>
        <w:rPr>
          <w:lang w:val="ro-RO"/>
        </w:rPr>
      </w:pPr>
      <w:bookmarkStart w:id="54" w:name="_Hlk144907503"/>
      <w:r w:rsidRPr="00445892">
        <w:rPr>
          <w:lang w:val="ro-RO"/>
        </w:rPr>
        <w:t xml:space="preserve">Politicile din sectorul de management al deșeurilor trebuie să urmărească reducerea consumului de resurse și să favorizeze aplicarea practică a ierarhiei deșeurilor. Acest obiectiv trebuie atins prin aplicarea de  măsuri care să protejeze mediul și sănătatea populației prin prevenirea sau reducerea generării de deșeuri, a efectelor adverse antrenate de generarea </w:t>
      </w:r>
      <w:r w:rsidR="003A0A20" w:rsidRPr="00445892">
        <w:rPr>
          <w:lang w:val="ro-RO"/>
        </w:rPr>
        <w:t>și</w:t>
      </w:r>
      <w:r w:rsidRPr="00445892">
        <w:rPr>
          <w:lang w:val="ro-RO"/>
        </w:rPr>
        <w:t xml:space="preserve"> gestionarea </w:t>
      </w:r>
      <w:r w:rsidR="003A0A20" w:rsidRPr="00445892">
        <w:rPr>
          <w:lang w:val="ro-RO"/>
        </w:rPr>
        <w:t>deșeurilor</w:t>
      </w:r>
      <w:r w:rsidRPr="00445892">
        <w:rPr>
          <w:lang w:val="ro-RO"/>
        </w:rPr>
        <w:t xml:space="preserve"> </w:t>
      </w:r>
      <w:r w:rsidR="003A0A20" w:rsidRPr="00445892">
        <w:rPr>
          <w:lang w:val="ro-RO"/>
        </w:rPr>
        <w:t>și</w:t>
      </w:r>
      <w:r w:rsidRPr="00445892">
        <w:rPr>
          <w:lang w:val="ro-RO"/>
        </w:rPr>
        <w:t xml:space="preserve"> prin reducerea efectelor generale ale folosirii resurselor </w:t>
      </w:r>
      <w:r w:rsidR="003A0A20" w:rsidRPr="00445892">
        <w:rPr>
          <w:lang w:val="ro-RO"/>
        </w:rPr>
        <w:t>și</w:t>
      </w:r>
      <w:r w:rsidRPr="00445892">
        <w:rPr>
          <w:lang w:val="ro-RO"/>
        </w:rPr>
        <w:t xml:space="preserve"> </w:t>
      </w:r>
      <w:r w:rsidR="003A0A20" w:rsidRPr="00445892">
        <w:rPr>
          <w:lang w:val="ro-RO"/>
        </w:rPr>
        <w:t>creșterea</w:t>
      </w:r>
      <w:r w:rsidRPr="00445892">
        <w:rPr>
          <w:lang w:val="ro-RO"/>
        </w:rPr>
        <w:t xml:space="preserve"> </w:t>
      </w:r>
      <w:r w:rsidR="003A0A20" w:rsidRPr="00445892">
        <w:rPr>
          <w:lang w:val="ro-RO"/>
        </w:rPr>
        <w:t>eficienței</w:t>
      </w:r>
      <w:r w:rsidRPr="00445892">
        <w:rPr>
          <w:lang w:val="ro-RO"/>
        </w:rPr>
        <w:t xml:space="preserve"> folosirii acestora, care sunt elemente </w:t>
      </w:r>
      <w:r w:rsidR="003A0A20" w:rsidRPr="00445892">
        <w:rPr>
          <w:lang w:val="ro-RO"/>
        </w:rPr>
        <w:t>esențiale</w:t>
      </w:r>
      <w:r w:rsidRPr="00445892">
        <w:rPr>
          <w:lang w:val="ro-RO"/>
        </w:rPr>
        <w:t xml:space="preserve"> pentru </w:t>
      </w:r>
      <w:r w:rsidR="003A0A20" w:rsidRPr="00445892">
        <w:rPr>
          <w:lang w:val="ro-RO"/>
        </w:rPr>
        <w:t>tranziția</w:t>
      </w:r>
      <w:r w:rsidRPr="00445892">
        <w:rPr>
          <w:lang w:val="ro-RO"/>
        </w:rPr>
        <w:t xml:space="preserve"> către o economie circulară şi pentru a garanta competitivitatea Uniunii pe termen lung (Directiva privind regimul deșeurilor/ Ordonanța de urgență nr.92/2021 privind regimul deșeurilor, aprobată prin Legea nr.17/2023). </w:t>
      </w:r>
    </w:p>
    <w:bookmarkEnd w:id="54"/>
    <w:p w14:paraId="58ABB661" w14:textId="45CA3144" w:rsidR="00117956" w:rsidRPr="00445892" w:rsidRDefault="00117956" w:rsidP="00117956">
      <w:pPr>
        <w:pStyle w:val="BodyText0"/>
        <w:rPr>
          <w:lang w:val="ro-RO"/>
        </w:rPr>
      </w:pPr>
      <w:r w:rsidRPr="00445892">
        <w:rPr>
          <w:lang w:val="ro-RO"/>
        </w:rPr>
        <w:t>Țintele și obiectivele sectorului energetic sunt conturate prin politici, măsuri și acțiuni care vizează atingerea țintelor incluse în Acordul de la Paris, precum și îndeplinirea obiectivelor Uniunii Europene. Aceasta include, dar nu se limitează la, accelerarea și gestionarea tranziției către energi</w:t>
      </w:r>
      <w:r w:rsidR="00CC74CD" w:rsidRPr="00445892">
        <w:rPr>
          <w:lang w:val="ro-RO"/>
        </w:rPr>
        <w:t>a</w:t>
      </w:r>
      <w:r w:rsidRPr="00445892">
        <w:rPr>
          <w:lang w:val="ro-RO"/>
        </w:rPr>
        <w:t xml:space="preserve"> curată, diversificarea surselor de energie, stabilirea unei cooperări interstatale </w:t>
      </w:r>
      <w:r w:rsidR="00CC74CD" w:rsidRPr="00445892">
        <w:rPr>
          <w:lang w:val="ro-RO"/>
        </w:rPr>
        <w:t>îmbunătățite</w:t>
      </w:r>
      <w:r w:rsidRPr="00445892">
        <w:rPr>
          <w:lang w:val="ro-RO"/>
        </w:rPr>
        <w:t xml:space="preserve"> între țările vecine, introducerea de programe de sprijin financiar pentru</w:t>
      </w:r>
      <w:r w:rsidR="00CC74CD" w:rsidRPr="00445892">
        <w:rPr>
          <w:lang w:val="ro-RO"/>
        </w:rPr>
        <w:t xml:space="preserve"> investiți</w:t>
      </w:r>
      <w:r w:rsidR="00086D3E" w:rsidRPr="00445892">
        <w:rPr>
          <w:lang w:val="ro-RO"/>
        </w:rPr>
        <w:t>ile</w:t>
      </w:r>
      <w:r w:rsidR="00CC74CD" w:rsidRPr="00445892">
        <w:rPr>
          <w:lang w:val="ro-RO"/>
        </w:rPr>
        <w:t xml:space="preserve"> în</w:t>
      </w:r>
      <w:r w:rsidRPr="00445892">
        <w:rPr>
          <w:lang w:val="ro-RO"/>
        </w:rPr>
        <w:t xml:space="preserve"> SRE, transformarea piețelor de energie etc. Unele dintre politicile, acțiunile și măsurile propuse în sfera acestui sector includ următoarele:</w:t>
      </w:r>
    </w:p>
    <w:p w14:paraId="245B431F" w14:textId="77777777" w:rsidR="00DA2C47" w:rsidRPr="00445892" w:rsidRDefault="00117956">
      <w:pPr>
        <w:pStyle w:val="ListParagraph"/>
        <w:numPr>
          <w:ilvl w:val="0"/>
          <w:numId w:val="57"/>
        </w:numPr>
        <w:rPr>
          <w:lang w:val="ro-RO"/>
        </w:rPr>
      </w:pPr>
      <w:r w:rsidRPr="00445892">
        <w:rPr>
          <w:lang w:val="ro-RO"/>
        </w:rPr>
        <w:t>Instrumente de bază – prime de piață și sprijin pentru investiții (Cancelaria austriacă);</w:t>
      </w:r>
    </w:p>
    <w:p w14:paraId="573BA300" w14:textId="3C6744EA" w:rsidR="00DA2C47" w:rsidRPr="00445892" w:rsidRDefault="00117956">
      <w:pPr>
        <w:pStyle w:val="ListParagraph"/>
        <w:numPr>
          <w:ilvl w:val="0"/>
          <w:numId w:val="57"/>
        </w:numPr>
        <w:rPr>
          <w:lang w:val="ro-RO"/>
        </w:rPr>
      </w:pPr>
      <w:r w:rsidRPr="00445892">
        <w:rPr>
          <w:lang w:val="ro-RO"/>
        </w:rPr>
        <w:t xml:space="preserve">Proiectul  „100.000 </w:t>
      </w:r>
      <w:r w:rsidR="00CC74CD" w:rsidRPr="00445892">
        <w:rPr>
          <w:lang w:val="ro-RO"/>
        </w:rPr>
        <w:t>de acoperișuri</w:t>
      </w:r>
      <w:r w:rsidRPr="00445892">
        <w:rPr>
          <w:lang w:val="ro-RO"/>
        </w:rPr>
        <w:t>” (Cancelaria austriacă);</w:t>
      </w:r>
    </w:p>
    <w:p w14:paraId="1208AEBC" w14:textId="0F013199" w:rsidR="00DA2C47" w:rsidRPr="00445892" w:rsidRDefault="00117956">
      <w:pPr>
        <w:pStyle w:val="ListParagraph"/>
        <w:numPr>
          <w:ilvl w:val="0"/>
          <w:numId w:val="57"/>
        </w:numPr>
        <w:rPr>
          <w:lang w:val="ro-RO"/>
        </w:rPr>
      </w:pPr>
      <w:r w:rsidRPr="00445892">
        <w:rPr>
          <w:lang w:val="ro-RO"/>
        </w:rPr>
        <w:lastRenderedPageBreak/>
        <w:t>Dezvoltarea capacității eoliene offshore în Marea Nordului (Guvernul Federal Belgian);</w:t>
      </w:r>
    </w:p>
    <w:p w14:paraId="5F16C1EC" w14:textId="77777777" w:rsidR="00DA2C47" w:rsidRPr="00445892" w:rsidRDefault="00CC74CD">
      <w:pPr>
        <w:pStyle w:val="ListParagraph"/>
        <w:numPr>
          <w:ilvl w:val="0"/>
          <w:numId w:val="57"/>
        </w:numPr>
        <w:rPr>
          <w:lang w:val="ro-RO"/>
        </w:rPr>
      </w:pPr>
      <w:r w:rsidRPr="00445892">
        <w:rPr>
          <w:lang w:val="ro-RO"/>
        </w:rPr>
        <w:t xml:space="preserve">Dezvoltarea unei </w:t>
      </w:r>
      <w:r w:rsidR="00117956" w:rsidRPr="00445892">
        <w:rPr>
          <w:lang w:val="ro-RO"/>
        </w:rPr>
        <w:t>capacit</w:t>
      </w:r>
      <w:r w:rsidRPr="00445892">
        <w:rPr>
          <w:lang w:val="ro-RO"/>
        </w:rPr>
        <w:t>ăți</w:t>
      </w:r>
      <w:r w:rsidR="00117956" w:rsidRPr="00445892">
        <w:rPr>
          <w:lang w:val="ro-RO"/>
        </w:rPr>
        <w:t xml:space="preserve"> eoli</w:t>
      </w:r>
      <w:r w:rsidRPr="00445892">
        <w:rPr>
          <w:lang w:val="ro-RO"/>
        </w:rPr>
        <w:t>e</w:t>
      </w:r>
      <w:r w:rsidR="00117956" w:rsidRPr="00445892">
        <w:rPr>
          <w:lang w:val="ro-RO"/>
        </w:rPr>
        <w:t>n</w:t>
      </w:r>
      <w:r w:rsidRPr="00445892">
        <w:rPr>
          <w:lang w:val="ro-RO"/>
        </w:rPr>
        <w:t xml:space="preserve">e </w:t>
      </w:r>
      <w:r w:rsidR="00117956" w:rsidRPr="00445892">
        <w:rPr>
          <w:lang w:val="ro-RO"/>
        </w:rPr>
        <w:t xml:space="preserve">offshore </w:t>
      </w:r>
      <w:r w:rsidRPr="00445892">
        <w:rPr>
          <w:lang w:val="ro-RO"/>
        </w:rPr>
        <w:t xml:space="preserve">de 4 GW  </w:t>
      </w:r>
      <w:r w:rsidR="00117956" w:rsidRPr="00445892">
        <w:rPr>
          <w:lang w:val="ro-RO"/>
        </w:rPr>
        <w:t>până în 2030 (Guvernul Federal Belgian);</w:t>
      </w:r>
    </w:p>
    <w:p w14:paraId="2BFC8A70" w14:textId="77777777" w:rsidR="00DA2C47" w:rsidRPr="00445892" w:rsidRDefault="00117956">
      <w:pPr>
        <w:pStyle w:val="ListParagraph"/>
        <w:numPr>
          <w:ilvl w:val="0"/>
          <w:numId w:val="57"/>
        </w:numPr>
        <w:rPr>
          <w:lang w:val="ro-RO"/>
        </w:rPr>
      </w:pPr>
      <w:r w:rsidRPr="00445892">
        <w:rPr>
          <w:lang w:val="ro-RO"/>
        </w:rPr>
        <w:t>Implementarea măsurilor Programului de Gazificare Accelerată în Bulgaria (Guvernul Bulgariei);</w:t>
      </w:r>
    </w:p>
    <w:p w14:paraId="164740B2" w14:textId="77777777" w:rsidR="00DA2C47" w:rsidRPr="00445892" w:rsidRDefault="00117956">
      <w:pPr>
        <w:pStyle w:val="ListParagraph"/>
        <w:numPr>
          <w:ilvl w:val="0"/>
          <w:numId w:val="57"/>
        </w:numPr>
        <w:rPr>
          <w:lang w:val="ro-RO"/>
        </w:rPr>
      </w:pPr>
      <w:r w:rsidRPr="00445892">
        <w:rPr>
          <w:lang w:val="ro-RO"/>
        </w:rPr>
        <w:t xml:space="preserve">Introducerea unei scheme obligatorii de eficiență energetică (reducerea consumului de combustibil și </w:t>
      </w:r>
      <w:r w:rsidR="00CC74CD" w:rsidRPr="00445892">
        <w:rPr>
          <w:lang w:val="ro-RO"/>
        </w:rPr>
        <w:t>a</w:t>
      </w:r>
      <w:r w:rsidRPr="00445892">
        <w:rPr>
          <w:lang w:val="ro-RO"/>
        </w:rPr>
        <w:t xml:space="preserve"> consumul</w:t>
      </w:r>
      <w:r w:rsidR="00CC74CD" w:rsidRPr="00445892">
        <w:rPr>
          <w:lang w:val="ro-RO"/>
        </w:rPr>
        <w:t xml:space="preserve">ui </w:t>
      </w:r>
      <w:r w:rsidRPr="00445892">
        <w:rPr>
          <w:lang w:val="ro-RO"/>
        </w:rPr>
        <w:t>final de energie) (Guvernul bulgar);</w:t>
      </w:r>
    </w:p>
    <w:p w14:paraId="08054B48" w14:textId="45668381" w:rsidR="00DA2C47" w:rsidRPr="00445892" w:rsidRDefault="00117956">
      <w:pPr>
        <w:pStyle w:val="ListParagraph"/>
        <w:numPr>
          <w:ilvl w:val="0"/>
          <w:numId w:val="57"/>
        </w:numPr>
        <w:rPr>
          <w:lang w:val="ro-RO"/>
        </w:rPr>
      </w:pPr>
      <w:r w:rsidRPr="00445892">
        <w:rPr>
          <w:lang w:val="ro-RO"/>
        </w:rPr>
        <w:t xml:space="preserve">Dezvoltarea infrastructurii de transport și distribuție a energiei electrice, a rețelelor inteligente, a instalațiilor de stocare și a </w:t>
      </w:r>
      <w:r w:rsidR="001E24FD" w:rsidRPr="00445892">
        <w:rPr>
          <w:lang w:val="ro-RO"/>
        </w:rPr>
        <w:t>interconectărilor</w:t>
      </w:r>
      <w:r w:rsidRPr="00445892">
        <w:rPr>
          <w:lang w:val="ro-RO"/>
        </w:rPr>
        <w:t xml:space="preserve"> </w:t>
      </w:r>
      <w:r w:rsidR="001E24FD" w:rsidRPr="00445892">
        <w:rPr>
          <w:lang w:val="ro-RO"/>
        </w:rPr>
        <w:t xml:space="preserve">sistemului de energie </w:t>
      </w:r>
      <w:r w:rsidR="00CC74CD" w:rsidRPr="00445892">
        <w:rPr>
          <w:lang w:val="ro-RO"/>
        </w:rPr>
        <w:t>electric</w:t>
      </w:r>
      <w:r w:rsidR="001E24FD" w:rsidRPr="00445892">
        <w:rPr>
          <w:lang w:val="ro-RO"/>
        </w:rPr>
        <w:t>ă</w:t>
      </w:r>
      <w:r w:rsidR="00CC74CD" w:rsidRPr="00445892">
        <w:rPr>
          <w:lang w:val="ro-RO"/>
        </w:rPr>
        <w:t xml:space="preserve"> </w:t>
      </w:r>
      <w:r w:rsidRPr="00445892">
        <w:rPr>
          <w:lang w:val="ro-RO"/>
        </w:rPr>
        <w:t>(Guvernul Bulgariei);</w:t>
      </w:r>
    </w:p>
    <w:p w14:paraId="08DBB061" w14:textId="77777777" w:rsidR="00DA2C47" w:rsidRPr="00445892" w:rsidRDefault="00117956">
      <w:pPr>
        <w:pStyle w:val="ListParagraph"/>
        <w:numPr>
          <w:ilvl w:val="0"/>
          <w:numId w:val="57"/>
        </w:numPr>
        <w:rPr>
          <w:lang w:val="ro-RO"/>
        </w:rPr>
      </w:pPr>
      <w:r w:rsidRPr="00445892">
        <w:rPr>
          <w:lang w:val="ro-RO"/>
        </w:rPr>
        <w:t>Sprijin pentru introducerea instalațiilor de producere a energiei electrice și termice de mică putere în casele familiale și blocurile de locuințe (Guvernul slovac);</w:t>
      </w:r>
    </w:p>
    <w:p w14:paraId="62AC82C9" w14:textId="08D3BD38" w:rsidR="00117956" w:rsidRPr="00445892" w:rsidRDefault="00117956">
      <w:pPr>
        <w:pStyle w:val="ListParagraph"/>
        <w:numPr>
          <w:ilvl w:val="0"/>
          <w:numId w:val="57"/>
        </w:numPr>
        <w:rPr>
          <w:lang w:val="ro-RO"/>
        </w:rPr>
      </w:pPr>
      <w:r w:rsidRPr="00445892">
        <w:rPr>
          <w:lang w:val="ro-RO"/>
        </w:rPr>
        <w:t xml:space="preserve">Dezvoltarea </w:t>
      </w:r>
      <w:r w:rsidR="00DA2C47" w:rsidRPr="00445892">
        <w:rPr>
          <w:lang w:val="ro-RO"/>
        </w:rPr>
        <w:t xml:space="preserve">biocombustibililor „de a doua generaţie” </w:t>
      </w:r>
      <w:r w:rsidRPr="00445892">
        <w:rPr>
          <w:lang w:val="ro-RO"/>
        </w:rPr>
        <w:t>(Guvernul slovac);</w:t>
      </w:r>
    </w:p>
    <w:p w14:paraId="0DD3E1BE" w14:textId="77777777" w:rsidR="00F20F97" w:rsidRPr="00445892" w:rsidRDefault="00DA2C47" w:rsidP="00117956">
      <w:pPr>
        <w:pStyle w:val="BodyText0"/>
        <w:rPr>
          <w:lang w:val="ro-RO"/>
        </w:rPr>
      </w:pPr>
      <w:r w:rsidRPr="00445892">
        <w:rPr>
          <w:lang w:val="ro-RO"/>
        </w:rPr>
        <w:t>Dimensiunea</w:t>
      </w:r>
      <w:r w:rsidR="00117956" w:rsidRPr="00445892">
        <w:rPr>
          <w:lang w:val="ro-RO"/>
        </w:rPr>
        <w:t xml:space="preserve"> Eficienț</w:t>
      </w:r>
      <w:r w:rsidRPr="00445892">
        <w:rPr>
          <w:lang w:val="ro-RO"/>
        </w:rPr>
        <w:t>a</w:t>
      </w:r>
      <w:r w:rsidR="00117956" w:rsidRPr="00445892">
        <w:rPr>
          <w:lang w:val="ro-RO"/>
        </w:rPr>
        <w:t xml:space="preserve"> Energetic</w:t>
      </w:r>
      <w:r w:rsidRPr="00445892">
        <w:rPr>
          <w:lang w:val="ro-RO"/>
        </w:rPr>
        <w:t xml:space="preserve">ă </w:t>
      </w:r>
      <w:r w:rsidR="00117956" w:rsidRPr="00445892">
        <w:rPr>
          <w:lang w:val="ro-RO"/>
        </w:rPr>
        <w:t>cuprin</w:t>
      </w:r>
      <w:r w:rsidRPr="00445892">
        <w:rPr>
          <w:lang w:val="ro-RO"/>
        </w:rPr>
        <w:t>d</w:t>
      </w:r>
      <w:r w:rsidR="00117956" w:rsidRPr="00445892">
        <w:rPr>
          <w:lang w:val="ro-RO"/>
        </w:rPr>
        <w:t xml:space="preserve">e politici, acțiuni, măsuri și obiective </w:t>
      </w:r>
      <w:r w:rsidR="00CC74CD" w:rsidRPr="00445892">
        <w:rPr>
          <w:lang w:val="ro-RO"/>
        </w:rPr>
        <w:t>pentru creșterea eficienței energetice</w:t>
      </w:r>
      <w:r w:rsidR="00117956" w:rsidRPr="00445892">
        <w:rPr>
          <w:lang w:val="ro-RO"/>
        </w:rPr>
        <w:t xml:space="preserve">. Acestea includ: </w:t>
      </w:r>
    </w:p>
    <w:p w14:paraId="5AB4C0EA" w14:textId="3A976E53" w:rsidR="00F20F97" w:rsidRPr="00445892" w:rsidRDefault="00F20F97" w:rsidP="00F20F97">
      <w:pPr>
        <w:pStyle w:val="BodyText0"/>
        <w:numPr>
          <w:ilvl w:val="0"/>
          <w:numId w:val="25"/>
        </w:numPr>
        <w:rPr>
          <w:lang w:val="ro-RO"/>
        </w:rPr>
      </w:pPr>
      <w:r w:rsidRPr="00445892">
        <w:rPr>
          <w:lang w:val="ro-RO"/>
        </w:rPr>
        <w:t>I</w:t>
      </w:r>
      <w:r w:rsidR="00117956" w:rsidRPr="00445892">
        <w:rPr>
          <w:lang w:val="ro-RO"/>
        </w:rPr>
        <w:t>ntroducerea de noi scheme de obligații în materie de eficiență energetică și planuri de finanțare</w:t>
      </w:r>
      <w:r w:rsidRPr="00445892">
        <w:rPr>
          <w:lang w:val="ro-RO"/>
        </w:rPr>
        <w:t xml:space="preserve"> asociate;</w:t>
      </w:r>
    </w:p>
    <w:p w14:paraId="6A4A64B4" w14:textId="5E704C34" w:rsidR="00F20F97" w:rsidRPr="00445892" w:rsidRDefault="00F20F97" w:rsidP="00F20F97">
      <w:pPr>
        <w:pStyle w:val="BodyText0"/>
        <w:numPr>
          <w:ilvl w:val="0"/>
          <w:numId w:val="25"/>
        </w:numPr>
        <w:rPr>
          <w:lang w:val="ro-RO"/>
        </w:rPr>
      </w:pPr>
      <w:r w:rsidRPr="00445892">
        <w:rPr>
          <w:lang w:val="ro-RO"/>
        </w:rPr>
        <w:t>M</w:t>
      </w:r>
      <w:r w:rsidR="00CC74CD" w:rsidRPr="00445892">
        <w:rPr>
          <w:lang w:val="ro-RO"/>
        </w:rPr>
        <w:t>ăsuri legislative</w:t>
      </w:r>
      <w:r w:rsidR="00117956" w:rsidRPr="00445892">
        <w:rPr>
          <w:lang w:val="ro-RO"/>
        </w:rPr>
        <w:t xml:space="preserve"> pentru îmbunătățirea semnificativă a eficienței energetice a clădirilor din sectorul public</w:t>
      </w:r>
      <w:r w:rsidRPr="00445892">
        <w:rPr>
          <w:lang w:val="ro-RO"/>
        </w:rPr>
        <w:t>;</w:t>
      </w:r>
    </w:p>
    <w:p w14:paraId="4FE81BA4" w14:textId="15284FDE" w:rsidR="00F20F97" w:rsidRPr="00445892" w:rsidRDefault="00F20F97" w:rsidP="00F20F97">
      <w:pPr>
        <w:pStyle w:val="BodyText0"/>
        <w:numPr>
          <w:ilvl w:val="0"/>
          <w:numId w:val="25"/>
        </w:numPr>
        <w:rPr>
          <w:lang w:val="ro-RO"/>
        </w:rPr>
      </w:pPr>
      <w:r w:rsidRPr="00445892">
        <w:rPr>
          <w:lang w:val="ro-RO"/>
        </w:rPr>
        <w:t>S</w:t>
      </w:r>
      <w:r w:rsidR="00117956" w:rsidRPr="00445892">
        <w:rPr>
          <w:lang w:val="ro-RO"/>
        </w:rPr>
        <w:t>prijin financiar și de altă natură</w:t>
      </w:r>
      <w:r w:rsidRPr="00445892">
        <w:rPr>
          <w:lang w:val="ro-RO"/>
        </w:rPr>
        <w:t xml:space="preserve"> pentru a ajuta populația </w:t>
      </w:r>
      <w:r w:rsidR="00117956" w:rsidRPr="00445892">
        <w:rPr>
          <w:lang w:val="ro-RO"/>
        </w:rPr>
        <w:t>să investească mai mult în eficiența energetică</w:t>
      </w:r>
      <w:r w:rsidRPr="00445892">
        <w:rPr>
          <w:lang w:val="ro-RO"/>
        </w:rPr>
        <w:t>;</w:t>
      </w:r>
    </w:p>
    <w:p w14:paraId="157301B9" w14:textId="468CBD7B" w:rsidR="00F20F97" w:rsidRPr="00445892" w:rsidRDefault="00F20F97" w:rsidP="00F20F97">
      <w:pPr>
        <w:pStyle w:val="BodyText0"/>
        <w:numPr>
          <w:ilvl w:val="0"/>
          <w:numId w:val="25"/>
        </w:numPr>
        <w:rPr>
          <w:lang w:val="ro-RO"/>
        </w:rPr>
      </w:pPr>
      <w:r w:rsidRPr="00445892">
        <w:rPr>
          <w:lang w:val="ro-RO"/>
        </w:rPr>
        <w:t>Creșterea gradului de conștientizare și nivelului de cunoștințe al publicului pe tema eficienței energetice;</w:t>
      </w:r>
    </w:p>
    <w:p w14:paraId="0F22534E" w14:textId="635B2496" w:rsidR="00117956" w:rsidRPr="00445892" w:rsidRDefault="00F20F97" w:rsidP="00F20F97">
      <w:pPr>
        <w:pStyle w:val="BodyText0"/>
        <w:numPr>
          <w:ilvl w:val="0"/>
          <w:numId w:val="25"/>
        </w:numPr>
        <w:rPr>
          <w:lang w:val="ro-RO"/>
        </w:rPr>
      </w:pPr>
      <w:r w:rsidRPr="00445892">
        <w:rPr>
          <w:lang w:val="ro-RO"/>
        </w:rPr>
        <w:t>Adoptarea de</w:t>
      </w:r>
      <w:r w:rsidR="00117956" w:rsidRPr="00445892">
        <w:rPr>
          <w:lang w:val="ro-RO"/>
        </w:rPr>
        <w:t xml:space="preserve"> mecanisme de introducere și implementare a auditurilor energetice.</w:t>
      </w:r>
    </w:p>
    <w:p w14:paraId="32E29B99" w14:textId="13BEF1BD" w:rsidR="00117956" w:rsidRPr="00445892" w:rsidRDefault="00117956" w:rsidP="00117956">
      <w:pPr>
        <w:pStyle w:val="BodyText0"/>
        <w:rPr>
          <w:lang w:val="ro-RO"/>
        </w:rPr>
      </w:pPr>
      <w:r w:rsidRPr="00445892">
        <w:rPr>
          <w:lang w:val="ro-RO"/>
        </w:rPr>
        <w:t xml:space="preserve">Pentru Dimensiunea de Securitate Energetică, angajamentele sunt centrate în jurul procesului de asigurare a securității energetice mai ridicate a sistemelor energetice ale țărilor. În acest sens, s-au propus politici, acțiuni și măsuri prin care </w:t>
      </w:r>
      <w:r w:rsidR="00AE56FC" w:rsidRPr="00445892">
        <w:rPr>
          <w:lang w:val="ro-RO"/>
        </w:rPr>
        <w:t>se asigură</w:t>
      </w:r>
      <w:r w:rsidRPr="00445892">
        <w:rPr>
          <w:lang w:val="ro-RO"/>
        </w:rPr>
        <w:t xml:space="preserve"> diversifica</w:t>
      </w:r>
      <w:r w:rsidR="00AE56FC" w:rsidRPr="00445892">
        <w:rPr>
          <w:lang w:val="ro-RO"/>
        </w:rPr>
        <w:t>rea surselor de</w:t>
      </w:r>
      <w:r w:rsidRPr="00445892">
        <w:rPr>
          <w:lang w:val="ro-RO"/>
        </w:rPr>
        <w:t xml:space="preserve"> aprovizionare cu energie</w:t>
      </w:r>
      <w:r w:rsidR="00281D23" w:rsidRPr="00445892">
        <w:rPr>
          <w:lang w:val="ro-RO"/>
        </w:rPr>
        <w:t xml:space="preserve"> și </w:t>
      </w:r>
      <w:r w:rsidR="00AE56FC" w:rsidRPr="00445892">
        <w:rPr>
          <w:lang w:val="ro-RO"/>
        </w:rPr>
        <w:t>scăderea</w:t>
      </w:r>
      <w:r w:rsidRPr="00445892">
        <w:rPr>
          <w:lang w:val="ro-RO"/>
        </w:rPr>
        <w:t xml:space="preserve"> dependenț</w:t>
      </w:r>
      <w:r w:rsidR="00AE56FC" w:rsidRPr="00445892">
        <w:rPr>
          <w:lang w:val="ro-RO"/>
        </w:rPr>
        <w:t>ei</w:t>
      </w:r>
      <w:r w:rsidRPr="00445892">
        <w:rPr>
          <w:lang w:val="ro-RO"/>
        </w:rPr>
        <w:t xml:space="preserve"> de importurile de energie</w:t>
      </w:r>
      <w:r w:rsidR="00DA2C47" w:rsidRPr="00445892">
        <w:rPr>
          <w:lang w:val="ro-RO"/>
        </w:rPr>
        <w:t xml:space="preserve"> (de toate tipurile)</w:t>
      </w:r>
      <w:r w:rsidR="00AE56FC" w:rsidRPr="00445892">
        <w:rPr>
          <w:lang w:val="ro-RO"/>
        </w:rPr>
        <w:t xml:space="preserve">, în paralel cu sprijinirea dezvoltării </w:t>
      </w:r>
      <w:r w:rsidR="00281D23" w:rsidRPr="00445892">
        <w:rPr>
          <w:lang w:val="ro-RO"/>
        </w:rPr>
        <w:t>capacităților interne de producere a</w:t>
      </w:r>
      <w:r w:rsidRPr="00445892">
        <w:rPr>
          <w:lang w:val="ro-RO"/>
        </w:rPr>
        <w:t xml:space="preserve"> energie</w:t>
      </w:r>
      <w:r w:rsidR="00281D23" w:rsidRPr="00445892">
        <w:rPr>
          <w:lang w:val="ro-RO"/>
        </w:rPr>
        <w:t>i</w:t>
      </w:r>
      <w:r w:rsidRPr="00445892">
        <w:rPr>
          <w:lang w:val="ro-RO"/>
        </w:rPr>
        <w:t xml:space="preserve">. În plus, în sfera acestei dimensiuni, au fost propuse politici, acțiuni și măsuri prin </w:t>
      </w:r>
      <w:r w:rsidR="00AE56FC" w:rsidRPr="00445892">
        <w:rPr>
          <w:lang w:val="ro-RO"/>
        </w:rPr>
        <w:t xml:space="preserve">se introduc și </w:t>
      </w:r>
      <w:r w:rsidR="00DA2C47" w:rsidRPr="00445892">
        <w:rPr>
          <w:lang w:val="ro-RO"/>
        </w:rPr>
        <w:t xml:space="preserve">se </w:t>
      </w:r>
      <w:r w:rsidR="00AE56FC" w:rsidRPr="00445892">
        <w:rPr>
          <w:lang w:val="ro-RO"/>
        </w:rPr>
        <w:t>integrează în sistemele electrice naționale tehnologii eficiente și durabile de stocare a energiei și de cuplare a piețelor.</w:t>
      </w:r>
      <w:r w:rsidR="00281D23" w:rsidRPr="00445892">
        <w:rPr>
          <w:lang w:val="ro-RO"/>
        </w:rPr>
        <w:t xml:space="preserve"> De asemenea, politicile au vizat promovarea rolului foarte important pe care îl va avea hidrogenul în sistemele energetice naționale.</w:t>
      </w:r>
    </w:p>
    <w:p w14:paraId="3A780244" w14:textId="2F17FC4A" w:rsidR="00117956" w:rsidRPr="00445892" w:rsidRDefault="00117956" w:rsidP="00117956">
      <w:pPr>
        <w:pStyle w:val="BodyText0"/>
        <w:rPr>
          <w:lang w:val="ro-RO"/>
        </w:rPr>
      </w:pPr>
      <w:r w:rsidRPr="00445892">
        <w:rPr>
          <w:lang w:val="ro-RO"/>
        </w:rPr>
        <w:t xml:space="preserve">Dimensiunea pieței interne a energiei oferă un set de politici, acțiuni și măsuri care vizează obținerea unei </w:t>
      </w:r>
      <w:r w:rsidR="00DA2C47" w:rsidRPr="00445892">
        <w:rPr>
          <w:lang w:val="ro-RO"/>
        </w:rPr>
        <w:t>interconectivități</w:t>
      </w:r>
      <w:r w:rsidRPr="00445892">
        <w:rPr>
          <w:lang w:val="ro-RO"/>
        </w:rPr>
        <w:t xml:space="preserve"> mai mari a rețelei de energie electrică, ținând cont în același timp de obiectivele predefinite de interconectivitate ale UE, </w:t>
      </w:r>
      <w:r w:rsidR="00AE56FC" w:rsidRPr="00445892">
        <w:rPr>
          <w:lang w:val="ro-RO"/>
        </w:rPr>
        <w:t xml:space="preserve">de </w:t>
      </w:r>
      <w:r w:rsidRPr="00445892">
        <w:rPr>
          <w:lang w:val="ro-RO"/>
        </w:rPr>
        <w:t xml:space="preserve">îmbunătățirea rețelei de transport a energiei și </w:t>
      </w:r>
      <w:r w:rsidR="00AE56FC" w:rsidRPr="00445892">
        <w:rPr>
          <w:lang w:val="ro-RO"/>
        </w:rPr>
        <w:t xml:space="preserve">de </w:t>
      </w:r>
      <w:r w:rsidRPr="00445892">
        <w:rPr>
          <w:lang w:val="ro-RO"/>
        </w:rPr>
        <w:t>adaptarea și integrarea pieței de energie. O altă componentă importantă abordată aici este sărăcia energetică</w:t>
      </w:r>
      <w:r w:rsidR="00AE56FC" w:rsidRPr="00445892">
        <w:rPr>
          <w:lang w:val="ro-RO"/>
        </w:rPr>
        <w:t>. U</w:t>
      </w:r>
      <w:r w:rsidRPr="00445892">
        <w:rPr>
          <w:lang w:val="ro-RO"/>
        </w:rPr>
        <w:t>nele dintre țări</w:t>
      </w:r>
      <w:r w:rsidR="00AE56FC" w:rsidRPr="00445892">
        <w:rPr>
          <w:lang w:val="ro-RO"/>
        </w:rPr>
        <w:t>le analizate</w:t>
      </w:r>
      <w:r w:rsidRPr="00445892">
        <w:rPr>
          <w:lang w:val="ro-RO"/>
        </w:rPr>
        <w:t xml:space="preserve"> au adoptat politici și au luat măsuri pentru a combate această problemă în următorii ani. </w:t>
      </w:r>
      <w:r w:rsidR="00DA2C47" w:rsidRPr="00445892">
        <w:rPr>
          <w:lang w:val="ro-RO"/>
        </w:rPr>
        <w:t>Est</w:t>
      </w:r>
      <w:r w:rsidRPr="00445892">
        <w:rPr>
          <w:lang w:val="ro-RO"/>
        </w:rPr>
        <w:t xml:space="preserve">e important de menționat că, în această dimensiune, țările au </w:t>
      </w:r>
      <w:r w:rsidR="00AE56FC" w:rsidRPr="00445892">
        <w:rPr>
          <w:lang w:val="ro-RO"/>
        </w:rPr>
        <w:t>elaborat</w:t>
      </w:r>
      <w:r w:rsidRPr="00445892">
        <w:rPr>
          <w:lang w:val="ro-RO"/>
        </w:rPr>
        <w:t xml:space="preserve"> politici, acțiuni și măsuri menite să crească flexibilitatea sistemelor lor energetice în ceea ce privește </w:t>
      </w:r>
      <w:r w:rsidR="00E12B3D" w:rsidRPr="00445892">
        <w:rPr>
          <w:lang w:val="ro-RO"/>
        </w:rPr>
        <w:t xml:space="preserve">integrarea </w:t>
      </w:r>
      <w:r w:rsidRPr="00445892">
        <w:rPr>
          <w:lang w:val="ro-RO"/>
        </w:rPr>
        <w:t xml:space="preserve">SRE, integrarea </w:t>
      </w:r>
      <w:r w:rsidR="00E12B3D" w:rsidRPr="00445892">
        <w:rPr>
          <w:lang w:val="ro-RO"/>
        </w:rPr>
        <w:t>r</w:t>
      </w:r>
      <w:r w:rsidRPr="00445892">
        <w:rPr>
          <w:lang w:val="ro-RO"/>
        </w:rPr>
        <w:t>ețele</w:t>
      </w:r>
      <w:r w:rsidR="00E12B3D" w:rsidRPr="00445892">
        <w:rPr>
          <w:lang w:val="ro-RO"/>
        </w:rPr>
        <w:t>lor</w:t>
      </w:r>
      <w:r w:rsidRPr="00445892">
        <w:rPr>
          <w:lang w:val="ro-RO"/>
        </w:rPr>
        <w:t xml:space="preserve"> inteligente,</w:t>
      </w:r>
      <w:r w:rsidR="00AE56FC" w:rsidRPr="00445892">
        <w:rPr>
          <w:lang w:val="ro-RO"/>
        </w:rPr>
        <w:t xml:space="preserve"> agregare</w:t>
      </w:r>
      <w:r w:rsidR="00E12B3D" w:rsidRPr="00445892">
        <w:rPr>
          <w:lang w:val="ro-RO"/>
        </w:rPr>
        <w:t>a</w:t>
      </w:r>
      <w:r w:rsidR="00AE56FC" w:rsidRPr="00445892">
        <w:rPr>
          <w:lang w:val="ro-RO"/>
        </w:rPr>
        <w:t>, stocarea energiei, mecanisme</w:t>
      </w:r>
      <w:r w:rsidR="00E12B3D" w:rsidRPr="00445892">
        <w:rPr>
          <w:lang w:val="ro-RO"/>
        </w:rPr>
        <w:t>le</w:t>
      </w:r>
      <w:r w:rsidR="00AE56FC" w:rsidRPr="00445892">
        <w:rPr>
          <w:lang w:val="ro-RO"/>
        </w:rPr>
        <w:t xml:space="preserve"> de dispecerizare și de reducere a consumului, mecanisme</w:t>
      </w:r>
      <w:r w:rsidR="00E12B3D" w:rsidRPr="00445892">
        <w:rPr>
          <w:lang w:val="ro-RO"/>
        </w:rPr>
        <w:t>le</w:t>
      </w:r>
      <w:r w:rsidR="00AE56FC" w:rsidRPr="00445892">
        <w:rPr>
          <w:lang w:val="ro-RO"/>
        </w:rPr>
        <w:t xml:space="preserve"> de stabilire în timp real a prețurilor, etc.</w:t>
      </w:r>
    </w:p>
    <w:p w14:paraId="28FBC1B2" w14:textId="78747591" w:rsidR="00117956" w:rsidRPr="00445892" w:rsidRDefault="00117956" w:rsidP="00117956">
      <w:pPr>
        <w:pStyle w:val="BodyText0"/>
        <w:rPr>
          <w:lang w:val="ro-RO"/>
        </w:rPr>
      </w:pPr>
      <w:r w:rsidRPr="00445892">
        <w:rPr>
          <w:lang w:val="ro-RO"/>
        </w:rPr>
        <w:t xml:space="preserve">În contextul Dimensiunii </w:t>
      </w:r>
      <w:r w:rsidR="00DA2C47" w:rsidRPr="00445892">
        <w:rPr>
          <w:lang w:val="ro-RO"/>
        </w:rPr>
        <w:t>Competitivitate prin cercetare, dezvoltare si inovare</w:t>
      </w:r>
      <w:r w:rsidR="00C32613" w:rsidRPr="00445892">
        <w:rPr>
          <w:lang w:val="ro-RO"/>
        </w:rPr>
        <w:t xml:space="preserve"> (CDI)</w:t>
      </w:r>
      <w:r w:rsidRPr="00445892">
        <w:rPr>
          <w:lang w:val="ro-RO"/>
        </w:rPr>
        <w:t xml:space="preserve">, țările au propus acțiuni, politici și măsuri care vizează creșterea </w:t>
      </w:r>
      <w:r w:rsidR="002859AA" w:rsidRPr="00445892">
        <w:rPr>
          <w:lang w:val="ro-RO"/>
        </w:rPr>
        <w:t>inovării privind</w:t>
      </w:r>
      <w:r w:rsidRPr="00445892">
        <w:rPr>
          <w:lang w:val="ro-RO"/>
        </w:rPr>
        <w:t xml:space="preserve"> tehnologii noi</w:t>
      </w:r>
      <w:r w:rsidR="00E12B3D" w:rsidRPr="00445892">
        <w:rPr>
          <w:lang w:val="ro-RO"/>
        </w:rPr>
        <w:t xml:space="preserve"> </w:t>
      </w:r>
      <w:r w:rsidRPr="00445892">
        <w:rPr>
          <w:lang w:val="ro-RO"/>
        </w:rPr>
        <w:t>verzi și eficiente. Țările și-au identificat și definit domeniile și domeniile transversale ale sectorului energetic pe care le consideră prioritare</w:t>
      </w:r>
      <w:r w:rsidR="002859AA" w:rsidRPr="00445892">
        <w:rPr>
          <w:lang w:val="ro-RO"/>
        </w:rPr>
        <w:t>. În</w:t>
      </w:r>
      <w:r w:rsidRPr="00445892">
        <w:rPr>
          <w:lang w:val="ro-RO"/>
        </w:rPr>
        <w:t xml:space="preserve"> acest sens, au propus mecanisme de finanțare și sprijinire a </w:t>
      </w:r>
      <w:r w:rsidR="002859AA" w:rsidRPr="00445892">
        <w:rPr>
          <w:lang w:val="ro-RO"/>
        </w:rPr>
        <w:t>CDI</w:t>
      </w:r>
      <w:r w:rsidRPr="00445892">
        <w:rPr>
          <w:lang w:val="ro-RO"/>
        </w:rPr>
        <w:t xml:space="preserve"> benefice domeniilor lor de </w:t>
      </w:r>
      <w:r w:rsidR="002859AA" w:rsidRPr="00445892">
        <w:rPr>
          <w:lang w:val="ro-RO"/>
        </w:rPr>
        <w:t>interes</w:t>
      </w:r>
      <w:r w:rsidRPr="00445892">
        <w:rPr>
          <w:lang w:val="ro-RO"/>
        </w:rPr>
        <w:t xml:space="preserve">. Unele </w:t>
      </w:r>
      <w:r w:rsidR="002859AA" w:rsidRPr="00445892">
        <w:rPr>
          <w:lang w:val="ro-RO"/>
        </w:rPr>
        <w:t xml:space="preserve">țări </w:t>
      </w:r>
      <w:r w:rsidRPr="00445892">
        <w:rPr>
          <w:lang w:val="ro-RO"/>
        </w:rPr>
        <w:t>au inclus și măsuri pentru supravegherea procesului</w:t>
      </w:r>
      <w:r w:rsidR="002859AA" w:rsidRPr="00445892">
        <w:rPr>
          <w:lang w:val="ro-RO"/>
        </w:rPr>
        <w:t xml:space="preserve"> de derulare a activităților de C</w:t>
      </w:r>
      <w:r w:rsidR="00C32613" w:rsidRPr="00445892">
        <w:rPr>
          <w:lang w:val="ro-RO"/>
        </w:rPr>
        <w:t>DI</w:t>
      </w:r>
      <w:r w:rsidRPr="00445892">
        <w:rPr>
          <w:lang w:val="ro-RO"/>
        </w:rPr>
        <w:t xml:space="preserve"> și asigurarea transparenței. </w:t>
      </w:r>
      <w:r w:rsidR="00E12B3D" w:rsidRPr="00445892">
        <w:rPr>
          <w:lang w:val="ro-RO"/>
        </w:rPr>
        <w:t>De asemenea</w:t>
      </w:r>
      <w:r w:rsidRPr="00445892">
        <w:rPr>
          <w:lang w:val="ro-RO"/>
        </w:rPr>
        <w:t xml:space="preserve">, au fost introduse măsuri de sprijinire industriilor </w:t>
      </w:r>
      <w:r w:rsidR="002859AA" w:rsidRPr="00445892">
        <w:rPr>
          <w:lang w:val="ro-RO"/>
        </w:rPr>
        <w:t>locale</w:t>
      </w:r>
      <w:r w:rsidRPr="00445892">
        <w:rPr>
          <w:lang w:val="ro-RO"/>
        </w:rPr>
        <w:t xml:space="preserve">, </w:t>
      </w:r>
      <w:r w:rsidR="002859AA" w:rsidRPr="00445892">
        <w:rPr>
          <w:lang w:val="ro-RO"/>
        </w:rPr>
        <w:t>menite să conducă la stimularea inovării.</w:t>
      </w:r>
    </w:p>
    <w:p w14:paraId="5D429F15" w14:textId="77777777" w:rsidR="00117956" w:rsidRPr="00445892" w:rsidRDefault="00117956">
      <w:pPr>
        <w:spacing w:after="200"/>
        <w:rPr>
          <w:rFonts w:eastAsiaTheme="majorEastAsia" w:cs="Arial"/>
          <w:color w:val="5D5D5D" w:themeColor="text2" w:themeShade="BF"/>
          <w:kern w:val="28"/>
          <w:sz w:val="28"/>
          <w:szCs w:val="28"/>
          <w:lang w:val="ro-RO"/>
        </w:rPr>
      </w:pPr>
      <w:r w:rsidRPr="00445892">
        <w:rPr>
          <w:rFonts w:cs="Arial"/>
          <w:szCs w:val="28"/>
          <w:lang w:val="ro-RO"/>
        </w:rPr>
        <w:br w:type="page"/>
      </w:r>
    </w:p>
    <w:p w14:paraId="5FDDC52A" w14:textId="77777777" w:rsidR="003906F8" w:rsidRPr="00445892" w:rsidRDefault="003906F8" w:rsidP="00117956">
      <w:pPr>
        <w:pStyle w:val="Heading1"/>
        <w:rPr>
          <w:lang w:val="ro-RO"/>
        </w:rPr>
      </w:pPr>
      <w:bookmarkStart w:id="55" w:name="_Toc145067022"/>
      <w:r w:rsidRPr="00445892">
        <w:rPr>
          <w:lang w:val="ro-RO"/>
        </w:rPr>
        <w:lastRenderedPageBreak/>
        <w:t>PREZENTARE GENERALĂ ȘI PROCESUL DE DEZVOLTARE A STRATEGIILOR</w:t>
      </w:r>
      <w:bookmarkEnd w:id="55"/>
    </w:p>
    <w:p w14:paraId="59E1C29C" w14:textId="77777777" w:rsidR="00247A28" w:rsidRPr="00445892" w:rsidRDefault="00247A28" w:rsidP="00247A28">
      <w:pPr>
        <w:rPr>
          <w:rFonts w:cs="Arial"/>
          <w:lang w:val="ro-RO"/>
        </w:rPr>
      </w:pPr>
    </w:p>
    <w:p w14:paraId="44F3B928" w14:textId="6FBF73A9" w:rsidR="001D7C72" w:rsidRPr="00445892" w:rsidRDefault="00247A28" w:rsidP="00117956">
      <w:pPr>
        <w:pStyle w:val="Heading2"/>
        <w:rPr>
          <w:lang w:val="ro-RO"/>
        </w:rPr>
      </w:pPr>
      <w:bookmarkStart w:id="56" w:name="_Toc145067023"/>
      <w:r w:rsidRPr="00445892">
        <w:rPr>
          <w:lang w:val="ro-RO"/>
        </w:rPr>
        <w:t>Context</w:t>
      </w:r>
      <w:r w:rsidR="00012E8A" w:rsidRPr="00445892">
        <w:rPr>
          <w:lang w:val="ro-RO"/>
        </w:rPr>
        <w:t>ul</w:t>
      </w:r>
      <w:r w:rsidRPr="00445892">
        <w:rPr>
          <w:lang w:val="ro-RO"/>
        </w:rPr>
        <w:t xml:space="preserve"> juridic și </w:t>
      </w:r>
      <w:r w:rsidR="00012E8A" w:rsidRPr="00445892">
        <w:rPr>
          <w:lang w:val="ro-RO"/>
        </w:rPr>
        <w:t xml:space="preserve">contextul </w:t>
      </w:r>
      <w:r w:rsidRPr="00445892">
        <w:rPr>
          <w:lang w:val="ro-RO"/>
        </w:rPr>
        <w:t>politic</w:t>
      </w:r>
      <w:r w:rsidR="00012E8A" w:rsidRPr="00445892">
        <w:rPr>
          <w:lang w:val="ro-RO"/>
        </w:rPr>
        <w:t>ii</w:t>
      </w:r>
      <w:bookmarkEnd w:id="56"/>
    </w:p>
    <w:p w14:paraId="55130F3E" w14:textId="2114204D" w:rsidR="00117956" w:rsidRPr="00445892" w:rsidRDefault="00117956" w:rsidP="00117956">
      <w:pPr>
        <w:pStyle w:val="BodyText0"/>
        <w:rPr>
          <w:lang w:val="ro-RO"/>
        </w:rPr>
      </w:pPr>
      <w:r w:rsidRPr="00445892">
        <w:rPr>
          <w:lang w:val="ro-RO"/>
        </w:rPr>
        <w:t>Pregătirea</w:t>
      </w:r>
      <w:r w:rsidR="00A527C4" w:rsidRPr="00445892">
        <w:rPr>
          <w:lang w:val="ro-RO"/>
        </w:rPr>
        <w:t xml:space="preserve"> elaborării </w:t>
      </w:r>
      <w:r w:rsidRPr="00445892">
        <w:rPr>
          <w:b/>
          <w:bCs/>
          <w:color w:val="E0301E" w:themeColor="accent3"/>
          <w:lang w:val="ro-RO"/>
        </w:rPr>
        <w:t>Strategi</w:t>
      </w:r>
      <w:r w:rsidR="00A527C4" w:rsidRPr="00445892">
        <w:rPr>
          <w:b/>
          <w:bCs/>
          <w:color w:val="E0301E" w:themeColor="accent3"/>
          <w:lang w:val="ro-RO"/>
        </w:rPr>
        <w:t>ei</w:t>
      </w:r>
      <w:r w:rsidRPr="00445892">
        <w:rPr>
          <w:b/>
          <w:bCs/>
          <w:color w:val="E0301E" w:themeColor="accent3"/>
          <w:lang w:val="ro-RO"/>
        </w:rPr>
        <w:t xml:space="preserve"> națională pe termen lung </w:t>
      </w:r>
      <w:r w:rsidR="00012E8A" w:rsidRPr="00445892">
        <w:rPr>
          <w:b/>
          <w:bCs/>
          <w:color w:val="E0301E" w:themeColor="accent3"/>
          <w:lang w:val="ro-RO"/>
        </w:rPr>
        <w:t>pentru reducerea emisiilor de gaze cu efect de seră (STL)</w:t>
      </w:r>
      <w:r w:rsidR="00A527C4" w:rsidRPr="00445892">
        <w:rPr>
          <w:b/>
          <w:bCs/>
          <w:color w:val="E0301E" w:themeColor="accent3"/>
          <w:lang w:val="ro-RO"/>
        </w:rPr>
        <w:t xml:space="preserve"> </w:t>
      </w:r>
      <w:r w:rsidR="00A527C4" w:rsidRPr="00445892">
        <w:rPr>
          <w:lang w:val="ro-RO"/>
        </w:rPr>
        <w:t>se bazează</w:t>
      </w:r>
      <w:r w:rsidRPr="00445892">
        <w:rPr>
          <w:lang w:val="ro-RO"/>
        </w:rPr>
        <w:t xml:space="preserve"> pe</w:t>
      </w:r>
      <w:r w:rsidR="00A527C4" w:rsidRPr="00445892">
        <w:rPr>
          <w:lang w:val="ro-RO"/>
        </w:rPr>
        <w:t xml:space="preserve"> </w:t>
      </w:r>
      <w:r w:rsidRPr="00445892">
        <w:rPr>
          <w:b/>
          <w:bCs/>
          <w:color w:val="E0301E" w:themeColor="accent3"/>
          <w:lang w:val="ro-RO"/>
        </w:rPr>
        <w:t>Regulamentul UE 2018/1999</w:t>
      </w:r>
      <w:r w:rsidRPr="00445892">
        <w:rPr>
          <w:lang w:val="ro-RO"/>
        </w:rPr>
        <w:t xml:space="preserve">, care, </w:t>
      </w:r>
      <w:r w:rsidR="00A527C4" w:rsidRPr="00445892">
        <w:rPr>
          <w:lang w:val="ro-RO"/>
        </w:rPr>
        <w:t>la</w:t>
      </w:r>
      <w:r w:rsidRPr="00445892">
        <w:rPr>
          <w:lang w:val="ro-RO"/>
        </w:rPr>
        <w:t xml:space="preserve"> articolul 15, </w:t>
      </w:r>
      <w:r w:rsidR="00A527C4" w:rsidRPr="00445892">
        <w:rPr>
          <w:lang w:val="ro-RO"/>
        </w:rPr>
        <w:t>impune</w:t>
      </w:r>
      <w:r w:rsidRPr="00445892">
        <w:rPr>
          <w:lang w:val="ro-RO"/>
        </w:rPr>
        <w:t xml:space="preserve"> fiec</w:t>
      </w:r>
      <w:r w:rsidR="00A527C4" w:rsidRPr="00445892">
        <w:rPr>
          <w:lang w:val="ro-RO"/>
        </w:rPr>
        <w:t>ărui</w:t>
      </w:r>
      <w:r w:rsidRPr="00445892">
        <w:rPr>
          <w:lang w:val="ro-RO"/>
        </w:rPr>
        <w:t xml:space="preserve"> stat membru să descrie modul în care va contribui la atingerea obiectivelor</w:t>
      </w:r>
      <w:r w:rsidR="00A527C4" w:rsidRPr="00445892">
        <w:rPr>
          <w:lang w:val="ro-RO"/>
        </w:rPr>
        <w:t xml:space="preserve"> </w:t>
      </w:r>
      <w:r w:rsidRPr="00445892">
        <w:rPr>
          <w:b/>
          <w:bCs/>
          <w:color w:val="E0301E" w:themeColor="accent3"/>
          <w:lang w:val="ro-RO"/>
        </w:rPr>
        <w:t>Acordul</w:t>
      </w:r>
      <w:r w:rsidR="000C1A63" w:rsidRPr="00445892">
        <w:rPr>
          <w:b/>
          <w:bCs/>
          <w:color w:val="E0301E" w:themeColor="accent3"/>
          <w:lang w:val="ro-RO"/>
        </w:rPr>
        <w:t>ui</w:t>
      </w:r>
      <w:r w:rsidRPr="00445892">
        <w:rPr>
          <w:b/>
          <w:bCs/>
          <w:color w:val="E0301E" w:themeColor="accent3"/>
          <w:lang w:val="ro-RO"/>
        </w:rPr>
        <w:t xml:space="preserve"> de la Paris</w:t>
      </w:r>
      <w:r w:rsidRPr="00445892">
        <w:rPr>
          <w:lang w:val="ro-RO"/>
        </w:rPr>
        <w:t>. Strategia trebuie să stabilească modul în care statul membru va contribui la obiectivele europene pe termen lung, astfel încât UE să poată atinge cât mai curând posibil neutralitatea climatică și să realizeze un sistem</w:t>
      </w:r>
      <w:r w:rsidR="001E24FD" w:rsidRPr="00445892">
        <w:rPr>
          <w:lang w:val="ro-RO"/>
        </w:rPr>
        <w:t xml:space="preserve"> </w:t>
      </w:r>
      <w:r w:rsidRPr="00445892">
        <w:rPr>
          <w:lang w:val="ro-RO"/>
        </w:rPr>
        <w:t>eficient din punct de vedere energetic, bazat în mare parte pe energie din surse regenerabile.</w:t>
      </w:r>
    </w:p>
    <w:p w14:paraId="573CA3F3" w14:textId="0B893EE4" w:rsidR="00117956" w:rsidRPr="00445892" w:rsidRDefault="00117956" w:rsidP="00117956">
      <w:pPr>
        <w:pStyle w:val="BodyText0"/>
        <w:rPr>
          <w:lang w:val="ro-RO"/>
        </w:rPr>
      </w:pPr>
      <w:r w:rsidRPr="00445892">
        <w:rPr>
          <w:lang w:val="ro-RO"/>
        </w:rPr>
        <w:t xml:space="preserve">La nivelul UE, </w:t>
      </w:r>
      <w:r w:rsidRPr="00445892">
        <w:rPr>
          <w:b/>
          <w:bCs/>
          <w:color w:val="E0301E" w:themeColor="accent3"/>
          <w:lang w:val="ro-RO"/>
        </w:rPr>
        <w:t>Strategia Energetică</w:t>
      </w:r>
      <w:r w:rsidRPr="00445892">
        <w:rPr>
          <w:rStyle w:val="FootnoteReference"/>
          <w:rFonts w:asciiTheme="minorHAnsi" w:hAnsiTheme="minorHAnsi" w:cstheme="minorHAnsi"/>
          <w:lang w:val="ro-RO"/>
        </w:rPr>
        <w:footnoteReference w:id="3"/>
      </w:r>
      <w:r w:rsidR="0017680A" w:rsidRPr="00445892">
        <w:rPr>
          <w:b/>
          <w:bCs/>
          <w:color w:val="E0301E" w:themeColor="accent3"/>
          <w:lang w:val="ro-RO"/>
        </w:rPr>
        <w:t xml:space="preserve"> </w:t>
      </w:r>
      <w:r w:rsidRPr="00445892">
        <w:rPr>
          <w:lang w:val="ro-RO"/>
        </w:rPr>
        <w:t>are 5 dimensiuni: (1) securitatea energetică, (2) piața internă a energiei, (3) eficiența energetică, (4) decarbonizarea economiei și (5) cercetare, inovare și competitivitate. Instrumentele-cheie pentru implementarea strategiei sunt Planurile Naționale pentru Energie și Climă (</w:t>
      </w:r>
      <w:r w:rsidR="00F63068" w:rsidRPr="00445892">
        <w:rPr>
          <w:lang w:val="ro-RO"/>
        </w:rPr>
        <w:t xml:space="preserve">Planul Național Integrat în domeniul Energiei și Schimbărilor Climatice 2021-2030 – </w:t>
      </w:r>
      <w:r w:rsidRPr="00445892">
        <w:rPr>
          <w:lang w:val="ro-RO"/>
        </w:rPr>
        <w:t>PNIESC</w:t>
      </w:r>
      <w:r w:rsidR="00F63068" w:rsidRPr="00445892">
        <w:rPr>
          <w:lang w:val="ro-RO"/>
        </w:rPr>
        <w:t>, în cazul</w:t>
      </w:r>
      <w:r w:rsidRPr="00445892">
        <w:rPr>
          <w:lang w:val="ro-RO"/>
        </w:rPr>
        <w:t xml:space="preserve"> Români</w:t>
      </w:r>
      <w:r w:rsidR="00F63068" w:rsidRPr="00445892">
        <w:rPr>
          <w:lang w:val="ro-RO"/>
        </w:rPr>
        <w:t>ei</w:t>
      </w:r>
      <w:r w:rsidRPr="00445892">
        <w:rPr>
          <w:lang w:val="ro-RO"/>
        </w:rPr>
        <w:t>)</w:t>
      </w:r>
      <w:r w:rsidR="00F63068" w:rsidRPr="00445892">
        <w:rPr>
          <w:lang w:val="ro-RO"/>
        </w:rPr>
        <w:t>,</w:t>
      </w:r>
      <w:r w:rsidRPr="00445892">
        <w:rPr>
          <w:lang w:val="ro-RO"/>
        </w:rPr>
        <w:t xml:space="preserve"> care acoperă perioade de zece ani începând din 2021-2030, împreună cu strategiile UE și </w:t>
      </w:r>
      <w:r w:rsidR="00F63068" w:rsidRPr="00445892">
        <w:rPr>
          <w:lang w:val="ro-RO"/>
        </w:rPr>
        <w:t xml:space="preserve">cele </w:t>
      </w:r>
      <w:r w:rsidRPr="00445892">
        <w:rPr>
          <w:lang w:val="ro-RO"/>
        </w:rPr>
        <w:t xml:space="preserve">naționale pe termen lung </w:t>
      </w:r>
      <w:r w:rsidR="00E26DC6" w:rsidRPr="00445892">
        <w:rPr>
          <w:lang w:val="ro-RO"/>
        </w:rPr>
        <w:t xml:space="preserve">pentru reducerea emisiilor de gaze cu efect de seră </w:t>
      </w:r>
      <w:r w:rsidRPr="00445892">
        <w:rPr>
          <w:lang w:val="ro-RO"/>
        </w:rPr>
        <w:t>(</w:t>
      </w:r>
      <w:r w:rsidR="001E24FD" w:rsidRPr="00445892">
        <w:rPr>
          <w:lang w:val="ro-RO"/>
        </w:rPr>
        <w:t>STL</w:t>
      </w:r>
      <w:r w:rsidRPr="00445892">
        <w:rPr>
          <w:lang w:val="ro-RO"/>
        </w:rPr>
        <w:t>)</w:t>
      </w:r>
      <w:r w:rsidR="00F63068" w:rsidRPr="00445892">
        <w:rPr>
          <w:lang w:val="ro-RO"/>
        </w:rPr>
        <w:t>,</w:t>
      </w:r>
      <w:r w:rsidRPr="00445892">
        <w:rPr>
          <w:lang w:val="ro-RO"/>
        </w:rPr>
        <w:t xml:space="preserve"> care </w:t>
      </w:r>
      <w:r w:rsidR="00F63068" w:rsidRPr="00445892">
        <w:rPr>
          <w:lang w:val="ro-RO"/>
        </w:rPr>
        <w:t>acoperă un orizont de 30 de ani</w:t>
      </w:r>
      <w:r w:rsidRPr="00445892">
        <w:rPr>
          <w:lang w:val="ro-RO"/>
        </w:rPr>
        <w:t>.</w:t>
      </w:r>
      <w:bookmarkStart w:id="57" w:name="_Hlk103867351"/>
    </w:p>
    <w:bookmarkEnd w:id="57"/>
    <w:p w14:paraId="4C6A86BB" w14:textId="4A1B8A9A" w:rsidR="00117956" w:rsidRPr="00445892" w:rsidRDefault="00160225" w:rsidP="00117956">
      <w:pPr>
        <w:pStyle w:val="BodyText0"/>
        <w:rPr>
          <w:lang w:val="ro-RO"/>
        </w:rPr>
      </w:pPr>
      <w:r w:rsidRPr="00445892">
        <w:rPr>
          <w:b/>
          <w:bCs/>
          <w:color w:val="E0301E" w:themeColor="accent3"/>
          <w:lang w:val="ro-RO"/>
        </w:rPr>
        <w:t>Regulamentul (UE) 2018/841 cu privire la includerea emisiilor de gaze cu efect de seră și a absorbțiilor rezultate din activități legate de exploatarea terenurilor, schimbarea destinației terenurilor și silvicultură în cadrul de politici privind clima și energia pentru 2030 și de modificare a Regulamentului (UE)  525/2013 și a Deciziei 529/2013/UE, cu modificările și completările ulterioare</w:t>
      </w:r>
      <w:r w:rsidR="00812BC4" w:rsidRPr="00445892">
        <w:rPr>
          <w:b/>
          <w:bCs/>
          <w:color w:val="E0301E" w:themeColor="accent3"/>
          <w:lang w:val="ro-RO"/>
        </w:rPr>
        <w:t xml:space="preserve"> </w:t>
      </w:r>
      <w:r w:rsidR="00117956" w:rsidRPr="00445892">
        <w:rPr>
          <w:lang w:val="ro-RO"/>
        </w:rPr>
        <w:t>reprezintă un</w:t>
      </w:r>
      <w:r w:rsidR="006A508B" w:rsidRPr="00445892">
        <w:rPr>
          <w:lang w:val="ro-RO"/>
        </w:rPr>
        <w:t>ul dintre</w:t>
      </w:r>
      <w:r w:rsidR="00117956" w:rsidRPr="00445892">
        <w:rPr>
          <w:lang w:val="ro-RO"/>
        </w:rPr>
        <w:t xml:space="preserve"> element</w:t>
      </w:r>
      <w:r w:rsidR="006A508B" w:rsidRPr="00445892">
        <w:rPr>
          <w:lang w:val="ro-RO"/>
        </w:rPr>
        <w:t>e</w:t>
      </w:r>
      <w:r w:rsidR="00812BC4" w:rsidRPr="00445892">
        <w:rPr>
          <w:lang w:val="ro-RO"/>
        </w:rPr>
        <w:t>le cheie pentru</w:t>
      </w:r>
      <w:r w:rsidR="00117956" w:rsidRPr="00445892">
        <w:rPr>
          <w:lang w:val="ro-RO"/>
        </w:rPr>
        <w:t xml:space="preserve"> puner</w:t>
      </w:r>
      <w:r w:rsidR="00812BC4" w:rsidRPr="00445892">
        <w:rPr>
          <w:lang w:val="ro-RO"/>
        </w:rPr>
        <w:t>ea</w:t>
      </w:r>
      <w:r w:rsidR="00117956" w:rsidRPr="00445892">
        <w:rPr>
          <w:lang w:val="ro-RO"/>
        </w:rPr>
        <w:t xml:space="preserve"> în aplicare a angajamentelor Uniunii în temeiul Acordului de la Paris.</w:t>
      </w:r>
    </w:p>
    <w:p w14:paraId="2DBF8B87" w14:textId="74897690" w:rsidR="00117956" w:rsidRPr="00445892" w:rsidRDefault="00812BC4" w:rsidP="00117956">
      <w:pPr>
        <w:pStyle w:val="BodyText0"/>
        <w:rPr>
          <w:lang w:val="ro-RO"/>
        </w:rPr>
      </w:pPr>
      <w:r w:rsidRPr="00445892">
        <w:rPr>
          <w:b/>
          <w:bCs/>
          <w:color w:val="E0301E" w:themeColor="accent3"/>
          <w:lang w:val="ro-RO"/>
        </w:rPr>
        <w:t>Regulamentul (CE) nr. 401/2009 al Parlamentului European și al Consiliului din 23 aprilie 2009 privind Agenția Europeană de Mediu și Rețeaua europeană de informare și observare a mediului</w:t>
      </w:r>
      <w:r w:rsidR="00160225" w:rsidRPr="00445892">
        <w:rPr>
          <w:lang w:val="ro-RO"/>
        </w:rPr>
        <w:t>, cu modificările și completările ulterioare,</w:t>
      </w:r>
      <w:r w:rsidR="00117956" w:rsidRPr="00445892">
        <w:rPr>
          <w:lang w:val="ro-RO"/>
        </w:rPr>
        <w:t xml:space="preserve"> include prevederi care vizează atingerea obiectivelor de protecție și îmbunătățire a mediului. Conform evaluării Comisiei</w:t>
      </w:r>
      <w:r w:rsidR="00E26DC6" w:rsidRPr="00445892">
        <w:rPr>
          <w:lang w:val="ro-RO"/>
        </w:rPr>
        <w:t xml:space="preserve"> Europene</w:t>
      </w:r>
      <w:r w:rsidR="00117956" w:rsidRPr="00445892">
        <w:rPr>
          <w:lang w:val="ro-RO"/>
        </w:rPr>
        <w:t xml:space="preserve"> din septembrie 2020</w:t>
      </w:r>
      <w:r w:rsidR="00117956" w:rsidRPr="00445892">
        <w:rPr>
          <w:rStyle w:val="FootnoteReference"/>
          <w:lang w:val="ro-RO"/>
        </w:rPr>
        <w:footnoteReference w:id="4"/>
      </w:r>
      <w:r w:rsidR="00117956" w:rsidRPr="00445892">
        <w:rPr>
          <w:lang w:val="ro-RO"/>
        </w:rPr>
        <w:t xml:space="preserve">, </w:t>
      </w:r>
      <w:r w:rsidR="006A508B" w:rsidRPr="00445892">
        <w:rPr>
          <w:lang w:val="ro-RO"/>
        </w:rPr>
        <w:t>PNIESC-ul României</w:t>
      </w:r>
      <w:r w:rsidR="00117956" w:rsidRPr="00445892">
        <w:rPr>
          <w:lang w:val="ro-RO"/>
        </w:rPr>
        <w:t xml:space="preserve"> nu este suficient de ambițios. Pe baza recomandărilor Comisiei, politicile și măsurile dezvoltate pentru atingerea obiectivului de decarbonizare au nevoie de mai multă claritate.</w:t>
      </w:r>
    </w:p>
    <w:p w14:paraId="655FA29D" w14:textId="7DF3DDB3" w:rsidR="00117956" w:rsidRPr="00445892" w:rsidRDefault="00117956" w:rsidP="00E26DC6">
      <w:pPr>
        <w:pStyle w:val="BodyText0"/>
        <w:rPr>
          <w:lang w:val="ro-RO"/>
        </w:rPr>
      </w:pPr>
      <w:r w:rsidRPr="00445892">
        <w:rPr>
          <w:b/>
          <w:bCs/>
          <w:color w:val="E0301E" w:themeColor="accent3"/>
          <w:lang w:val="ro-RO"/>
        </w:rPr>
        <w:t xml:space="preserve">Regulamentul (UE) 2018/1999, </w:t>
      </w:r>
      <w:r w:rsidR="00160225" w:rsidRPr="00445892">
        <w:rPr>
          <w:b/>
          <w:bCs/>
          <w:color w:val="E0301E" w:themeColor="accent3"/>
          <w:lang w:val="ro-RO"/>
        </w:rPr>
        <w:t xml:space="preserve">cu modificările și completările ulterioare, </w:t>
      </w:r>
      <w:r w:rsidRPr="00445892">
        <w:rPr>
          <w:b/>
          <w:bCs/>
          <w:color w:val="E0301E" w:themeColor="accent3"/>
          <w:lang w:val="ro-RO"/>
        </w:rPr>
        <w:t>Regulamentul (UE) 2018/841</w:t>
      </w:r>
      <w:r w:rsidR="00160225" w:rsidRPr="00445892">
        <w:rPr>
          <w:b/>
          <w:bCs/>
          <w:color w:val="E0301E" w:themeColor="accent3"/>
          <w:lang w:val="ro-RO"/>
        </w:rPr>
        <w:t xml:space="preserve">, cu modificările și completările ulterioare, </w:t>
      </w:r>
      <w:r w:rsidRPr="00445892">
        <w:rPr>
          <w:b/>
          <w:bCs/>
          <w:color w:val="E0301E" w:themeColor="accent3"/>
          <w:lang w:val="ro-RO"/>
        </w:rPr>
        <w:t>și Regulamentul (CE) nr. 401/2009</w:t>
      </w:r>
      <w:r w:rsidR="00160225" w:rsidRPr="00445892">
        <w:rPr>
          <w:b/>
          <w:bCs/>
          <w:color w:val="E0301E" w:themeColor="accent3"/>
          <w:lang w:val="ro-RO"/>
        </w:rPr>
        <w:t>, cu modificările și completările ulterioare,</w:t>
      </w:r>
      <w:r w:rsidR="00160225" w:rsidRPr="00445892">
        <w:rPr>
          <w:lang w:val="ro-RO"/>
        </w:rPr>
        <w:t xml:space="preserve"> </w:t>
      </w:r>
      <w:r w:rsidRPr="00445892">
        <w:rPr>
          <w:lang w:val="ro-RO"/>
        </w:rPr>
        <w:t xml:space="preserve">au fost modificate ulterior prin </w:t>
      </w:r>
      <w:r w:rsidR="007C350D" w:rsidRPr="00445892">
        <w:rPr>
          <w:b/>
          <w:bCs/>
          <w:color w:val="E0301E" w:themeColor="accent3"/>
          <w:lang w:val="ro-RO"/>
        </w:rPr>
        <w:t>Regulamentul (UE) 2021/1119 al Parlamentului European și al Consiliului din 30 iunie 2021 de instituire a cadrului pentru realizarea neutralității climatice și de modificare a Regulamentelor (CE) nr. 401/2009 și (UE) 2018/1999 („Legea europeană a climei”)</w:t>
      </w:r>
      <w:r w:rsidRPr="00445892">
        <w:rPr>
          <w:rStyle w:val="FootnoteReference"/>
          <w:lang w:val="ro-RO"/>
        </w:rPr>
        <w:footnoteReference w:id="5"/>
      </w:r>
      <w:r w:rsidR="006A508B" w:rsidRPr="00445892">
        <w:rPr>
          <w:lang w:val="ro-RO"/>
        </w:rPr>
        <w:t xml:space="preserve"> </w:t>
      </w:r>
      <w:r w:rsidRPr="00445892">
        <w:rPr>
          <w:lang w:val="ro-RO"/>
        </w:rPr>
        <w:t>care</w:t>
      </w:r>
      <w:r w:rsidR="006A508B" w:rsidRPr="00445892">
        <w:rPr>
          <w:lang w:val="ro-RO"/>
        </w:rPr>
        <w:t xml:space="preserve"> stabilește atingerea nivelului</w:t>
      </w:r>
      <w:r w:rsidRPr="00445892">
        <w:rPr>
          <w:lang w:val="ro-RO"/>
        </w:rPr>
        <w:t xml:space="preserve"> zero emisii nete </w:t>
      </w:r>
      <w:r w:rsidR="006A508B" w:rsidRPr="00445892">
        <w:rPr>
          <w:lang w:val="ro-RO"/>
        </w:rPr>
        <w:t>GES</w:t>
      </w:r>
      <w:r w:rsidRPr="00445892">
        <w:rPr>
          <w:lang w:val="ro-RO"/>
        </w:rPr>
        <w:t xml:space="preserve"> pentru toate statele membre până în 2050, în principal prin reglementarea emisiilor de GES la nivelul întregii uniuni, prin investiții în tehnologii verzi și prin protejarea mediului natural. </w:t>
      </w:r>
      <w:r w:rsidR="00E26DC6" w:rsidRPr="00445892">
        <w:rPr>
          <w:lang w:val="ro-RO"/>
        </w:rPr>
        <w:t>PNIESC 2021-2030 va fi actualizat, în 2023</w:t>
      </w:r>
      <w:r w:rsidRPr="00445892">
        <w:rPr>
          <w:lang w:val="ro-RO"/>
        </w:rPr>
        <w:t>, în conformitate cu reglementările mai sus menționate.</w:t>
      </w:r>
      <w:r w:rsidR="00E26DC6" w:rsidRPr="00445892">
        <w:rPr>
          <w:lang w:val="ro-RO"/>
        </w:rPr>
        <w:t xml:space="preserve"> Măsurile și politicile din PNIESC 2021-2030 actualizat, precum și cele din actuala STL vor trebui să țină cont, printre altele, de următoarele ținte și prevederi din </w:t>
      </w:r>
      <w:r w:rsidRPr="00445892">
        <w:rPr>
          <w:lang w:val="ro-RO"/>
        </w:rPr>
        <w:t xml:space="preserve">Regulament </w:t>
      </w:r>
      <w:r w:rsidR="007C350D" w:rsidRPr="00445892">
        <w:rPr>
          <w:lang w:val="ro-RO"/>
        </w:rPr>
        <w:t>(</w:t>
      </w:r>
      <w:r w:rsidRPr="00445892">
        <w:rPr>
          <w:lang w:val="ro-RO"/>
        </w:rPr>
        <w:t>UE</w:t>
      </w:r>
      <w:r w:rsidR="007C350D" w:rsidRPr="00445892">
        <w:rPr>
          <w:lang w:val="ro-RO"/>
        </w:rPr>
        <w:t>)</w:t>
      </w:r>
      <w:r w:rsidRPr="00445892">
        <w:rPr>
          <w:lang w:val="ro-RO"/>
        </w:rPr>
        <w:t xml:space="preserve"> 2021/1119, rezumate mai jos:</w:t>
      </w:r>
    </w:p>
    <w:p w14:paraId="20EE4A63" w14:textId="0AAD9120" w:rsidR="00117956" w:rsidRPr="00445892" w:rsidRDefault="006A508B" w:rsidP="00E26DC6">
      <w:pPr>
        <w:pStyle w:val="ListParagraph"/>
        <w:numPr>
          <w:ilvl w:val="0"/>
          <w:numId w:val="25"/>
        </w:numPr>
        <w:rPr>
          <w:b/>
          <w:bCs/>
          <w:lang w:val="ro-RO"/>
        </w:rPr>
      </w:pPr>
      <w:r w:rsidRPr="00445892">
        <w:rPr>
          <w:b/>
          <w:bCs/>
          <w:color w:val="E0301E" w:themeColor="accent3"/>
          <w:lang w:val="ro-RO"/>
        </w:rPr>
        <w:t>Nivelul z</w:t>
      </w:r>
      <w:r w:rsidR="00117956" w:rsidRPr="00445892">
        <w:rPr>
          <w:b/>
          <w:bCs/>
          <w:color w:val="E0301E" w:themeColor="accent3"/>
          <w:lang w:val="ro-RO"/>
        </w:rPr>
        <w:t>ero emisii nete</w:t>
      </w:r>
      <w:r w:rsidR="00117956" w:rsidRPr="00445892">
        <w:rPr>
          <w:color w:val="E0301E" w:themeColor="accent3"/>
          <w:lang w:val="ro-RO"/>
        </w:rPr>
        <w:t xml:space="preserve"> </w:t>
      </w:r>
      <w:r w:rsidR="00117956" w:rsidRPr="00445892">
        <w:rPr>
          <w:lang w:val="ro-RO"/>
        </w:rPr>
        <w:t>trebuie atins</w:t>
      </w:r>
      <w:r w:rsidR="00E26DC6" w:rsidRPr="00445892">
        <w:rPr>
          <w:lang w:val="ro-RO"/>
        </w:rPr>
        <w:t xml:space="preserve"> de UE</w:t>
      </w:r>
      <w:r w:rsidR="00117956" w:rsidRPr="00445892">
        <w:rPr>
          <w:lang w:val="ro-RO"/>
        </w:rPr>
        <w:t xml:space="preserve"> </w:t>
      </w:r>
      <w:r w:rsidRPr="00445892">
        <w:rPr>
          <w:lang w:val="ro-RO"/>
        </w:rPr>
        <w:t xml:space="preserve">cel mai târziu în </w:t>
      </w:r>
      <w:r w:rsidR="00117956" w:rsidRPr="00445892">
        <w:rPr>
          <w:b/>
          <w:bCs/>
          <w:color w:val="E0301E" w:themeColor="accent3"/>
          <w:lang w:val="ro-RO"/>
        </w:rPr>
        <w:t>2050</w:t>
      </w:r>
      <w:r w:rsidR="00117956" w:rsidRPr="00445892">
        <w:rPr>
          <w:lang w:val="ro-RO"/>
        </w:rPr>
        <w:t xml:space="preserve">, </w:t>
      </w:r>
      <w:r w:rsidRPr="00445892">
        <w:rPr>
          <w:lang w:val="ro-RO"/>
        </w:rPr>
        <w:t>trecând, ulterior, la emisii nete negative</w:t>
      </w:r>
      <w:r w:rsidR="00117956" w:rsidRPr="00445892">
        <w:rPr>
          <w:lang w:val="ro-RO"/>
        </w:rPr>
        <w:t>, prin luarea măsurilor necesare la nivel comunitar și național (articolul 2).</w:t>
      </w:r>
      <w:r w:rsidR="00E26DC6" w:rsidRPr="00445892">
        <w:rPr>
          <w:lang w:val="ro-RO"/>
        </w:rPr>
        <w:t xml:space="preserve"> </w:t>
      </w:r>
    </w:p>
    <w:p w14:paraId="1D3C1632" w14:textId="77777777" w:rsidR="00E26DC6" w:rsidRPr="00445892" w:rsidRDefault="00117956" w:rsidP="00117956">
      <w:pPr>
        <w:pStyle w:val="ListParagraph"/>
        <w:numPr>
          <w:ilvl w:val="0"/>
          <w:numId w:val="25"/>
        </w:numPr>
        <w:rPr>
          <w:b/>
          <w:bCs/>
          <w:lang w:val="ro-RO"/>
        </w:rPr>
      </w:pPr>
      <w:r w:rsidRPr="00445892">
        <w:rPr>
          <w:lang w:val="ro-RO"/>
        </w:rPr>
        <w:t xml:space="preserve">Pentru a atinge neutralitatea climatică în 2050, obiectivul obligatoriu al Uniunii în materie de climă pentru 2030 este o reducere internă a emisiilor nete de </w:t>
      </w:r>
      <w:r w:rsidR="006A508B" w:rsidRPr="00445892">
        <w:rPr>
          <w:lang w:val="ro-RO"/>
        </w:rPr>
        <w:t>GES</w:t>
      </w:r>
      <w:r w:rsidRPr="00445892">
        <w:rPr>
          <w:lang w:val="ro-RO"/>
        </w:rPr>
        <w:t xml:space="preserve"> cu cel puțin</w:t>
      </w:r>
      <w:r w:rsidR="006A508B" w:rsidRPr="00445892">
        <w:rPr>
          <w:lang w:val="ro-RO"/>
        </w:rPr>
        <w:t xml:space="preserve"> </w:t>
      </w:r>
      <w:r w:rsidRPr="00445892">
        <w:rPr>
          <w:b/>
          <w:bCs/>
          <w:color w:val="E0301E" w:themeColor="accent3"/>
          <w:lang w:val="ro-RO"/>
        </w:rPr>
        <w:t>55% până în 2030, comparativ cu nivelurile din 1990</w:t>
      </w:r>
      <w:r w:rsidRPr="00445892">
        <w:rPr>
          <w:color w:val="E0301E" w:themeColor="accent3"/>
          <w:lang w:val="ro-RO"/>
        </w:rPr>
        <w:t xml:space="preserve">. </w:t>
      </w:r>
      <w:r w:rsidR="006A508B" w:rsidRPr="00445892">
        <w:rPr>
          <w:lang w:val="ro-RO"/>
        </w:rPr>
        <w:t xml:space="preserve">Contribuția absorbțiilor nete la obiectivele UE </w:t>
      </w:r>
      <w:r w:rsidRPr="00445892">
        <w:rPr>
          <w:lang w:val="ro-RO"/>
        </w:rPr>
        <w:t xml:space="preserve">pentru 2030 </w:t>
      </w:r>
      <w:r w:rsidR="006A508B" w:rsidRPr="00445892">
        <w:rPr>
          <w:lang w:val="ro-RO"/>
        </w:rPr>
        <w:t>este limitat</w:t>
      </w:r>
      <w:r w:rsidRPr="00445892">
        <w:rPr>
          <w:lang w:val="ro-RO"/>
        </w:rPr>
        <w:t xml:space="preserve"> la 225 de milioane de tone CO</w:t>
      </w:r>
      <w:r w:rsidRPr="00445892">
        <w:rPr>
          <w:vertAlign w:val="subscript"/>
          <w:lang w:val="ro-RO"/>
        </w:rPr>
        <w:t>2</w:t>
      </w:r>
      <w:r w:rsidR="00D4401C" w:rsidRPr="00445892">
        <w:rPr>
          <w:vertAlign w:val="subscript"/>
          <w:lang w:val="ro-RO"/>
        </w:rPr>
        <w:t xml:space="preserve"> </w:t>
      </w:r>
      <w:r w:rsidR="00D4401C" w:rsidRPr="00445892">
        <w:rPr>
          <w:lang w:val="ro-RO"/>
        </w:rPr>
        <w:t>echivalent</w:t>
      </w:r>
      <w:r w:rsidRPr="00445892">
        <w:rPr>
          <w:lang w:val="ro-RO"/>
        </w:rPr>
        <w:t>. Pragul LULUCF asigură că</w:t>
      </w:r>
      <w:r w:rsidR="006A508B" w:rsidRPr="00445892">
        <w:rPr>
          <w:lang w:val="ro-RO"/>
        </w:rPr>
        <w:t xml:space="preserve"> o</w:t>
      </w:r>
      <w:r w:rsidRPr="00445892">
        <w:rPr>
          <w:lang w:val="ro-RO"/>
        </w:rPr>
        <w:t xml:space="preserve"> ambiți</w:t>
      </w:r>
      <w:r w:rsidR="006A508B" w:rsidRPr="00445892">
        <w:rPr>
          <w:lang w:val="ro-RO"/>
        </w:rPr>
        <w:t>e</w:t>
      </w:r>
      <w:r w:rsidRPr="00445892">
        <w:rPr>
          <w:lang w:val="ro-RO"/>
        </w:rPr>
        <w:t xml:space="preserve"> sporită în sectorul LULUCF nu va duce la o scădere a ambiției în sectoarele ETS și ESR. Se va stabili obiectivul climatic intermediar</w:t>
      </w:r>
      <w:r w:rsidR="006A508B" w:rsidRPr="00445892">
        <w:rPr>
          <w:lang w:val="ro-RO"/>
        </w:rPr>
        <w:t xml:space="preserve"> </w:t>
      </w:r>
      <w:r w:rsidRPr="00445892">
        <w:rPr>
          <w:b/>
          <w:bCs/>
          <w:color w:val="E0301E" w:themeColor="accent3"/>
          <w:lang w:val="ro-RO"/>
        </w:rPr>
        <w:t>2040</w:t>
      </w:r>
      <w:r w:rsidRPr="00445892">
        <w:rPr>
          <w:color w:val="E0301E" w:themeColor="accent3"/>
          <w:lang w:val="ro-RO"/>
        </w:rPr>
        <w:t xml:space="preserve"> </w:t>
      </w:r>
      <w:r w:rsidRPr="00445892">
        <w:rPr>
          <w:lang w:val="ro-RO"/>
        </w:rPr>
        <w:t xml:space="preserve">la </w:t>
      </w:r>
      <w:r w:rsidRPr="00445892">
        <w:rPr>
          <w:lang w:val="ro-RO"/>
        </w:rPr>
        <w:lastRenderedPageBreak/>
        <w:t xml:space="preserve">nivelul Uniunii, iar Comisia va publica bugetul indicativ estimat al Uniunii pentru </w:t>
      </w:r>
      <w:r w:rsidR="006A508B" w:rsidRPr="00445892">
        <w:rPr>
          <w:lang w:val="ro-RO"/>
        </w:rPr>
        <w:t>GES</w:t>
      </w:r>
      <w:r w:rsidRPr="00445892">
        <w:rPr>
          <w:lang w:val="ro-RO"/>
        </w:rPr>
        <w:t xml:space="preserve"> pentru perioada 2030-2050 (articolul 4).</w:t>
      </w:r>
    </w:p>
    <w:p w14:paraId="60C6A489" w14:textId="07D94A70" w:rsidR="00E26DC6" w:rsidRPr="00445892" w:rsidRDefault="00117956" w:rsidP="00E54B7E">
      <w:pPr>
        <w:pStyle w:val="ListParagraph"/>
        <w:numPr>
          <w:ilvl w:val="0"/>
          <w:numId w:val="25"/>
        </w:numPr>
        <w:rPr>
          <w:b/>
          <w:bCs/>
          <w:lang w:val="ro-RO"/>
        </w:rPr>
      </w:pPr>
      <w:r w:rsidRPr="00445892">
        <w:rPr>
          <w:lang w:val="ro-RO"/>
        </w:rPr>
        <w:t>Evaluarea prog</w:t>
      </w:r>
      <w:r w:rsidR="00450839" w:rsidRPr="00445892">
        <w:rPr>
          <w:lang w:val="ro-RO"/>
        </w:rPr>
        <w:t>res</w:t>
      </w:r>
      <w:r w:rsidRPr="00445892">
        <w:rPr>
          <w:lang w:val="ro-RO"/>
        </w:rPr>
        <w:t xml:space="preserve">ului Uniunii și a măsurilor naționale se va baza pe </w:t>
      </w:r>
      <w:r w:rsidR="00450839" w:rsidRPr="00445892">
        <w:rPr>
          <w:lang w:val="ro-RO"/>
        </w:rPr>
        <w:t>o traiectorie orientativă, liniară, ce va stabili calea pentru</w:t>
      </w:r>
      <w:r w:rsidRPr="00445892">
        <w:rPr>
          <w:lang w:val="ro-RO"/>
        </w:rPr>
        <w:t xml:space="preserve"> reducerea emisiilor nete la nivelul Uniunii conectând </w:t>
      </w:r>
      <w:r w:rsidR="00450839" w:rsidRPr="00445892">
        <w:rPr>
          <w:color w:val="000000" w:themeColor="text1"/>
          <w:lang w:val="ro-RO"/>
        </w:rPr>
        <w:t>o</w:t>
      </w:r>
      <w:r w:rsidRPr="00445892">
        <w:rPr>
          <w:color w:val="000000" w:themeColor="text1"/>
          <w:lang w:val="ro-RO"/>
        </w:rPr>
        <w:t>biectivele Uniunii pentru 2030</w:t>
      </w:r>
      <w:r w:rsidR="00450839" w:rsidRPr="00445892">
        <w:rPr>
          <w:color w:val="000000" w:themeColor="text1"/>
          <w:lang w:val="ro-RO"/>
        </w:rPr>
        <w:t xml:space="preserve"> și</w:t>
      </w:r>
      <w:r w:rsidRPr="00445892">
        <w:rPr>
          <w:color w:val="000000" w:themeColor="text1"/>
          <w:lang w:val="ro-RO"/>
        </w:rPr>
        <w:t xml:space="preserve"> 2040 </w:t>
      </w:r>
      <w:r w:rsidR="00450839" w:rsidRPr="00445892">
        <w:rPr>
          <w:color w:val="000000" w:themeColor="text1"/>
          <w:lang w:val="ro-RO"/>
        </w:rPr>
        <w:t>de cele vizând neutralitate climatică în</w:t>
      </w:r>
      <w:r w:rsidRPr="00445892">
        <w:rPr>
          <w:color w:val="000000" w:themeColor="text1"/>
          <w:lang w:val="ro-RO"/>
        </w:rPr>
        <w:t xml:space="preserve"> 2050 </w:t>
      </w:r>
      <w:r w:rsidRPr="00445892">
        <w:rPr>
          <w:lang w:val="ro-RO"/>
        </w:rPr>
        <w:t>(articolele 6, 7 și 8).</w:t>
      </w:r>
    </w:p>
    <w:p w14:paraId="0490A4F5" w14:textId="20E74A77" w:rsidR="00117956" w:rsidRPr="00445892" w:rsidRDefault="00117956" w:rsidP="00E54B7E">
      <w:pPr>
        <w:pStyle w:val="ListParagraph"/>
        <w:numPr>
          <w:ilvl w:val="0"/>
          <w:numId w:val="25"/>
        </w:numPr>
        <w:rPr>
          <w:b/>
          <w:bCs/>
          <w:lang w:val="ro-RO"/>
        </w:rPr>
      </w:pPr>
      <w:r w:rsidRPr="00445892">
        <w:rPr>
          <w:lang w:val="ro-RO"/>
        </w:rPr>
        <w:t xml:space="preserve">În ceea ce privește adaptarea la schimbările climatice (articolul 5), </w:t>
      </w:r>
      <w:r w:rsidR="00E26DC6" w:rsidRPr="00445892">
        <w:rPr>
          <w:lang w:val="ro-RO"/>
        </w:rPr>
        <w:t>asemenea celorlalte SM</w:t>
      </w:r>
      <w:r w:rsidRPr="00445892">
        <w:rPr>
          <w:lang w:val="ro-RO"/>
        </w:rPr>
        <w:t xml:space="preserve">, România lucrează la Strategia Națională de Reducere a </w:t>
      </w:r>
      <w:r w:rsidR="009C33E3" w:rsidRPr="00445892">
        <w:rPr>
          <w:lang w:val="ro-RO"/>
        </w:rPr>
        <w:t>Riscurilor</w:t>
      </w:r>
      <w:r w:rsidRPr="00445892">
        <w:rPr>
          <w:lang w:val="ro-RO"/>
        </w:rPr>
        <w:t xml:space="preserve"> de Dezastre 2022–2035 și </w:t>
      </w:r>
      <w:r w:rsidR="00E26DC6" w:rsidRPr="00445892">
        <w:rPr>
          <w:lang w:val="ro-RO"/>
        </w:rPr>
        <w:t xml:space="preserve">a elaborat și adoptat </w:t>
      </w:r>
      <w:r w:rsidRPr="00445892">
        <w:rPr>
          <w:lang w:val="ro-RO"/>
        </w:rPr>
        <w:t xml:space="preserve">Planul </w:t>
      </w:r>
      <w:r w:rsidR="009C33E3" w:rsidRPr="00445892">
        <w:rPr>
          <w:lang w:val="ro-RO"/>
        </w:rPr>
        <w:t>Național de Management al Riscurilor de Dezastre (adoptat prin decizie a Comitetului Național pentru Situații de Urgență)</w:t>
      </w:r>
      <w:r w:rsidRPr="00445892">
        <w:rPr>
          <w:lang w:val="ro-RO"/>
        </w:rPr>
        <w:t>, în cadrul unui acord de servicii de asistență tehnică între Inspectoratul General pentru Situații de Urgență</w:t>
      </w:r>
      <w:r w:rsidR="00450839" w:rsidRPr="00445892">
        <w:rPr>
          <w:lang w:val="ro-RO"/>
        </w:rPr>
        <w:t xml:space="preserve"> </w:t>
      </w:r>
      <w:r w:rsidRPr="00445892">
        <w:rPr>
          <w:lang w:val="ro-RO"/>
        </w:rPr>
        <w:t>(IGSU) și Banca Mondială. Acordul privind Serviciile de Asistență Tehnică Rambursabilă (SATR)</w:t>
      </w:r>
      <w:r w:rsidR="00E26DC6" w:rsidRPr="00445892">
        <w:rPr>
          <w:lang w:val="ro-RO"/>
        </w:rPr>
        <w:t>,</w:t>
      </w:r>
      <w:r w:rsidRPr="00445892">
        <w:rPr>
          <w:lang w:val="ro-RO"/>
        </w:rPr>
        <w:t xml:space="preserve"> intitulat „Strategia de Reducere a Risc</w:t>
      </w:r>
      <w:r w:rsidR="00C1454C" w:rsidRPr="00445892">
        <w:rPr>
          <w:lang w:val="ro-RO"/>
        </w:rPr>
        <w:t>urilor</w:t>
      </w:r>
      <w:r w:rsidRPr="00445892">
        <w:rPr>
          <w:lang w:val="ro-RO"/>
        </w:rPr>
        <w:t xml:space="preserve"> de Dezastre pentru România” încheiat de IGSU și Banca Mondială</w:t>
      </w:r>
      <w:r w:rsidR="00E26DC6" w:rsidRPr="00445892">
        <w:rPr>
          <w:lang w:val="ro-RO"/>
        </w:rPr>
        <w:t>,</w:t>
      </w:r>
      <w:r w:rsidRPr="00445892">
        <w:rPr>
          <w:lang w:val="ro-RO"/>
        </w:rPr>
        <w:t xml:space="preserve"> a intrat în vigoare la 30 iunie 2020 și cuprinde măsuri de adaptare la schimbările climatice. Recomandările privind proiectul de propunere pentru SNRRD 2022-2035 pentru România consolidează viziunea complexă, obiectivele și principiile generale, direcțiile de acțiune (măsuri), rezultatele așteptate, modalitățile de implementare, monitorizarea și evaluarea și mijloacele financiare necesare pentru implementarea unei astfel de strategii. </w:t>
      </w:r>
    </w:p>
    <w:p w14:paraId="3C151003" w14:textId="53AE929A" w:rsidR="00117956" w:rsidRPr="00445892" w:rsidRDefault="001663D5" w:rsidP="00E54B7E">
      <w:pPr>
        <w:pStyle w:val="BodyText0"/>
        <w:rPr>
          <w:lang w:val="ro-RO"/>
        </w:rPr>
      </w:pPr>
      <w:r w:rsidRPr="00445892">
        <w:rPr>
          <w:lang w:val="ro-RO"/>
        </w:rPr>
        <w:t>C</w:t>
      </w:r>
      <w:r w:rsidR="00117956" w:rsidRPr="00445892">
        <w:rPr>
          <w:lang w:val="ro-RO"/>
        </w:rPr>
        <w:t xml:space="preserve">adrul legislativ </w:t>
      </w:r>
      <w:r w:rsidRPr="00445892">
        <w:rPr>
          <w:lang w:val="ro-RO"/>
        </w:rPr>
        <w:t>relevant la nivelul UE pentru</w:t>
      </w:r>
      <w:r w:rsidR="00117956" w:rsidRPr="00445892">
        <w:rPr>
          <w:lang w:val="ro-RO"/>
        </w:rPr>
        <w:t xml:space="preserve"> realizarea obiectivelor strategice în domeniul energiei și climei</w:t>
      </w:r>
      <w:r w:rsidR="004236BC" w:rsidRPr="00445892">
        <w:rPr>
          <w:lang w:val="ro-RO"/>
        </w:rPr>
        <w:t xml:space="preserve"> asumate prin prezenta STL</w:t>
      </w:r>
      <w:r w:rsidR="00117956" w:rsidRPr="00445892">
        <w:rPr>
          <w:lang w:val="ro-RO"/>
        </w:rPr>
        <w:t xml:space="preserve"> include</w:t>
      </w:r>
      <w:r w:rsidR="004236BC" w:rsidRPr="00445892">
        <w:rPr>
          <w:lang w:val="ro-RO"/>
        </w:rPr>
        <w:t>, printre altele, actele</w:t>
      </w:r>
      <w:r w:rsidR="00630C2E" w:rsidRPr="00445892">
        <w:rPr>
          <w:lang w:val="ro-RO"/>
        </w:rPr>
        <w:t xml:space="preserve"> normative</w:t>
      </w:r>
      <w:r w:rsidR="004236BC" w:rsidRPr="00445892">
        <w:rPr>
          <w:lang w:val="ro-RO"/>
        </w:rPr>
        <w:t xml:space="preserve"> prezentate în </w:t>
      </w:r>
      <w:r w:rsidR="007057CC" w:rsidRPr="00445892">
        <w:rPr>
          <w:lang w:val="ro-RO"/>
        </w:rPr>
        <w:fldChar w:fldCharType="begin"/>
      </w:r>
      <w:r w:rsidR="007057CC" w:rsidRPr="00445892">
        <w:rPr>
          <w:lang w:val="ro-RO"/>
        </w:rPr>
        <w:instrText xml:space="preserve"> REF _Ref132440650 \h </w:instrText>
      </w:r>
      <w:r w:rsidR="007057CC" w:rsidRPr="00445892">
        <w:rPr>
          <w:lang w:val="ro-RO"/>
        </w:rPr>
      </w:r>
      <w:r w:rsidR="007057CC" w:rsidRPr="00445892">
        <w:rPr>
          <w:lang w:val="ro-RO"/>
        </w:rPr>
        <w:fldChar w:fldCharType="separate"/>
      </w:r>
      <w:r w:rsidR="00905162" w:rsidRPr="00445892">
        <w:rPr>
          <w:lang w:val="ro-RO"/>
        </w:rPr>
        <w:t xml:space="preserve">Tabel </w:t>
      </w:r>
      <w:r w:rsidR="00905162">
        <w:rPr>
          <w:noProof/>
          <w:lang w:val="ro-RO"/>
        </w:rPr>
        <w:t>3</w:t>
      </w:r>
      <w:r w:rsidR="007057CC" w:rsidRPr="00445892">
        <w:rPr>
          <w:lang w:val="ro-RO"/>
        </w:rPr>
        <w:fldChar w:fldCharType="end"/>
      </w:r>
      <w:r w:rsidR="00117956" w:rsidRPr="00445892">
        <w:rPr>
          <w:lang w:val="ro-RO"/>
        </w:rPr>
        <w:t>:</w:t>
      </w:r>
    </w:p>
    <w:p w14:paraId="0F142819" w14:textId="6F639111" w:rsidR="00117956" w:rsidRPr="00445892" w:rsidRDefault="00925B28" w:rsidP="00925B28">
      <w:pPr>
        <w:pStyle w:val="Caption"/>
        <w:rPr>
          <w:lang w:val="ro-RO"/>
        </w:rPr>
      </w:pPr>
      <w:bookmarkStart w:id="58" w:name="_Ref132440650"/>
      <w:bookmarkStart w:id="59" w:name="_Hlk100151748"/>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3</w:t>
      </w:r>
      <w:r w:rsidRPr="00445892">
        <w:rPr>
          <w:lang w:val="ro-RO"/>
        </w:rPr>
        <w:fldChar w:fldCharType="end"/>
      </w:r>
      <w:bookmarkEnd w:id="58"/>
      <w:r w:rsidR="00117956" w:rsidRPr="00445892">
        <w:rPr>
          <w:lang w:val="ro-RO"/>
        </w:rPr>
        <w:t xml:space="preserve">. </w:t>
      </w:r>
      <w:r w:rsidR="00C1454C" w:rsidRPr="00445892">
        <w:rPr>
          <w:lang w:val="ro-RO"/>
        </w:rPr>
        <w:t>Legislație</w:t>
      </w:r>
      <w:r w:rsidR="001663D5" w:rsidRPr="00445892">
        <w:rPr>
          <w:lang w:val="ro-RO"/>
        </w:rPr>
        <w:t xml:space="preserve"> UE suplimentară, relevantă pentru implementarea STL</w:t>
      </w:r>
    </w:p>
    <w:tbl>
      <w:tblPr>
        <w:tblStyle w:val="GridTable4-Accent112"/>
        <w:tblW w:w="5000" w:type="pct"/>
        <w:tblLook w:val="04A0" w:firstRow="1" w:lastRow="0" w:firstColumn="1" w:lastColumn="0" w:noHBand="0" w:noVBand="1"/>
      </w:tblPr>
      <w:tblGrid>
        <w:gridCol w:w="2960"/>
        <w:gridCol w:w="6966"/>
      </w:tblGrid>
      <w:tr w:rsidR="00117956" w:rsidRPr="00445892" w14:paraId="43C06A76" w14:textId="77777777" w:rsidTr="006C7E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1352F4DE" w14:textId="77777777" w:rsidR="00117956" w:rsidRPr="00445892" w:rsidRDefault="00117956" w:rsidP="006C7E82">
            <w:pPr>
              <w:spacing w:after="160" w:line="259" w:lineRule="auto"/>
              <w:contextualSpacing/>
              <w:rPr>
                <w:rFonts w:cstheme="minorHAnsi"/>
                <w:b/>
                <w:bCs w:val="0"/>
                <w:color w:val="FFFFFF" w:themeColor="background1"/>
                <w:lang w:val="ro-RO"/>
              </w:rPr>
            </w:pPr>
            <w:bookmarkStart w:id="60" w:name="_Hlk100068701"/>
            <w:bookmarkEnd w:id="59"/>
            <w:r w:rsidRPr="00445892">
              <w:rPr>
                <w:rFonts w:cstheme="minorHAnsi"/>
                <w:bCs w:val="0"/>
                <w:color w:val="FFFFFF" w:themeColor="background1"/>
                <w:lang w:val="ro-RO"/>
              </w:rPr>
              <w:t>Legislație</w:t>
            </w:r>
          </w:p>
        </w:tc>
        <w:tc>
          <w:tcPr>
            <w:tcW w:w="3509" w:type="pct"/>
          </w:tcPr>
          <w:p w14:paraId="70889B72" w14:textId="77777777" w:rsidR="00117956" w:rsidRPr="00445892" w:rsidRDefault="00117956" w:rsidP="006C7E82">
            <w:pPr>
              <w:spacing w:after="160" w:line="259" w:lineRule="auto"/>
              <w:contextualSpacing/>
              <w:cnfStyle w:val="100000000000" w:firstRow="1" w:lastRow="0" w:firstColumn="0" w:lastColumn="0" w:oddVBand="0" w:evenVBand="0" w:oddHBand="0" w:evenHBand="0" w:firstRowFirstColumn="0" w:firstRowLastColumn="0" w:lastRowFirstColumn="0" w:lastRowLastColumn="0"/>
              <w:rPr>
                <w:rFonts w:cstheme="minorHAnsi"/>
                <w:b/>
                <w:bCs w:val="0"/>
                <w:color w:val="FFFFFF" w:themeColor="background1"/>
                <w:lang w:val="ro-RO"/>
              </w:rPr>
            </w:pPr>
            <w:r w:rsidRPr="00445892">
              <w:rPr>
                <w:rFonts w:cstheme="minorHAnsi"/>
                <w:color w:val="FFFFFF" w:themeColor="background1"/>
                <w:lang w:val="ro-RO"/>
              </w:rPr>
              <w:t>Principalele aspecte relevante pentru atingerea obiectivelor</w:t>
            </w:r>
          </w:p>
        </w:tc>
      </w:tr>
      <w:tr w:rsidR="00117956" w:rsidRPr="00445892" w14:paraId="3D4B7C65"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47C1090F" w14:textId="00692362" w:rsidR="00117956" w:rsidRPr="00445892" w:rsidRDefault="002F1B06" w:rsidP="00117956">
            <w:pPr>
              <w:spacing w:after="160" w:line="259" w:lineRule="auto"/>
              <w:contextualSpacing/>
              <w:rPr>
                <w:rFonts w:cstheme="minorHAnsi"/>
                <w:b/>
                <w:lang w:val="ro-RO"/>
              </w:rPr>
            </w:pPr>
            <w:r w:rsidRPr="00445892">
              <w:rPr>
                <w:rFonts w:cstheme="minorHAnsi"/>
                <w:b/>
                <w:lang w:val="ro-RO"/>
              </w:rPr>
              <w:t>Directiva 2003/87/CE a Parlamentului European și a Consiliului din 13 octombrie 2003 de stabilire a unui sistem de comercializare a cotelor de emisie de gaze cu efect de seră în cadrul Comunității</w:t>
            </w:r>
          </w:p>
        </w:tc>
        <w:tc>
          <w:tcPr>
            <w:tcW w:w="3509" w:type="pct"/>
            <w:vAlign w:val="center"/>
          </w:tcPr>
          <w:p w14:paraId="53855645" w14:textId="62CCFDAB" w:rsidR="00117956" w:rsidRPr="00445892" w:rsidRDefault="002F1B06" w:rsidP="00117956">
            <w:pPr>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t>Directiva instituie un sistem de comercializare a cotelor de emisie de gaze cu efect de seră (denumit în continuare „sistemul comunitar”) pentru a promova reducerea emisiilor de gaze cu efect de seră într-un mod rentabil și eficient din punct de vedere economic</w:t>
            </w:r>
            <w:r w:rsidR="00117956" w:rsidRPr="00445892">
              <w:rPr>
                <w:rFonts w:cstheme="minorHAnsi"/>
                <w:b w:val="0"/>
                <w:bCs/>
                <w:lang w:val="ro-RO"/>
              </w:rPr>
              <w:t xml:space="preserve">. Directiva a fost transpusă în dreptul național prin HG nr. 780/2006 (schema de comercializare a </w:t>
            </w:r>
            <w:r w:rsidR="009C33E3" w:rsidRPr="00445892">
              <w:rPr>
                <w:rFonts w:cstheme="minorHAnsi"/>
                <w:b w:val="0"/>
                <w:bCs/>
                <w:lang w:val="ro-RO"/>
              </w:rPr>
              <w:t xml:space="preserve">certificatelor de </w:t>
            </w:r>
            <w:r w:rsidR="00117956" w:rsidRPr="00445892">
              <w:rPr>
                <w:rFonts w:cstheme="minorHAnsi"/>
                <w:b w:val="0"/>
                <w:bCs/>
                <w:lang w:val="ro-RO"/>
              </w:rPr>
              <w:t>emisi</w:t>
            </w:r>
            <w:r w:rsidR="009C33E3" w:rsidRPr="00445892">
              <w:rPr>
                <w:rFonts w:cstheme="minorHAnsi"/>
                <w:b w:val="0"/>
                <w:bCs/>
                <w:lang w:val="ro-RO"/>
              </w:rPr>
              <w:t>i</w:t>
            </w:r>
            <w:r w:rsidR="00117956" w:rsidRPr="00445892">
              <w:rPr>
                <w:rFonts w:cstheme="minorHAnsi"/>
                <w:b w:val="0"/>
                <w:bCs/>
                <w:lang w:val="ro-RO"/>
              </w:rPr>
              <w:t xml:space="preserve"> de GES)</w:t>
            </w:r>
            <w:r w:rsidRPr="00445892">
              <w:rPr>
                <w:rFonts w:cstheme="minorHAnsi"/>
                <w:b w:val="0"/>
                <w:bCs/>
                <w:lang w:val="ro-RO"/>
              </w:rPr>
              <w:t>, cu modificările și completările ulterioare</w:t>
            </w:r>
            <w:r w:rsidR="00117956" w:rsidRPr="00445892">
              <w:rPr>
                <w:rFonts w:cstheme="minorHAnsi"/>
                <w:b w:val="0"/>
                <w:bCs/>
                <w:lang w:val="ro-RO"/>
              </w:rPr>
              <w:t xml:space="preserve">. A patra fază a EU ETS se va desfășura în perioada 2021-2030 cu două perioade de alocare 2021-2025 și 2026-2030. Operatorii trebuie să raporteze anual datele solicitate, </w:t>
            </w:r>
            <w:r w:rsidR="009C33E3" w:rsidRPr="00445892">
              <w:rPr>
                <w:rFonts w:cstheme="minorHAnsi"/>
                <w:b w:val="0"/>
                <w:bCs/>
                <w:lang w:val="ro-RO"/>
              </w:rPr>
              <w:t>în cadrul perioadei de comercializare</w:t>
            </w:r>
            <w:r w:rsidR="00117956" w:rsidRPr="00445892">
              <w:rPr>
                <w:rFonts w:cstheme="minorHAnsi"/>
                <w:b w:val="0"/>
                <w:bCs/>
                <w:lang w:val="ro-RO"/>
              </w:rPr>
              <w:t>.</w:t>
            </w:r>
          </w:p>
        </w:tc>
      </w:tr>
      <w:tr w:rsidR="00117956" w:rsidRPr="00445892" w14:paraId="122C0AA2"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13EFF4AD" w14:textId="6407AE1B" w:rsidR="00117956" w:rsidRPr="00445892" w:rsidRDefault="002F1B06" w:rsidP="00117956">
            <w:pPr>
              <w:spacing w:after="160" w:line="259" w:lineRule="auto"/>
              <w:contextualSpacing/>
              <w:rPr>
                <w:rFonts w:cstheme="minorHAnsi"/>
                <w:b/>
                <w:lang w:val="ro-RO"/>
              </w:rPr>
            </w:pPr>
            <w:bookmarkStart w:id="61" w:name="_Hlk132647093"/>
            <w:r w:rsidRPr="00445892">
              <w:rPr>
                <w:rFonts w:cstheme="minorHAnsi"/>
                <w:b/>
                <w:lang w:val="ro-RO"/>
              </w:rPr>
              <w:t>Regulamentul (UE) nr. 601/2012 al Comisiei din 21 iunie 2012 privind monitorizarea și raportarea emisiilor de gaze cu efect de seră în conformitate cu Directiva 2003/87/CE a Parlamentului European și a Consiliului</w:t>
            </w:r>
            <w:bookmarkEnd w:id="61"/>
          </w:p>
        </w:tc>
        <w:tc>
          <w:tcPr>
            <w:tcW w:w="3509" w:type="pct"/>
            <w:vAlign w:val="center"/>
          </w:tcPr>
          <w:p w14:paraId="778A5D59" w14:textId="01FD338F" w:rsidR="00117956" w:rsidRPr="00445892" w:rsidRDefault="002F1B06" w:rsidP="00117956">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t xml:space="preserve">Regulamentul </w:t>
            </w:r>
            <w:r w:rsidR="00117956" w:rsidRPr="00445892">
              <w:rPr>
                <w:rFonts w:cstheme="minorHAnsi"/>
                <w:b w:val="0"/>
                <w:bCs/>
                <w:lang w:val="ro-RO"/>
              </w:rPr>
              <w:t>reglementează monitorizarea și raportarea emisiilor de gaze cu efect de seră în conformitate cu Directiva 2003/87/CE.</w:t>
            </w:r>
          </w:p>
        </w:tc>
      </w:tr>
      <w:tr w:rsidR="00117956" w:rsidRPr="00445892" w14:paraId="7B6C78B3"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3EA0A086" w14:textId="4665B146" w:rsidR="00117956" w:rsidRPr="00445892" w:rsidRDefault="002F1B06" w:rsidP="00117956">
            <w:pPr>
              <w:contextualSpacing/>
              <w:rPr>
                <w:rFonts w:cstheme="minorHAnsi"/>
                <w:b/>
                <w:lang w:val="ro-RO"/>
              </w:rPr>
            </w:pPr>
            <w:r w:rsidRPr="00445892">
              <w:rPr>
                <w:rFonts w:cstheme="minorHAnsi"/>
                <w:b/>
                <w:lang w:val="ro-RO"/>
              </w:rPr>
              <w:t>Regulamentul (UE) 2018/842 al Parlamentului European și al Consiliului din 30 mai 2018 privind reducerea anuală obligatorie a emisiilor de gaze cu efect de seră de către statele membre în perioada 2021-2030 în vederea unei contribuții la acțiunile climatice de respectare a angajamentelor asumate în temeiul Acordului de la Paris și de modificare a Regulamentului (UE) nr. 525/2013</w:t>
            </w:r>
          </w:p>
        </w:tc>
        <w:tc>
          <w:tcPr>
            <w:tcW w:w="3509" w:type="pct"/>
            <w:vAlign w:val="center"/>
          </w:tcPr>
          <w:p w14:paraId="333B0CF2" w14:textId="5C75DC99" w:rsidR="00117956" w:rsidRPr="00445892" w:rsidRDefault="00117956" w:rsidP="00117956">
            <w:pPr>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t>Regulamentul prevede că România trebuie să realizeze o reducere obligatorie a emisiilor de gaze cu efect de seră din sectoarele non-ETS (Effort Sharing Regulation (ESR)</w:t>
            </w:r>
            <w:r w:rsidR="008A12E7" w:rsidRPr="00445892">
              <w:rPr>
                <w:rFonts w:cstheme="minorHAnsi"/>
                <w:b w:val="0"/>
                <w:bCs/>
                <w:lang w:val="ro-RO"/>
              </w:rPr>
              <w:t xml:space="preserve">), </w:t>
            </w:r>
            <w:r w:rsidRPr="00445892">
              <w:rPr>
                <w:rFonts w:cstheme="minorHAnsi"/>
                <w:b w:val="0"/>
                <w:bCs/>
                <w:lang w:val="ro-RO"/>
              </w:rPr>
              <w:t>precum transportul, clădirile, agricultura și deșeurile</w:t>
            </w:r>
            <w:r w:rsidR="00E75D46" w:rsidRPr="00445892">
              <w:rPr>
                <w:rFonts w:cstheme="minorHAnsi"/>
                <w:b w:val="0"/>
                <w:bCs/>
                <w:lang w:val="ro-RO"/>
              </w:rPr>
              <w:t>, procesele industriale și utilizarea produselor</w:t>
            </w:r>
            <w:r w:rsidRPr="00445892">
              <w:rPr>
                <w:rFonts w:cstheme="minorHAnsi"/>
                <w:b w:val="0"/>
                <w:bCs/>
                <w:lang w:val="ro-RO"/>
              </w:rPr>
              <w:t>. Reducerea anuală este obligatorie pentru statele membre în perioada 2021-2030.</w:t>
            </w:r>
          </w:p>
        </w:tc>
      </w:tr>
      <w:tr w:rsidR="00117956" w:rsidRPr="00445892" w14:paraId="36510188"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328B04D4" w14:textId="6F4AA94C" w:rsidR="008F79B9" w:rsidRPr="00445892" w:rsidRDefault="00117956" w:rsidP="008F79B9">
            <w:pPr>
              <w:spacing w:after="160" w:line="259" w:lineRule="auto"/>
              <w:contextualSpacing/>
              <w:rPr>
                <w:rFonts w:cstheme="minorHAnsi"/>
                <w:b/>
                <w:lang w:val="ro-RO"/>
              </w:rPr>
            </w:pPr>
            <w:r w:rsidRPr="00445892">
              <w:rPr>
                <w:rFonts w:cstheme="minorHAnsi"/>
                <w:b/>
                <w:lang w:val="ro-RO"/>
              </w:rPr>
              <w:t>Directiva 2014/95/UE a Parlamentului European și a Consiliului</w:t>
            </w:r>
            <w:r w:rsidR="008F79B9" w:rsidRPr="00445892">
              <w:rPr>
                <w:lang w:val="ro-RO"/>
              </w:rPr>
              <w:t xml:space="preserve"> </w:t>
            </w:r>
            <w:r w:rsidR="008F79B9" w:rsidRPr="00445892">
              <w:rPr>
                <w:rFonts w:cstheme="minorHAnsi"/>
                <w:b/>
                <w:lang w:val="ro-RO"/>
              </w:rPr>
              <w:t>din 22 octombrie 2014</w:t>
            </w:r>
          </w:p>
          <w:p w14:paraId="1A450166" w14:textId="77777777" w:rsidR="008F79B9" w:rsidRPr="00445892" w:rsidRDefault="008F79B9" w:rsidP="008F79B9">
            <w:pPr>
              <w:spacing w:after="160" w:line="259" w:lineRule="auto"/>
              <w:contextualSpacing/>
              <w:rPr>
                <w:rFonts w:cstheme="minorHAnsi"/>
                <w:b/>
                <w:lang w:val="ro-RO"/>
              </w:rPr>
            </w:pPr>
            <w:r w:rsidRPr="00445892">
              <w:rPr>
                <w:rFonts w:cstheme="minorHAnsi"/>
                <w:b/>
                <w:lang w:val="ro-RO"/>
              </w:rPr>
              <w:t>de modificare a Directivei 2013/34/UE în ceea ce privește prezentarea de informații nefinanciare</w:t>
            </w:r>
          </w:p>
          <w:p w14:paraId="0B5F7499" w14:textId="64536B5D" w:rsidR="00117956" w:rsidRPr="00445892" w:rsidRDefault="008F79B9" w:rsidP="008F79B9">
            <w:pPr>
              <w:spacing w:after="160" w:line="259" w:lineRule="auto"/>
              <w:contextualSpacing/>
              <w:rPr>
                <w:rFonts w:cstheme="minorHAnsi"/>
                <w:b/>
                <w:lang w:val="ro-RO"/>
              </w:rPr>
            </w:pPr>
            <w:r w:rsidRPr="00445892">
              <w:rPr>
                <w:rFonts w:cstheme="minorHAnsi"/>
                <w:b/>
                <w:lang w:val="ro-RO"/>
              </w:rPr>
              <w:t>și de informații privind diversitatea de către anumite întreprinderi și grupuri mari</w:t>
            </w:r>
          </w:p>
        </w:tc>
        <w:tc>
          <w:tcPr>
            <w:tcW w:w="3509" w:type="pct"/>
            <w:vAlign w:val="center"/>
          </w:tcPr>
          <w:p w14:paraId="6808D7F0" w14:textId="6D90C57C" w:rsidR="00117956" w:rsidRPr="00445892" w:rsidRDefault="00630C2E" w:rsidP="00117956">
            <w:pPr>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t>Directiva i</w:t>
            </w:r>
            <w:r w:rsidR="00117956" w:rsidRPr="00445892">
              <w:rPr>
                <w:rFonts w:cstheme="minorHAnsi"/>
                <w:b w:val="0"/>
                <w:bCs/>
                <w:lang w:val="ro-RO"/>
              </w:rPr>
              <w:t xml:space="preserve">ntroduce o declarație non-financiară pentru întreprinderi și grupuri mari. </w:t>
            </w:r>
            <w:r w:rsidR="00127180" w:rsidRPr="00445892">
              <w:rPr>
                <w:rFonts w:cstheme="minorHAnsi"/>
                <w:b w:val="0"/>
                <w:bCs/>
                <w:lang w:val="ro-RO"/>
              </w:rPr>
              <w:t>Începând din</w:t>
            </w:r>
            <w:r w:rsidR="00117956" w:rsidRPr="00445892">
              <w:rPr>
                <w:rFonts w:cstheme="minorHAnsi"/>
                <w:b w:val="0"/>
                <w:bCs/>
                <w:lang w:val="ro-RO"/>
              </w:rPr>
              <w:t xml:space="preserve"> anul 2017, societățile de inte</w:t>
            </w:r>
            <w:r w:rsidR="008A12E7" w:rsidRPr="00445892">
              <w:rPr>
                <w:rFonts w:cstheme="minorHAnsi"/>
                <w:b w:val="0"/>
                <w:bCs/>
                <w:lang w:val="ro-RO"/>
              </w:rPr>
              <w:t>res</w:t>
            </w:r>
            <w:r w:rsidR="00117956" w:rsidRPr="00445892">
              <w:rPr>
                <w:rFonts w:cstheme="minorHAnsi"/>
                <w:b w:val="0"/>
                <w:bCs/>
                <w:lang w:val="ro-RO"/>
              </w:rPr>
              <w:t xml:space="preserve"> public care depășeau 500 de angajați la data </w:t>
            </w:r>
            <w:r w:rsidR="008A12E7" w:rsidRPr="00445892">
              <w:rPr>
                <w:rFonts w:cstheme="minorHAnsi"/>
                <w:b w:val="0"/>
                <w:bCs/>
                <w:lang w:val="ro-RO"/>
              </w:rPr>
              <w:t>bilanțului</w:t>
            </w:r>
            <w:r w:rsidR="00117956" w:rsidRPr="00445892">
              <w:rPr>
                <w:rFonts w:cstheme="minorHAnsi"/>
                <w:b w:val="0"/>
                <w:bCs/>
                <w:lang w:val="ro-RO"/>
              </w:rPr>
              <w:t xml:space="preserve"> au fost obligate să publice o declarație nefinanciară în rapoartele administratorilor. Din 2019, domeniul de aplicare al informațiilor nefinanciare a fost extins la toate categoriile de companii care depășesc criteriul de peste 500 de angajați pe parcursul exercițiului financiar. Prezentarea informațiilor privind tranziția energetică și climă nu este standardizată sau obligatorie. În consecință, datele prezentate sunt minime și nu sunt colectate la nivel național.</w:t>
            </w:r>
          </w:p>
        </w:tc>
      </w:tr>
      <w:tr w:rsidR="00117956" w:rsidRPr="00445892" w14:paraId="2E7A39EF" w14:textId="77777777" w:rsidTr="00A256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5CB49519" w14:textId="3BC2D6A1" w:rsidR="00117956" w:rsidRPr="00445892" w:rsidRDefault="008F79B9" w:rsidP="00117956">
            <w:pPr>
              <w:spacing w:after="160" w:line="259" w:lineRule="auto"/>
              <w:contextualSpacing/>
              <w:rPr>
                <w:rFonts w:cstheme="minorHAnsi"/>
                <w:b/>
                <w:lang w:val="ro-RO"/>
              </w:rPr>
            </w:pPr>
            <w:r w:rsidRPr="00445892">
              <w:rPr>
                <w:rFonts w:cstheme="minorHAnsi"/>
                <w:b/>
                <w:lang w:val="ro-RO"/>
              </w:rPr>
              <w:t xml:space="preserve">Regulamentul delegat (UE) 2021/2139 al Comisiei din 4 iunie 2021 de completare a Regulamentului (UE) 2020/852 al </w:t>
            </w:r>
            <w:r w:rsidRPr="00445892">
              <w:rPr>
                <w:rFonts w:cstheme="minorHAnsi"/>
                <w:b/>
                <w:lang w:val="ro-RO"/>
              </w:rPr>
              <w:lastRenderedPageBreak/>
              <w:t>Parlamentului European și al Consiliului prin stabilirea criteriilor tehnice de examinare pentru a determina condițiile în care o activitate economică se califică drept activitate care contribuie în mod substanțial la atenuarea schimbărilor climatice sau la adaptarea la schimbările climatice și pentru a stabili dacă activitatea economică respectivă aduce prejudicii semnificative vreunuia dintre celelalte obiective de mediu</w:t>
            </w:r>
          </w:p>
        </w:tc>
        <w:tc>
          <w:tcPr>
            <w:tcW w:w="3509" w:type="pct"/>
            <w:vAlign w:val="center"/>
          </w:tcPr>
          <w:p w14:paraId="16C8BFFE" w14:textId="3DC59EF7" w:rsidR="00117956" w:rsidRPr="00445892" w:rsidRDefault="00A2565D" w:rsidP="00A2565D">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lastRenderedPageBreak/>
              <w:t>Regulamentul</w:t>
            </w:r>
            <w:r w:rsidR="00117956" w:rsidRPr="00445892">
              <w:rPr>
                <w:rFonts w:cstheme="minorHAnsi"/>
                <w:b w:val="0"/>
                <w:bCs/>
                <w:lang w:val="ro-RO"/>
              </w:rPr>
              <w:t xml:space="preserve"> precizează criteriile de examinare tehnică conform cărora anumite activități economice se califică drept activități care contribuie în mod substanțial la atenuarea și adaptarea la schimbările climatice, precum și criteriile pentru activitățile economice</w:t>
            </w:r>
            <w:r w:rsidR="00AE48CE" w:rsidRPr="00445892">
              <w:rPr>
                <w:rFonts w:cstheme="minorHAnsi"/>
                <w:b w:val="0"/>
                <w:bCs/>
                <w:lang w:val="ro-RO"/>
              </w:rPr>
              <w:t xml:space="preserve"> care</w:t>
            </w:r>
            <w:r w:rsidR="00117956" w:rsidRPr="00445892">
              <w:rPr>
                <w:rFonts w:cstheme="minorHAnsi"/>
                <w:b w:val="0"/>
                <w:bCs/>
                <w:lang w:val="ro-RO"/>
              </w:rPr>
              <w:t xml:space="preserve"> produc daune semnificative </w:t>
            </w:r>
            <w:r w:rsidR="00AE48CE" w:rsidRPr="00445892">
              <w:rPr>
                <w:rFonts w:cstheme="minorHAnsi"/>
                <w:b w:val="0"/>
                <w:bCs/>
                <w:lang w:val="ro-RO"/>
              </w:rPr>
              <w:t>oricărui obiectiv</w:t>
            </w:r>
            <w:r w:rsidR="00117956" w:rsidRPr="00445892">
              <w:rPr>
                <w:rFonts w:cstheme="minorHAnsi"/>
                <w:b w:val="0"/>
                <w:bCs/>
                <w:lang w:val="ro-RO"/>
              </w:rPr>
              <w:t xml:space="preserve"> de mediu relevante. Companiile raportează </w:t>
            </w:r>
            <w:r w:rsidR="00117956" w:rsidRPr="00445892">
              <w:rPr>
                <w:rFonts w:cstheme="minorHAnsi"/>
                <w:b w:val="0"/>
                <w:bCs/>
                <w:lang w:val="ro-RO"/>
              </w:rPr>
              <w:lastRenderedPageBreak/>
              <w:t xml:space="preserve">ponderea activităților eligibile/impozabile </w:t>
            </w:r>
            <w:r w:rsidR="00AE48CE" w:rsidRPr="00445892">
              <w:rPr>
                <w:rFonts w:cstheme="minorHAnsi"/>
                <w:b w:val="0"/>
                <w:bCs/>
                <w:lang w:val="ro-RO"/>
              </w:rPr>
              <w:t>din</w:t>
            </w:r>
            <w:r w:rsidR="00117956" w:rsidRPr="00445892">
              <w:rPr>
                <w:rFonts w:cstheme="minorHAnsi"/>
                <w:b w:val="0"/>
                <w:bCs/>
                <w:lang w:val="ro-RO"/>
              </w:rPr>
              <w:t xml:space="preserve"> cifra de afaceri, cheltuielile de capital și cheltuielile de exploatare.</w:t>
            </w:r>
          </w:p>
        </w:tc>
      </w:tr>
      <w:tr w:rsidR="00117956" w:rsidRPr="00445892" w14:paraId="69663142"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72A9A1E3" w14:textId="75A2917A" w:rsidR="00E35B9A" w:rsidRPr="00445892" w:rsidRDefault="00E35B9A" w:rsidP="00E35B9A">
            <w:pPr>
              <w:spacing w:after="160" w:line="259" w:lineRule="auto"/>
              <w:contextualSpacing/>
              <w:rPr>
                <w:rFonts w:cstheme="minorHAnsi"/>
                <w:b/>
                <w:lang w:val="ro-RO"/>
              </w:rPr>
            </w:pPr>
            <w:r w:rsidRPr="00445892">
              <w:rPr>
                <w:rFonts w:cstheme="minorHAnsi"/>
                <w:b/>
                <w:lang w:val="ro-RO"/>
              </w:rPr>
              <w:lastRenderedPageBreak/>
              <w:t>Comunicare a Comisiei către Parlamentul European, Consiliu,</w:t>
            </w:r>
          </w:p>
          <w:p w14:paraId="70B4729B" w14:textId="2AF472A6" w:rsidR="00E35B9A" w:rsidRPr="00445892" w:rsidRDefault="00E35B9A" w:rsidP="00E35B9A">
            <w:pPr>
              <w:spacing w:after="160" w:line="259" w:lineRule="auto"/>
              <w:contextualSpacing/>
              <w:rPr>
                <w:rFonts w:cstheme="minorHAnsi"/>
                <w:b/>
                <w:lang w:val="ro-RO"/>
              </w:rPr>
            </w:pPr>
            <w:r w:rsidRPr="00445892">
              <w:rPr>
                <w:rFonts w:cstheme="minorHAnsi"/>
                <w:b/>
                <w:lang w:val="ro-RO"/>
              </w:rPr>
              <w:t>Comitetul Economic și Social European și Comitetul</w:t>
            </w:r>
          </w:p>
          <w:p w14:paraId="220D4451" w14:textId="2171436C" w:rsidR="00117956" w:rsidRPr="00445892" w:rsidRDefault="00E35B9A" w:rsidP="00E35B9A">
            <w:pPr>
              <w:spacing w:after="160" w:line="259" w:lineRule="auto"/>
              <w:contextualSpacing/>
              <w:rPr>
                <w:rFonts w:cstheme="minorHAnsi"/>
                <w:b/>
                <w:lang w:val="ro-RO"/>
              </w:rPr>
            </w:pPr>
            <w:r w:rsidRPr="00445892">
              <w:rPr>
                <w:rFonts w:cstheme="minorHAnsi"/>
                <w:b/>
                <w:lang w:val="ro-RO"/>
              </w:rPr>
              <w:t>Regiunilor:  O strategie pentru hidrogen: pentru o Europă neutră climatic - COM(2020) 301 final, 08.07.2020</w:t>
            </w:r>
          </w:p>
        </w:tc>
        <w:tc>
          <w:tcPr>
            <w:tcW w:w="3509" w:type="pct"/>
            <w:vAlign w:val="center"/>
          </w:tcPr>
          <w:p w14:paraId="72029DA2" w14:textId="6076BD80" w:rsidR="00117956" w:rsidRPr="00445892" w:rsidRDefault="00117956" w:rsidP="00117956">
            <w:pPr>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t xml:space="preserve">Hidrogenul este o prioritate cheie pentru Pactul ecologic european. Se estimează că viziunea </w:t>
            </w:r>
            <w:r w:rsidR="00AE48CE" w:rsidRPr="00445892">
              <w:rPr>
                <w:rFonts w:cstheme="minorHAnsi"/>
                <w:b w:val="0"/>
                <w:bCs/>
                <w:lang w:val="ro-RO"/>
              </w:rPr>
              <w:t xml:space="preserve">Strategiei </w:t>
            </w:r>
            <w:r w:rsidRPr="00445892">
              <w:rPr>
                <w:rFonts w:cstheme="minorHAnsi"/>
                <w:b w:val="0"/>
                <w:bCs/>
                <w:lang w:val="ro-RO"/>
              </w:rPr>
              <w:t>pentru o UE neutră din punct de vedere climatic va crește ponderea hidrogenului în mixul energetic european la 13-14% până în 2050.</w:t>
            </w:r>
          </w:p>
        </w:tc>
      </w:tr>
      <w:tr w:rsidR="00E35B9A" w:rsidRPr="00445892" w14:paraId="6962FFD8"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67154282" w14:textId="12A7A2E8" w:rsidR="00E35B9A" w:rsidRPr="00445892" w:rsidRDefault="00E35B9A" w:rsidP="00E35B9A">
            <w:pPr>
              <w:spacing w:after="160" w:line="259" w:lineRule="auto"/>
              <w:contextualSpacing/>
              <w:rPr>
                <w:rFonts w:cstheme="minorHAnsi"/>
                <w:b/>
                <w:lang w:val="ro-RO"/>
              </w:rPr>
            </w:pPr>
            <w:r w:rsidRPr="00445892">
              <w:rPr>
                <w:rFonts w:cstheme="minorHAnsi"/>
                <w:b/>
                <w:lang w:val="ro-RO"/>
              </w:rPr>
              <w:t>Comunicare a Comisiei către Parlamentul European,</w:t>
            </w:r>
          </w:p>
          <w:p w14:paraId="35A56266" w14:textId="4BBDB9FF" w:rsidR="00E35B9A" w:rsidRPr="00445892" w:rsidRDefault="00E35B9A" w:rsidP="00E35B9A">
            <w:pPr>
              <w:spacing w:after="160" w:line="259" w:lineRule="auto"/>
              <w:contextualSpacing/>
              <w:rPr>
                <w:rFonts w:cstheme="minorHAnsi"/>
                <w:b/>
                <w:lang w:val="ro-RO"/>
              </w:rPr>
            </w:pPr>
            <w:r w:rsidRPr="00445892">
              <w:rPr>
                <w:rFonts w:cstheme="minorHAnsi"/>
                <w:b/>
                <w:lang w:val="ro-RO"/>
              </w:rPr>
              <w:t>Consiliul European, Consiliu, Comitetul Economic și</w:t>
            </w:r>
          </w:p>
          <w:p w14:paraId="24BCAF7C" w14:textId="527D3168" w:rsidR="00E35B9A" w:rsidRPr="00445892" w:rsidRDefault="00E35B9A" w:rsidP="00E35B9A">
            <w:pPr>
              <w:spacing w:after="160" w:line="259" w:lineRule="auto"/>
              <w:contextualSpacing/>
              <w:rPr>
                <w:rFonts w:cstheme="minorHAnsi"/>
                <w:b/>
                <w:lang w:val="ro-RO"/>
              </w:rPr>
            </w:pPr>
            <w:r w:rsidRPr="00445892">
              <w:rPr>
                <w:rFonts w:cstheme="minorHAnsi"/>
                <w:b/>
                <w:lang w:val="ro-RO"/>
              </w:rPr>
              <w:t>Social European și Comitetul Regiunilor: Un Plan industrial</w:t>
            </w:r>
          </w:p>
          <w:p w14:paraId="6B8EBE41" w14:textId="0996813D" w:rsidR="00E35B9A" w:rsidRPr="00445892" w:rsidRDefault="00E35B9A" w:rsidP="00E35B9A">
            <w:pPr>
              <w:spacing w:after="160" w:line="259" w:lineRule="auto"/>
              <w:contextualSpacing/>
              <w:rPr>
                <w:rFonts w:cstheme="minorHAnsi"/>
                <w:b/>
                <w:lang w:val="ro-RO"/>
              </w:rPr>
            </w:pPr>
            <w:r w:rsidRPr="00445892">
              <w:rPr>
                <w:rFonts w:cstheme="minorHAnsi"/>
                <w:b/>
                <w:lang w:val="ro-RO"/>
              </w:rPr>
              <w:t>al Pactului verde pentru era cu zero emisii nete - COM(2023) 62 final, 01.02.2023</w:t>
            </w:r>
            <w:r w:rsidR="00E5159B" w:rsidRPr="00445892">
              <w:rPr>
                <w:rStyle w:val="FootnoteReference"/>
                <w:rFonts w:cstheme="minorHAnsi"/>
                <w:b/>
                <w:lang w:val="ro-RO"/>
              </w:rPr>
              <w:footnoteReference w:id="6"/>
            </w:r>
          </w:p>
        </w:tc>
        <w:tc>
          <w:tcPr>
            <w:tcW w:w="3509" w:type="pct"/>
            <w:vAlign w:val="center"/>
          </w:tcPr>
          <w:p w14:paraId="5E25C0D1" w14:textId="3A8B12A8" w:rsidR="00E61F2D" w:rsidRPr="00445892" w:rsidRDefault="00E35B9A" w:rsidP="00E61F2D">
            <w:pPr>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t xml:space="preserve">Planul vizează stabilirea unui cadru de măsuri pentru consolidarea ecosistemului european de fabricație a produselor cu tehnologii emisii nete zero </w:t>
            </w:r>
          </w:p>
        </w:tc>
      </w:tr>
      <w:tr w:rsidR="00E61F2D" w:rsidRPr="00445892" w14:paraId="763114E9"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40652399" w14:textId="30C94085" w:rsidR="00E61F2D" w:rsidRPr="00445892" w:rsidRDefault="00E61F2D" w:rsidP="00E61F2D">
            <w:pPr>
              <w:spacing w:after="160" w:line="259" w:lineRule="auto"/>
              <w:contextualSpacing/>
              <w:rPr>
                <w:rFonts w:cstheme="minorHAnsi"/>
                <w:b/>
                <w:bCs w:val="0"/>
                <w:lang w:val="ro-RO"/>
              </w:rPr>
            </w:pPr>
            <w:r w:rsidRPr="00445892">
              <w:rPr>
                <w:rFonts w:cstheme="minorHAnsi"/>
                <w:b/>
                <w:bCs w:val="0"/>
                <w:lang w:val="ro-RO"/>
              </w:rPr>
              <w:t xml:space="preserve">Propunere de Regulament </w:t>
            </w:r>
          </w:p>
          <w:p w14:paraId="1AACCC06" w14:textId="07F71C66" w:rsidR="00E61F2D" w:rsidRPr="00445892" w:rsidRDefault="00E61F2D" w:rsidP="00E61F2D">
            <w:pPr>
              <w:spacing w:after="160" w:line="259" w:lineRule="auto"/>
              <w:contextualSpacing/>
              <w:rPr>
                <w:rFonts w:cstheme="minorHAnsi"/>
                <w:b/>
                <w:bCs w:val="0"/>
                <w:lang w:val="ro-RO"/>
              </w:rPr>
            </w:pPr>
            <w:r w:rsidRPr="00445892">
              <w:rPr>
                <w:rFonts w:cstheme="minorHAnsi"/>
                <w:b/>
                <w:bCs w:val="0"/>
                <w:lang w:val="ro-RO"/>
              </w:rPr>
              <w:t xml:space="preserve">al Parlamentului European și al Consiliului privind stabilirea unui cadru de măsuri pentru consolidarea ecosistemului de producere a tehnologiilor europene cu emisii zero </w:t>
            </w:r>
          </w:p>
          <w:p w14:paraId="570187B5" w14:textId="31E81323" w:rsidR="00E61F2D" w:rsidRPr="00445892" w:rsidRDefault="00E61F2D" w:rsidP="00E61F2D">
            <w:pPr>
              <w:spacing w:after="160" w:line="259" w:lineRule="auto"/>
              <w:contextualSpacing/>
              <w:rPr>
                <w:rFonts w:cstheme="minorHAnsi"/>
                <w:b/>
                <w:bCs w:val="0"/>
                <w:lang w:val="ro-RO"/>
              </w:rPr>
            </w:pPr>
            <w:r w:rsidRPr="00445892">
              <w:rPr>
                <w:rFonts w:cstheme="minorHAnsi"/>
                <w:b/>
                <w:bCs w:val="0"/>
                <w:lang w:val="ro-RO"/>
              </w:rPr>
              <w:t xml:space="preserve">(Net Zero Industry Act) - </w:t>
            </w:r>
          </w:p>
          <w:p w14:paraId="2B4582EE" w14:textId="0B7EB438" w:rsidR="00E61F2D" w:rsidRPr="00445892" w:rsidRDefault="00E61F2D" w:rsidP="00E61F2D">
            <w:pPr>
              <w:spacing w:after="160" w:line="259" w:lineRule="auto"/>
              <w:contextualSpacing/>
              <w:rPr>
                <w:rFonts w:cstheme="minorHAnsi"/>
                <w:lang w:val="ro-RO"/>
              </w:rPr>
            </w:pPr>
            <w:r w:rsidRPr="00445892">
              <w:rPr>
                <w:rFonts w:cstheme="minorHAnsi"/>
                <w:b/>
                <w:bCs w:val="0"/>
                <w:lang w:val="ro-RO"/>
              </w:rPr>
              <w:t>COM(2023) 161 final, 16.03.2023</w:t>
            </w:r>
            <w:r w:rsidRPr="00445892">
              <w:rPr>
                <w:rStyle w:val="FootnoteReference"/>
                <w:rFonts w:cstheme="minorHAnsi"/>
                <w:b/>
                <w:bCs w:val="0"/>
                <w:lang w:val="ro-RO"/>
              </w:rPr>
              <w:footnoteReference w:id="7"/>
            </w:r>
          </w:p>
        </w:tc>
        <w:tc>
          <w:tcPr>
            <w:tcW w:w="3509" w:type="pct"/>
            <w:vAlign w:val="center"/>
          </w:tcPr>
          <w:p w14:paraId="24BCB323" w14:textId="652AA6B4" w:rsidR="00E61F2D" w:rsidRPr="00445892" w:rsidRDefault="00E61F2D" w:rsidP="00E35B9A">
            <w:pPr>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t>Net Zero Industry Act se află în fază de elaborare</w:t>
            </w:r>
          </w:p>
        </w:tc>
      </w:tr>
      <w:tr w:rsidR="00184A17" w:rsidRPr="00445892" w14:paraId="0B5816BB"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352C3AF7" w14:textId="001F44A8" w:rsidR="00184A17" w:rsidRPr="00445892" w:rsidRDefault="00184A17" w:rsidP="00184A17">
            <w:pPr>
              <w:spacing w:after="160" w:line="259" w:lineRule="auto"/>
              <w:contextualSpacing/>
              <w:rPr>
                <w:rFonts w:cstheme="minorHAnsi"/>
                <w:lang w:val="ro-RO"/>
              </w:rPr>
            </w:pPr>
            <w:r w:rsidRPr="00445892">
              <w:rPr>
                <w:rFonts w:cstheme="minorHAnsi"/>
                <w:b/>
                <w:bCs w:val="0"/>
                <w:lang w:val="ro-RO"/>
              </w:rPr>
              <w:t>Propunere de Regulament al Parlamentului European și al Consiliului privind reducerea emisiilor de metan în sectorul energetic și de modificare a Regulamentului (UE) 2019/942</w:t>
            </w:r>
          </w:p>
        </w:tc>
        <w:tc>
          <w:tcPr>
            <w:tcW w:w="3509" w:type="pct"/>
            <w:vAlign w:val="center"/>
          </w:tcPr>
          <w:p w14:paraId="7CDED32B" w14:textId="050A1625" w:rsidR="00184A17" w:rsidRPr="00445892" w:rsidRDefault="00184A17" w:rsidP="00E35B9A">
            <w:pPr>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t>Se află în fază de elaborare</w:t>
            </w:r>
          </w:p>
        </w:tc>
      </w:tr>
      <w:tr w:rsidR="00E35B9A" w:rsidRPr="00445892" w14:paraId="3CD1BA22"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474C234E" w14:textId="65ABCCB2" w:rsidR="00E5159B" w:rsidRPr="00445892" w:rsidRDefault="00E5159B" w:rsidP="00E5159B">
            <w:pPr>
              <w:spacing w:after="160" w:line="259" w:lineRule="auto"/>
              <w:contextualSpacing/>
              <w:rPr>
                <w:rFonts w:cstheme="minorHAnsi"/>
                <w:b/>
                <w:lang w:val="ro-RO"/>
              </w:rPr>
            </w:pPr>
            <w:r w:rsidRPr="00445892">
              <w:rPr>
                <w:rFonts w:cstheme="minorHAnsi"/>
                <w:b/>
                <w:lang w:val="ro-RO"/>
              </w:rPr>
              <w:t>Comunicare a Comisiei către Parlamentul European, Consiliu,</w:t>
            </w:r>
          </w:p>
          <w:p w14:paraId="4EF3545B" w14:textId="6EED8139" w:rsidR="00E5159B" w:rsidRPr="00445892" w:rsidRDefault="00E5159B" w:rsidP="00E5159B">
            <w:pPr>
              <w:spacing w:after="160" w:line="259" w:lineRule="auto"/>
              <w:contextualSpacing/>
              <w:rPr>
                <w:rFonts w:cstheme="minorHAnsi"/>
                <w:b/>
                <w:lang w:val="ro-RO"/>
              </w:rPr>
            </w:pPr>
            <w:r w:rsidRPr="00445892">
              <w:rPr>
                <w:rFonts w:cstheme="minorHAnsi"/>
                <w:b/>
                <w:lang w:val="ro-RO"/>
              </w:rPr>
              <w:t>Comitetul Economic și Social European și Comitetul</w:t>
            </w:r>
          </w:p>
          <w:p w14:paraId="67F80BE9" w14:textId="2DF7BA1C" w:rsidR="00E5159B" w:rsidRPr="00445892" w:rsidRDefault="00E5159B" w:rsidP="00E5159B">
            <w:pPr>
              <w:spacing w:after="160" w:line="259" w:lineRule="auto"/>
              <w:contextualSpacing/>
              <w:rPr>
                <w:rFonts w:cstheme="minorHAnsi"/>
                <w:b/>
                <w:lang w:val="ro-RO"/>
              </w:rPr>
            </w:pPr>
            <w:r w:rsidRPr="00445892">
              <w:rPr>
                <w:rFonts w:cstheme="minorHAnsi"/>
                <w:b/>
                <w:lang w:val="ro-RO"/>
              </w:rPr>
              <w:t>Regiunilor:</w:t>
            </w:r>
          </w:p>
          <w:p w14:paraId="31EDD638" w14:textId="77777777" w:rsidR="00E5159B" w:rsidRPr="00445892" w:rsidRDefault="00E5159B" w:rsidP="00E5159B">
            <w:pPr>
              <w:spacing w:after="160" w:line="259" w:lineRule="auto"/>
              <w:contextualSpacing/>
              <w:rPr>
                <w:rFonts w:cstheme="minorHAnsi"/>
                <w:b/>
                <w:lang w:val="ro-RO"/>
              </w:rPr>
            </w:pPr>
            <w:r w:rsidRPr="00445892">
              <w:rPr>
                <w:rFonts w:cstheme="minorHAnsi"/>
                <w:b/>
                <w:lang w:val="ro-RO"/>
              </w:rPr>
              <w:t>Actualizarea noii Strategii industriale 2020:</w:t>
            </w:r>
          </w:p>
          <w:p w14:paraId="0B978779" w14:textId="262EE32F" w:rsidR="00E35B9A" w:rsidRPr="00445892" w:rsidRDefault="00E5159B" w:rsidP="00E5159B">
            <w:pPr>
              <w:spacing w:after="160" w:line="259" w:lineRule="auto"/>
              <w:contextualSpacing/>
              <w:rPr>
                <w:rFonts w:cstheme="minorHAnsi"/>
                <w:b/>
                <w:lang w:val="ro-RO"/>
              </w:rPr>
            </w:pPr>
            <w:r w:rsidRPr="00445892">
              <w:rPr>
                <w:rFonts w:cstheme="minorHAnsi"/>
                <w:b/>
                <w:lang w:val="ro-RO"/>
              </w:rPr>
              <w:t>construirea unei piețe unice mai puternice pentru a sprijini redresarea Europei - COM(2021) 350 final,</w:t>
            </w:r>
            <w:r w:rsidRPr="00445892">
              <w:rPr>
                <w:b/>
                <w:lang w:val="ro-RO"/>
              </w:rPr>
              <w:t xml:space="preserve"> 05.05.2021</w:t>
            </w:r>
            <w:r w:rsidR="00E35B9A" w:rsidRPr="00445892">
              <w:rPr>
                <w:rStyle w:val="FootnoteReference"/>
                <w:rFonts w:cstheme="minorHAnsi"/>
                <w:b/>
                <w:lang w:val="ro-RO"/>
              </w:rPr>
              <w:footnoteReference w:id="8"/>
            </w:r>
          </w:p>
        </w:tc>
        <w:tc>
          <w:tcPr>
            <w:tcW w:w="3509" w:type="pct"/>
            <w:vAlign w:val="center"/>
          </w:tcPr>
          <w:p w14:paraId="4F34EF6B" w14:textId="29CAEC09" w:rsidR="00E35B9A" w:rsidRPr="00445892" w:rsidRDefault="00E35B9A" w:rsidP="00E35B9A">
            <w:pPr>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t>Pentru a se alinia obiectivului de a deveni primul continent neutru din punct de vedere climatic până în 2050, industria europeană va avea nevoie de aprovizionare sigură cu energie curată și accesibilă, precum și cu materii prime. Versiunea actualizată a noii Strategii industriale 2020 abordează construirea unei piețe unice mai puternice pentru a sprijini redresarea Europei.</w:t>
            </w:r>
          </w:p>
        </w:tc>
      </w:tr>
      <w:tr w:rsidR="00E35B9A" w:rsidRPr="00445892" w14:paraId="6BD4741E"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54DE7128" w14:textId="70D4A48B" w:rsidR="00E35B9A" w:rsidRPr="00445892" w:rsidRDefault="00E35B9A" w:rsidP="00E35B9A">
            <w:pPr>
              <w:spacing w:after="160" w:line="259" w:lineRule="auto"/>
              <w:contextualSpacing/>
              <w:rPr>
                <w:rFonts w:cstheme="minorHAnsi"/>
                <w:b/>
                <w:lang w:val="ro-RO"/>
              </w:rPr>
            </w:pPr>
            <w:r w:rsidRPr="00445892">
              <w:rPr>
                <w:rFonts w:cstheme="minorHAnsi"/>
                <w:b/>
                <w:lang w:val="ro-RO"/>
              </w:rPr>
              <w:t>Directiva 2012/27/UE privind eficiența energetică</w:t>
            </w:r>
          </w:p>
        </w:tc>
        <w:tc>
          <w:tcPr>
            <w:tcW w:w="3509" w:type="pct"/>
            <w:vAlign w:val="center"/>
          </w:tcPr>
          <w:p w14:paraId="74A7FE52" w14:textId="416B9663" w:rsidR="00E35B9A" w:rsidRPr="00445892" w:rsidRDefault="00E35B9A" w:rsidP="00E35B9A">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t>Directiva a fost transpusă în legislația națională prin Legea 12</w:t>
            </w:r>
            <w:r w:rsidR="00D46DDD" w:rsidRPr="00445892">
              <w:rPr>
                <w:rFonts w:cstheme="minorHAnsi"/>
                <w:b w:val="0"/>
                <w:bCs/>
                <w:lang w:val="ro-RO"/>
              </w:rPr>
              <w:t>/</w:t>
            </w:r>
            <w:r w:rsidRPr="00445892">
              <w:rPr>
                <w:rFonts w:cstheme="minorHAnsi"/>
                <w:b w:val="0"/>
                <w:bCs/>
                <w:lang w:val="ro-RO"/>
              </w:rPr>
              <w:t>18</w:t>
            </w:r>
            <w:r w:rsidR="00D46DDD" w:rsidRPr="00445892">
              <w:rPr>
                <w:rFonts w:cstheme="minorHAnsi"/>
                <w:b w:val="0"/>
                <w:bCs/>
                <w:lang w:val="ro-RO"/>
              </w:rPr>
              <w:t>.07</w:t>
            </w:r>
            <w:r w:rsidRPr="00445892">
              <w:rPr>
                <w:rFonts w:cstheme="minorHAnsi"/>
                <w:b w:val="0"/>
                <w:bCs/>
                <w:lang w:val="ro-RO"/>
              </w:rPr>
              <w:t>2014 privind eficiența energetică</w:t>
            </w:r>
            <w:r w:rsidR="00630C2E" w:rsidRPr="00445892">
              <w:rPr>
                <w:rFonts w:cstheme="minorHAnsi"/>
                <w:b w:val="0"/>
                <w:bCs/>
                <w:lang w:val="ro-RO"/>
              </w:rPr>
              <w:t>, cu modificările și completările ulterioare</w:t>
            </w:r>
            <w:r w:rsidR="00D46DDD" w:rsidRPr="00445892">
              <w:rPr>
                <w:rFonts w:cstheme="minorHAnsi"/>
                <w:b w:val="0"/>
                <w:bCs/>
                <w:lang w:val="ro-RO"/>
              </w:rPr>
              <w:t>, care realizează crearea cadrului legal pentru elaborarea și aplicarea politicii naționale în domeniul eficienței energetice</w:t>
            </w:r>
          </w:p>
        </w:tc>
      </w:tr>
      <w:tr w:rsidR="00D46DDD" w:rsidRPr="00445892" w14:paraId="247E56ED"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581072F3" w14:textId="61BA8426" w:rsidR="00D46DDD" w:rsidRPr="00445892" w:rsidRDefault="00D46DDD" w:rsidP="00E35B9A">
            <w:pPr>
              <w:spacing w:after="160" w:line="259" w:lineRule="auto"/>
              <w:contextualSpacing/>
              <w:rPr>
                <w:rFonts w:cstheme="minorHAnsi"/>
                <w:b/>
                <w:bCs w:val="0"/>
                <w:lang w:val="ro-RO"/>
              </w:rPr>
            </w:pPr>
            <w:r w:rsidRPr="00445892">
              <w:rPr>
                <w:rFonts w:cstheme="minorHAnsi"/>
                <w:b/>
                <w:bCs w:val="0"/>
                <w:lang w:val="ro-RO"/>
              </w:rPr>
              <w:t>Directiva</w:t>
            </w:r>
            <w:r w:rsidRPr="00445892">
              <w:rPr>
                <w:b/>
                <w:bCs w:val="0"/>
                <w:lang w:val="ro-RO"/>
              </w:rPr>
              <w:t xml:space="preserve"> 2018/2001/UE a Parlamentului European și a </w:t>
            </w:r>
            <w:r w:rsidRPr="00445892">
              <w:rPr>
                <w:b/>
                <w:bCs w:val="0"/>
                <w:lang w:val="ro-RO"/>
              </w:rPr>
              <w:lastRenderedPageBreak/>
              <w:t>Consiliului din 11 decembrie 2018 (reformare) privind promovarea utilizării energiei din surse regenerabile</w:t>
            </w:r>
          </w:p>
        </w:tc>
        <w:tc>
          <w:tcPr>
            <w:tcW w:w="3509" w:type="pct"/>
            <w:vAlign w:val="center"/>
          </w:tcPr>
          <w:p w14:paraId="0A16B730" w14:textId="151F7D9E" w:rsidR="00D46DDD" w:rsidRPr="00445892" w:rsidRDefault="00D46DDD" w:rsidP="00D46DDD">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lastRenderedPageBreak/>
              <w:t xml:space="preserve">Directiva a fost transpusă în legislația națională prin Ordonanța de Urgență 163/29.11. 2022 pentru completarea cadrului legal de promovare a utilizării energiei din surse </w:t>
            </w:r>
            <w:r w:rsidRPr="00445892">
              <w:rPr>
                <w:rFonts w:cstheme="minorHAnsi"/>
                <w:b w:val="0"/>
                <w:bCs/>
                <w:lang w:val="ro-RO"/>
              </w:rPr>
              <w:lastRenderedPageBreak/>
              <w:t>regenerabile, precum și pentru modificarea și completarea unor acte normative, care completează cadrul legal necesar promovării energiei din surse regenerabile</w:t>
            </w:r>
          </w:p>
        </w:tc>
      </w:tr>
      <w:tr w:rsidR="0088391A" w:rsidRPr="00445892" w14:paraId="09CB0E44"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43032F8D" w14:textId="267E242F" w:rsidR="0088391A" w:rsidRPr="00445892" w:rsidRDefault="0088391A" w:rsidP="00E35B9A">
            <w:pPr>
              <w:spacing w:after="160" w:line="259" w:lineRule="auto"/>
              <w:contextualSpacing/>
              <w:rPr>
                <w:rFonts w:cstheme="minorHAnsi"/>
                <w:b/>
                <w:bCs w:val="0"/>
                <w:lang w:val="ro-RO"/>
              </w:rPr>
            </w:pPr>
            <w:r w:rsidRPr="00445892">
              <w:rPr>
                <w:rFonts w:cstheme="minorHAnsi"/>
                <w:b/>
                <w:bCs w:val="0"/>
                <w:lang w:val="ro-RO"/>
              </w:rPr>
              <w:lastRenderedPageBreak/>
              <w:t xml:space="preserve">Directiva 2010/31/UE </w:t>
            </w:r>
            <w:r w:rsidR="00B73563" w:rsidRPr="00445892">
              <w:rPr>
                <w:rFonts w:cstheme="minorHAnsi"/>
                <w:b/>
                <w:bCs w:val="0"/>
                <w:lang w:val="ro-RO"/>
              </w:rPr>
              <w:t xml:space="preserve">a Parlamentului European și a Consiliului </w:t>
            </w:r>
            <w:r w:rsidRPr="00445892">
              <w:rPr>
                <w:rFonts w:cstheme="minorHAnsi"/>
                <w:b/>
                <w:bCs w:val="0"/>
                <w:lang w:val="ro-RO"/>
              </w:rPr>
              <w:t>din 19 mai 2010 privind performanța energetică a clădirilor</w:t>
            </w:r>
          </w:p>
        </w:tc>
        <w:tc>
          <w:tcPr>
            <w:tcW w:w="3509" w:type="pct"/>
            <w:vAlign w:val="center"/>
          </w:tcPr>
          <w:p w14:paraId="6C440D9C" w14:textId="605D4B8A" w:rsidR="0088391A" w:rsidRPr="00445892" w:rsidRDefault="00B73563" w:rsidP="00D46DDD">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t>Directiva a fost t</w:t>
            </w:r>
            <w:r w:rsidR="0088391A" w:rsidRPr="00445892">
              <w:rPr>
                <w:rFonts w:cstheme="minorHAnsi"/>
                <w:b w:val="0"/>
                <w:bCs/>
                <w:lang w:val="ro-RO"/>
              </w:rPr>
              <w:t>ranspusă în legislația națională prin legea nr. 372/2005 privind performanța energetică a clădirilor, republicată, cu modificările și completările ulterioare</w:t>
            </w:r>
          </w:p>
        </w:tc>
      </w:tr>
      <w:tr w:rsidR="00DF3851" w:rsidRPr="00445892" w14:paraId="3B9139E5"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50778521" w14:textId="77777777" w:rsidR="00DF3851" w:rsidRPr="00445892" w:rsidRDefault="00DF3851" w:rsidP="00DF3851">
            <w:pPr>
              <w:contextualSpacing/>
              <w:rPr>
                <w:rFonts w:cstheme="minorHAnsi"/>
                <w:b/>
                <w:lang w:val="ro-RO"/>
              </w:rPr>
            </w:pPr>
            <w:r w:rsidRPr="00445892">
              <w:rPr>
                <w:rFonts w:cstheme="minorHAnsi"/>
                <w:b/>
                <w:lang w:val="ro-RO"/>
              </w:rPr>
              <w:t>Directiva (UE) 2019/944 privind regulile comune pentru piața internă a energiei electrice și de modificare a Directivei 2012/27/UE</w:t>
            </w:r>
          </w:p>
        </w:tc>
        <w:tc>
          <w:tcPr>
            <w:tcW w:w="3509" w:type="pct"/>
            <w:vAlign w:val="center"/>
          </w:tcPr>
          <w:p w14:paraId="143B21ED" w14:textId="77777777" w:rsidR="00DF3851" w:rsidRPr="00445892" w:rsidRDefault="00DF3851" w:rsidP="00DF3851">
            <w:pPr>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t>Proiectul de lege privind transpunerea în legislația națională a fost supus consultării publice.</w:t>
            </w:r>
          </w:p>
        </w:tc>
      </w:tr>
      <w:tr w:rsidR="00DF3851" w:rsidRPr="00445892" w14:paraId="0A0538D1"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vAlign w:val="center"/>
          </w:tcPr>
          <w:p w14:paraId="06C4EBA4" w14:textId="2EF804A7" w:rsidR="00DF3851" w:rsidRPr="00445892" w:rsidRDefault="00DF3851" w:rsidP="00DF3851">
            <w:pPr>
              <w:contextualSpacing/>
              <w:rPr>
                <w:rFonts w:cstheme="minorHAnsi"/>
                <w:lang w:val="ro-RO"/>
              </w:rPr>
            </w:pPr>
            <w:r w:rsidRPr="00445892">
              <w:rPr>
                <w:rFonts w:cstheme="minorHAnsi"/>
                <w:b/>
                <w:lang w:val="ro-RO"/>
              </w:rPr>
              <w:t>Comunicarea Comisiei către Parlamentul European, Consiliu, Comitetul Economic și Social European și Comitetul Regiunilor “Următorii Pași Către Un Viitor European Durabil - Acțiunea Europeană Pentru Durabilitate, COM(2016) 739 final</w:t>
            </w:r>
            <w:r w:rsidR="0066612B" w:rsidRPr="00445892">
              <w:rPr>
                <w:rFonts w:cstheme="minorHAnsi"/>
                <w:b/>
                <w:lang w:val="ro-RO"/>
              </w:rPr>
              <w:t xml:space="preserve"> -</w:t>
            </w:r>
            <w:r w:rsidRPr="00445892">
              <w:rPr>
                <w:rFonts w:cstheme="minorHAnsi"/>
                <w:b/>
                <w:lang w:val="ro-RO"/>
              </w:rPr>
              <w:t xml:space="preserve"> 22.11.2016</w:t>
            </w:r>
          </w:p>
        </w:tc>
        <w:tc>
          <w:tcPr>
            <w:tcW w:w="3509" w:type="pct"/>
            <w:vAlign w:val="center"/>
          </w:tcPr>
          <w:p w14:paraId="4B90B890" w14:textId="328B2AD5" w:rsidR="00DF3851" w:rsidRPr="00445892" w:rsidRDefault="00DF3851" w:rsidP="00DF3851">
            <w:pPr>
              <w:contextualSpacing/>
              <w:cnfStyle w:val="000000100000" w:firstRow="0" w:lastRow="0" w:firstColumn="0" w:lastColumn="0" w:oddVBand="0" w:evenVBand="0" w:oddHBand="1" w:evenHBand="0" w:firstRowFirstColumn="0" w:firstRowLastColumn="0" w:lastRowFirstColumn="0" w:lastRowLastColumn="0"/>
              <w:rPr>
                <w:rFonts w:cstheme="minorHAnsi"/>
                <w:b w:val="0"/>
                <w:bCs/>
                <w:lang w:val="ro-RO"/>
              </w:rPr>
            </w:pPr>
            <w:r w:rsidRPr="00445892">
              <w:rPr>
                <w:rFonts w:cstheme="minorHAnsi"/>
                <w:b w:val="0"/>
                <w:bCs/>
                <w:lang w:val="ro-RO"/>
              </w:rPr>
              <w:t>Comunicarea confirmă integrarea celor 17 ODD din Agenda 2030 în cadrul politicii europene și în prioritățile actuale ale CE, prezintă evaluarea situației de la momentul elaborării sale și identifică cele mai relevante preocupări privind durabilitatea. Prin această comunicare, UE se angajează în favoarea unei dezvoltări durabile prin care "să asigure o viață demnă pentru toți respectând limitele planetei, care să reunească prosperitatea și eficiența economică, societăți pașnice, incluziunea socială și responsabilitatea față de mediu</w:t>
            </w:r>
          </w:p>
        </w:tc>
      </w:tr>
      <w:tr w:rsidR="000977CC" w:rsidRPr="00445892" w14:paraId="564AC47D" w14:textId="77777777" w:rsidTr="00117956">
        <w:tc>
          <w:tcPr>
            <w:cnfStyle w:val="001000000000" w:firstRow="0" w:lastRow="0" w:firstColumn="1" w:lastColumn="0" w:oddVBand="0" w:evenVBand="0" w:oddHBand="0" w:evenHBand="0" w:firstRowFirstColumn="0" w:firstRowLastColumn="0" w:lastRowFirstColumn="0" w:lastRowLastColumn="0"/>
            <w:tcW w:w="1491" w:type="pct"/>
            <w:vAlign w:val="center"/>
          </w:tcPr>
          <w:p w14:paraId="1BEBFD05" w14:textId="71367023" w:rsidR="000977CC" w:rsidRPr="00445892" w:rsidRDefault="000977CC" w:rsidP="000977CC">
            <w:pPr>
              <w:contextualSpacing/>
              <w:rPr>
                <w:rFonts w:cstheme="minorHAnsi"/>
                <w:lang w:val="ro-RO"/>
              </w:rPr>
            </w:pPr>
            <w:r w:rsidRPr="00445892">
              <w:rPr>
                <w:rFonts w:cstheme="minorHAnsi"/>
                <w:b/>
                <w:lang w:val="ro-RO"/>
              </w:rPr>
              <w:t>Pachetul „Fit for 55” (iulie 2021)</w:t>
            </w:r>
          </w:p>
        </w:tc>
        <w:tc>
          <w:tcPr>
            <w:tcW w:w="3509" w:type="pct"/>
            <w:vAlign w:val="center"/>
          </w:tcPr>
          <w:p w14:paraId="475656BF" w14:textId="5078E83F" w:rsidR="000977CC" w:rsidRPr="00445892" w:rsidRDefault="000977CC" w:rsidP="000977CC">
            <w:pPr>
              <w:contextualSpacing/>
              <w:cnfStyle w:val="000000000000" w:firstRow="0" w:lastRow="0" w:firstColumn="0" w:lastColumn="0" w:oddVBand="0" w:evenVBand="0" w:oddHBand="0" w:evenHBand="0" w:firstRowFirstColumn="0" w:firstRowLastColumn="0" w:lastRowFirstColumn="0" w:lastRowLastColumn="0"/>
              <w:rPr>
                <w:rFonts w:cstheme="minorHAnsi"/>
                <w:b w:val="0"/>
                <w:bCs/>
                <w:lang w:val="ro-RO"/>
              </w:rPr>
            </w:pPr>
            <w:r w:rsidRPr="00445892">
              <w:rPr>
                <w:rFonts w:cstheme="minorHAnsi"/>
                <w:b w:val="0"/>
                <w:bCs/>
                <w:lang w:val="ro-RO"/>
              </w:rPr>
              <w:t>Pachetul „Fit for 55” este un set de propuneri legislative interconectate care, aplicate împreună, pot îndeplini atingerea obiectivului climatic obligatoriu al Uniunii pentru 2030 de reducere internă a emisiilor nete de gaze cu efect de seră (emisii după deducerea absorbțiilor) cu cel puțin 55 % până în 2030 comparativ cu nivelurile din 1990. Mai multe amănunte despre acesta sunt prezentate în continuarea acestui tabel.</w:t>
            </w:r>
          </w:p>
        </w:tc>
      </w:tr>
    </w:tbl>
    <w:p w14:paraId="4D66D3E4" w14:textId="4EE4F07B" w:rsidR="00117956" w:rsidRPr="00445892" w:rsidRDefault="00117956" w:rsidP="00117956">
      <w:pPr>
        <w:pStyle w:val="BodyText0"/>
        <w:rPr>
          <w:lang w:val="ro-RO"/>
        </w:rPr>
      </w:pPr>
      <w:bookmarkStart w:id="62" w:name="_Hlk100499005"/>
      <w:bookmarkEnd w:id="60"/>
      <w:r w:rsidRPr="00445892">
        <w:rPr>
          <w:lang w:val="ro-RO"/>
        </w:rPr>
        <w:t>Pachetul „Fit for 55” din</w:t>
      </w:r>
      <w:r w:rsidR="002931FC" w:rsidRPr="00445892">
        <w:rPr>
          <w:lang w:val="ro-RO"/>
        </w:rPr>
        <w:t xml:space="preserve"> Pactul Ecologic European (</w:t>
      </w:r>
      <w:r w:rsidRPr="00445892">
        <w:rPr>
          <w:lang w:val="ro-RO"/>
        </w:rPr>
        <w:t>European Green Deal</w:t>
      </w:r>
      <w:r w:rsidR="002931FC" w:rsidRPr="00445892">
        <w:rPr>
          <w:lang w:val="ro-RO"/>
        </w:rPr>
        <w:t>)</w:t>
      </w:r>
      <w:r w:rsidRPr="00445892">
        <w:rPr>
          <w:lang w:val="ro-RO"/>
        </w:rPr>
        <w:t xml:space="preserve"> include câteva amendamente și revizuiri suplimentare, în principal pentru:</w:t>
      </w:r>
    </w:p>
    <w:bookmarkEnd w:id="62"/>
    <w:p w14:paraId="7CDBB987" w14:textId="387E5FC2" w:rsidR="00117956" w:rsidRPr="00445892" w:rsidRDefault="00117956" w:rsidP="002931FC">
      <w:pPr>
        <w:pStyle w:val="ListParagraph"/>
        <w:numPr>
          <w:ilvl w:val="0"/>
          <w:numId w:val="25"/>
        </w:numPr>
        <w:rPr>
          <w:lang w:val="ro-RO"/>
        </w:rPr>
      </w:pPr>
      <w:r w:rsidRPr="00445892">
        <w:rPr>
          <w:lang w:val="ro-RO"/>
        </w:rPr>
        <w:t>Directiva 2012/27/UE (privind eficiența energetică)</w:t>
      </w:r>
      <w:r w:rsidR="00B526FF" w:rsidRPr="00445892">
        <w:rPr>
          <w:lang w:val="ro-RO"/>
        </w:rPr>
        <w:t>,</w:t>
      </w:r>
      <w:r w:rsidRPr="00445892">
        <w:rPr>
          <w:lang w:val="ro-RO"/>
        </w:rPr>
        <w:t xml:space="preserve"> în faza de propunere</w:t>
      </w:r>
      <w:r w:rsidRPr="00445892">
        <w:rPr>
          <w:rStyle w:val="FootnoteReference"/>
          <w:rFonts w:asciiTheme="minorHAnsi" w:hAnsiTheme="minorHAnsi" w:cstheme="minorHAnsi"/>
          <w:lang w:val="ro-RO"/>
        </w:rPr>
        <w:footnoteReference w:id="9"/>
      </w:r>
      <w:r w:rsidRPr="00445892">
        <w:rPr>
          <w:lang w:val="ro-RO"/>
        </w:rPr>
        <w:t xml:space="preserve"> </w:t>
      </w:r>
    </w:p>
    <w:p w14:paraId="146958DF" w14:textId="632C5E74" w:rsidR="00117956" w:rsidRPr="00445892" w:rsidRDefault="00117956" w:rsidP="002931FC">
      <w:pPr>
        <w:pStyle w:val="ListParagraph"/>
        <w:numPr>
          <w:ilvl w:val="0"/>
          <w:numId w:val="25"/>
        </w:numPr>
        <w:rPr>
          <w:lang w:val="ro-RO"/>
        </w:rPr>
      </w:pPr>
      <w:r w:rsidRPr="00445892">
        <w:rPr>
          <w:lang w:val="ro-RO"/>
        </w:rPr>
        <w:t>Directiva 20</w:t>
      </w:r>
      <w:r w:rsidR="00B526FF" w:rsidRPr="00445892">
        <w:rPr>
          <w:lang w:val="ro-RO"/>
        </w:rPr>
        <w:t>18</w:t>
      </w:r>
      <w:r w:rsidRPr="00445892">
        <w:rPr>
          <w:lang w:val="ro-RO"/>
        </w:rPr>
        <w:t>/</w:t>
      </w:r>
      <w:r w:rsidR="00B526FF" w:rsidRPr="00445892">
        <w:rPr>
          <w:lang w:val="ro-RO"/>
        </w:rPr>
        <w:t>2001</w:t>
      </w:r>
      <w:r w:rsidRPr="00445892">
        <w:rPr>
          <w:lang w:val="ro-RO"/>
        </w:rPr>
        <w:t>/CE (privind energia regenerabilă)</w:t>
      </w:r>
      <w:r w:rsidR="00B526FF" w:rsidRPr="00445892">
        <w:rPr>
          <w:lang w:val="ro-RO"/>
        </w:rPr>
        <w:t>,</w:t>
      </w:r>
      <w:r w:rsidRPr="00445892">
        <w:rPr>
          <w:lang w:val="ro-RO"/>
        </w:rPr>
        <w:t xml:space="preserve"> în etapa de propunere</w:t>
      </w:r>
      <w:r w:rsidRPr="00445892">
        <w:rPr>
          <w:rStyle w:val="FootnoteReference"/>
          <w:rFonts w:asciiTheme="minorHAnsi" w:hAnsiTheme="minorHAnsi" w:cstheme="minorHAnsi"/>
          <w:lang w:val="ro-RO"/>
        </w:rPr>
        <w:footnoteReference w:id="10"/>
      </w:r>
    </w:p>
    <w:p w14:paraId="6B41C2BB" w14:textId="1A7F4D66" w:rsidR="00B526FF" w:rsidRPr="00445892" w:rsidRDefault="00B526FF" w:rsidP="002931FC">
      <w:pPr>
        <w:pStyle w:val="ListParagraph"/>
        <w:numPr>
          <w:ilvl w:val="0"/>
          <w:numId w:val="25"/>
        </w:numPr>
        <w:rPr>
          <w:lang w:val="ro-RO"/>
        </w:rPr>
      </w:pPr>
      <w:r w:rsidRPr="00445892">
        <w:rPr>
          <w:lang w:val="ro-RO"/>
        </w:rPr>
        <w:t>Regulamentul R (UE) 2018/1999 privind guvernanța uniunii energetice și a acțiunilor climatice, în faza de propunere</w:t>
      </w:r>
    </w:p>
    <w:p w14:paraId="28831AFC" w14:textId="55729FCD" w:rsidR="00117956" w:rsidRPr="00445892" w:rsidRDefault="002931FC" w:rsidP="002931FC">
      <w:pPr>
        <w:pStyle w:val="ListParagraph"/>
        <w:numPr>
          <w:ilvl w:val="0"/>
          <w:numId w:val="25"/>
        </w:numPr>
        <w:rPr>
          <w:lang w:val="ro-RO"/>
        </w:rPr>
      </w:pPr>
      <w:r w:rsidRPr="00445892">
        <w:rPr>
          <w:lang w:val="ro-RO"/>
        </w:rPr>
        <w:t>Propunerea de Regulament al Parlamentului European și al Consiliului de modificare a Regulamentului (UE) 2018/841 în ceea ce privește domeniul de aplicare, simplificarea normelor de conformitate, stabilirea obiectivelor statelor membre pentru 2030 și angajamentul de a atinge în mod colectiv obiectivul de neutralitate climatică până în 2035 în sectorul exploatării terenurilor, al silviculturii și al agriculturii și a Regulamentului (UE) 2018/1999 în ceea ce privește îmbunătățirea monitorizării, a raportării, a urmăririi progreselor și a revizuirii</w:t>
      </w:r>
    </w:p>
    <w:p w14:paraId="1951D6F1" w14:textId="77777777" w:rsidR="002931FC" w:rsidRPr="00445892" w:rsidRDefault="002931FC" w:rsidP="002931FC">
      <w:pPr>
        <w:pStyle w:val="ListParagraph"/>
        <w:numPr>
          <w:ilvl w:val="0"/>
          <w:numId w:val="25"/>
        </w:numPr>
        <w:rPr>
          <w:lang w:val="ro-RO"/>
        </w:rPr>
      </w:pPr>
      <w:r w:rsidRPr="00445892">
        <w:rPr>
          <w:bCs/>
          <w:lang w:val="ro-RO"/>
        </w:rPr>
        <w:t>Regulamentul (UE) 2018/842 privind reducerea anuală obligatorie a emisiilor de gaze cu efect de seră de către statele membre în perioada 2021-2030 în vederea unei contribuții la acțiunile climatice de respectare a angajamentelor asumate în temeiul Acordului de la Paris și de modificare a Regulamentului (UE) nr. 525/2013</w:t>
      </w:r>
    </w:p>
    <w:p w14:paraId="65D52502" w14:textId="77777777" w:rsidR="00D57809" w:rsidRPr="00445892" w:rsidRDefault="00D57809" w:rsidP="002931FC">
      <w:pPr>
        <w:pStyle w:val="BodyText0"/>
        <w:numPr>
          <w:ilvl w:val="0"/>
          <w:numId w:val="25"/>
        </w:numPr>
        <w:rPr>
          <w:lang w:val="ro-RO"/>
        </w:rPr>
      </w:pPr>
      <w:r w:rsidRPr="00445892">
        <w:rPr>
          <w:lang w:val="ro-RO"/>
        </w:rPr>
        <w:t>Propunerea de directivă a Parlamentului European și a Consiliului de modificare a Directivei 2003/87/CE de stabilire a unui sistem de comercializare a cotelor de emisie de gaze cu efect de seră în cadrul Uniunii, a Deciziei (UE) 2015/1814 privind înființarea și funcționarea unei rezerve pentru stabilitatea pieței aferentă schemei UE de comercializare a certificatelor de emisii de gaze cu efect de seră și a Regulamentului (UE) 2015/757</w:t>
      </w:r>
    </w:p>
    <w:p w14:paraId="131CDDB8" w14:textId="1D9CCDAB" w:rsidR="002931FC" w:rsidRPr="00445892" w:rsidRDefault="002931FC" w:rsidP="002931FC">
      <w:pPr>
        <w:pStyle w:val="BodyText0"/>
        <w:numPr>
          <w:ilvl w:val="0"/>
          <w:numId w:val="25"/>
        </w:numPr>
        <w:rPr>
          <w:lang w:val="ro-RO"/>
        </w:rPr>
      </w:pPr>
      <w:r w:rsidRPr="00445892">
        <w:rPr>
          <w:lang w:val="ro-RO"/>
        </w:rPr>
        <w:t>Propunerea de Regulament al Parlamentului European și al Consiliului privind instituirea unui mecanism de ajustare la frontieră în funcție de carbon</w:t>
      </w:r>
    </w:p>
    <w:p w14:paraId="238AE626" w14:textId="3949AD00" w:rsidR="00D57809" w:rsidRPr="00445892" w:rsidRDefault="00D57809" w:rsidP="00AE01DF">
      <w:pPr>
        <w:pStyle w:val="BodyText0"/>
        <w:numPr>
          <w:ilvl w:val="0"/>
          <w:numId w:val="25"/>
        </w:numPr>
        <w:rPr>
          <w:lang w:val="ro-RO"/>
        </w:rPr>
      </w:pPr>
      <w:r w:rsidRPr="00445892">
        <w:rPr>
          <w:lang w:val="ro-RO"/>
        </w:rPr>
        <w:t>Propunerea de Regulament al Parlamentului European și al Consiliului de modificare a Regulamentului (UE) 2019/631 în ceea ce privește consolidarea standardelor de performanță privind emisiile de CO</w:t>
      </w:r>
      <w:r w:rsidRPr="00445892">
        <w:rPr>
          <w:vertAlign w:val="subscript"/>
          <w:lang w:val="ro-RO"/>
        </w:rPr>
        <w:t>2</w:t>
      </w:r>
      <w:r w:rsidRPr="00445892">
        <w:rPr>
          <w:lang w:val="ro-RO"/>
        </w:rPr>
        <w:t xml:space="preserve"> pentru </w:t>
      </w:r>
      <w:r w:rsidRPr="00445892">
        <w:rPr>
          <w:lang w:val="ro-RO"/>
        </w:rPr>
        <w:lastRenderedPageBreak/>
        <w:t>autoturismele noi și pentru vehiculele utilitare ușoare noi, în conformitate cu obiectivele climatice mai ambițioase ale Uniunii</w:t>
      </w:r>
    </w:p>
    <w:p w14:paraId="45386FE3" w14:textId="7372B87F" w:rsidR="00117956" w:rsidRPr="00445892" w:rsidRDefault="00117956" w:rsidP="00D57809">
      <w:pPr>
        <w:pStyle w:val="BodyText0"/>
        <w:rPr>
          <w:lang w:val="ro-RO"/>
        </w:rPr>
      </w:pPr>
      <w:r w:rsidRPr="00445892">
        <w:rPr>
          <w:lang w:val="ro-RO"/>
        </w:rPr>
        <w:t>Alte propuneri legislative relevante la nivelul UE includ:</w:t>
      </w:r>
    </w:p>
    <w:p w14:paraId="2129411E" w14:textId="79867FCE" w:rsidR="00117956" w:rsidRPr="00445892" w:rsidRDefault="00117956" w:rsidP="002931FC">
      <w:pPr>
        <w:pStyle w:val="ListParagraph"/>
        <w:numPr>
          <w:ilvl w:val="0"/>
          <w:numId w:val="25"/>
        </w:numPr>
        <w:rPr>
          <w:lang w:val="ro-RO"/>
        </w:rPr>
      </w:pPr>
      <w:r w:rsidRPr="00445892">
        <w:rPr>
          <w:lang w:val="ro-RO"/>
        </w:rPr>
        <w:t>Propunere</w:t>
      </w:r>
      <w:r w:rsidR="00C32613" w:rsidRPr="00445892">
        <w:rPr>
          <w:lang w:val="ro-RO"/>
        </w:rPr>
        <w:t>a</w:t>
      </w:r>
      <w:r w:rsidRPr="00445892">
        <w:rPr>
          <w:lang w:val="ro-RO"/>
        </w:rPr>
        <w:t xml:space="preserve"> de modificare a Directivei 2003/87/CE (contribuția aviației la obiectivul de reducere a emisiilor în întreaga economie a Uniunii)</w:t>
      </w:r>
    </w:p>
    <w:p w14:paraId="5480CFC8" w14:textId="2CB81DDC" w:rsidR="0088391A" w:rsidRPr="00445892" w:rsidRDefault="0088391A" w:rsidP="0088391A">
      <w:pPr>
        <w:pStyle w:val="ListParagraph"/>
        <w:numPr>
          <w:ilvl w:val="0"/>
          <w:numId w:val="25"/>
        </w:numPr>
        <w:rPr>
          <w:lang w:val="ro-RO"/>
        </w:rPr>
      </w:pPr>
      <w:r w:rsidRPr="00445892">
        <w:rPr>
          <w:lang w:val="ro-RO"/>
        </w:rPr>
        <w:t>Propunere</w:t>
      </w:r>
      <w:r w:rsidR="00C93D79" w:rsidRPr="00445892">
        <w:rPr>
          <w:lang w:val="ro-RO"/>
        </w:rPr>
        <w:t>a</w:t>
      </w:r>
      <w:r w:rsidRPr="00445892">
        <w:rPr>
          <w:lang w:val="ro-RO"/>
        </w:rPr>
        <w:t xml:space="preserve"> de modificare a Directivei privind eficien</w:t>
      </w:r>
      <w:r w:rsidR="00C32613" w:rsidRPr="00445892">
        <w:rPr>
          <w:lang w:val="ro-RO"/>
        </w:rPr>
        <w:t>ț</w:t>
      </w:r>
      <w:r w:rsidRPr="00445892">
        <w:rPr>
          <w:lang w:val="ro-RO"/>
        </w:rPr>
        <w:t>a energetică a clădirilor (</w:t>
      </w:r>
      <w:r w:rsidR="00D0748A" w:rsidRPr="00445892">
        <w:rPr>
          <w:lang w:val="ro-RO"/>
        </w:rPr>
        <w:t xml:space="preserve">Directiva 2010/31/UE a Parlamentului European și a Consiliului </w:t>
      </w:r>
      <w:r w:rsidR="002E10C9" w:rsidRPr="00445892">
        <w:rPr>
          <w:lang w:val="ro-RO"/>
        </w:rPr>
        <w:t>din 19 mai 2010 privind performanța energetică a clădirilor</w:t>
      </w:r>
      <w:r w:rsidRPr="00445892">
        <w:rPr>
          <w:lang w:val="ro-RO"/>
        </w:rPr>
        <w:t>). În acest moment, se așteaptă finalizarea procedurilor de la nivelul Parlamentului European  pentru a putea demara procesul de consultare (trialogul) dintre Parlament, Consiliu și Comisie.</w:t>
      </w:r>
    </w:p>
    <w:p w14:paraId="71441E4C" w14:textId="008C1756" w:rsidR="00D57809" w:rsidRPr="00445892" w:rsidRDefault="00D57809" w:rsidP="00D57809">
      <w:pPr>
        <w:pStyle w:val="ListParagraph"/>
        <w:numPr>
          <w:ilvl w:val="0"/>
          <w:numId w:val="25"/>
        </w:numPr>
        <w:jc w:val="both"/>
        <w:rPr>
          <w:lang w:val="ro-RO"/>
        </w:rPr>
      </w:pPr>
      <w:r w:rsidRPr="00445892">
        <w:rPr>
          <w:lang w:val="ro-RO"/>
        </w:rPr>
        <w:t>Propunere</w:t>
      </w:r>
      <w:r w:rsidR="00C93D79" w:rsidRPr="00445892">
        <w:rPr>
          <w:lang w:val="ro-RO"/>
        </w:rPr>
        <w:t>a</w:t>
      </w:r>
      <w:r w:rsidRPr="00445892">
        <w:rPr>
          <w:lang w:val="ro-RO"/>
        </w:rPr>
        <w:t xml:space="preserve"> de Decizie a Parlamentului European și al Consiliului de modificare a Deciziei (UE) 2015/1814 în ceea ce privește cantitatea de certificate care urmează să fie plasate în rezerva pentru stabilitatea pieței aferentă sistemului UE de comercializare a certificatelor de emisii de gaze cu efect de seră până în 2030</w:t>
      </w:r>
    </w:p>
    <w:p w14:paraId="46B3D3B8" w14:textId="1967F445" w:rsidR="00117956" w:rsidRPr="00445892" w:rsidRDefault="00117956" w:rsidP="002931FC">
      <w:pPr>
        <w:pStyle w:val="ListParagraph"/>
        <w:numPr>
          <w:ilvl w:val="0"/>
          <w:numId w:val="25"/>
        </w:numPr>
        <w:rPr>
          <w:lang w:val="ro-RO"/>
        </w:rPr>
      </w:pPr>
      <w:bookmarkStart w:id="63" w:name="_Hlk100573786"/>
      <w:r w:rsidRPr="00445892">
        <w:rPr>
          <w:lang w:val="ro-RO"/>
        </w:rPr>
        <w:t>Propunere</w:t>
      </w:r>
      <w:r w:rsidR="00C93D79" w:rsidRPr="00445892">
        <w:rPr>
          <w:lang w:val="ro-RO"/>
        </w:rPr>
        <w:t>a</w:t>
      </w:r>
      <w:r w:rsidRPr="00445892">
        <w:rPr>
          <w:lang w:val="ro-RO"/>
        </w:rPr>
        <w:t xml:space="preserve"> de regulament privind asigurarea unor condiții de concurență echitabile pentru transportul aerian durabil</w:t>
      </w:r>
    </w:p>
    <w:bookmarkEnd w:id="63"/>
    <w:p w14:paraId="7BCE200B" w14:textId="56909746" w:rsidR="00117956" w:rsidRPr="00445892" w:rsidRDefault="00117956" w:rsidP="002931FC">
      <w:pPr>
        <w:pStyle w:val="ListParagraph"/>
        <w:numPr>
          <w:ilvl w:val="0"/>
          <w:numId w:val="25"/>
        </w:numPr>
        <w:rPr>
          <w:lang w:val="ro-RO"/>
        </w:rPr>
      </w:pPr>
      <w:r w:rsidRPr="00445892">
        <w:rPr>
          <w:lang w:val="ro-RO"/>
        </w:rPr>
        <w:t>Propunere</w:t>
      </w:r>
      <w:r w:rsidR="00C93D79" w:rsidRPr="00445892">
        <w:rPr>
          <w:lang w:val="ro-RO"/>
        </w:rPr>
        <w:t>a</w:t>
      </w:r>
      <w:r w:rsidRPr="00445892">
        <w:rPr>
          <w:lang w:val="ro-RO"/>
        </w:rPr>
        <w:t xml:space="preserve"> de regulament privind utilizarea combustibililor din surse regenerabile și a combustibililor cu emisii reduse de carbon în transportul maritim și de modificare a Directivei 2009/16/CE</w:t>
      </w:r>
    </w:p>
    <w:p w14:paraId="2DB03CE9" w14:textId="0408369E" w:rsidR="00117956" w:rsidRPr="00445892" w:rsidRDefault="00117956" w:rsidP="002931FC">
      <w:pPr>
        <w:pStyle w:val="ListParagraph"/>
        <w:numPr>
          <w:ilvl w:val="0"/>
          <w:numId w:val="25"/>
        </w:numPr>
        <w:rPr>
          <w:lang w:val="ro-RO"/>
        </w:rPr>
      </w:pPr>
      <w:r w:rsidRPr="00445892">
        <w:rPr>
          <w:lang w:val="ro-RO"/>
        </w:rPr>
        <w:t>Propunere</w:t>
      </w:r>
      <w:r w:rsidR="00C93D79" w:rsidRPr="00445892">
        <w:rPr>
          <w:lang w:val="ro-RO"/>
        </w:rPr>
        <w:t>a</w:t>
      </w:r>
      <w:r w:rsidRPr="00445892">
        <w:rPr>
          <w:lang w:val="ro-RO"/>
        </w:rPr>
        <w:t xml:space="preserve"> de regulament privind implementarea infrastructurii pentru combustibili alternativi și de abrogare a Directivei 2014/94/UE</w:t>
      </w:r>
    </w:p>
    <w:p w14:paraId="019D9632" w14:textId="4A240B3D" w:rsidR="00A55DDD" w:rsidRPr="00445892" w:rsidRDefault="00A55DDD" w:rsidP="00A55DDD">
      <w:pPr>
        <w:pStyle w:val="ListParagraph"/>
        <w:numPr>
          <w:ilvl w:val="0"/>
          <w:numId w:val="25"/>
        </w:numPr>
        <w:jc w:val="both"/>
        <w:rPr>
          <w:lang w:val="ro-RO"/>
        </w:rPr>
      </w:pPr>
      <w:r w:rsidRPr="00445892">
        <w:rPr>
          <w:lang w:val="ro-RO"/>
        </w:rPr>
        <w:t>Propunere</w:t>
      </w:r>
      <w:r w:rsidR="00C93D79" w:rsidRPr="00445892">
        <w:rPr>
          <w:lang w:val="ro-RO"/>
        </w:rPr>
        <w:t>a</w:t>
      </w:r>
      <w:r w:rsidRPr="00445892">
        <w:rPr>
          <w:lang w:val="ro-RO"/>
        </w:rPr>
        <w:t xml:space="preserve"> de Directivă a Consiliului privind restructurarea cadrului Uniunii de impozitare a produselor energetice și a energiei electrice</w:t>
      </w:r>
    </w:p>
    <w:p w14:paraId="15979F9C" w14:textId="63CFF3B5" w:rsidR="00A55DDD" w:rsidRPr="00445892" w:rsidRDefault="00A55DDD" w:rsidP="00A55DDD">
      <w:pPr>
        <w:pStyle w:val="ListParagraph"/>
        <w:numPr>
          <w:ilvl w:val="0"/>
          <w:numId w:val="25"/>
        </w:numPr>
        <w:jc w:val="both"/>
        <w:rPr>
          <w:lang w:val="ro-RO"/>
        </w:rPr>
      </w:pPr>
      <w:r w:rsidRPr="00445892">
        <w:rPr>
          <w:lang w:val="ro-RO"/>
        </w:rPr>
        <w:t>Propunere</w:t>
      </w:r>
      <w:r w:rsidR="00C93D79" w:rsidRPr="00445892">
        <w:rPr>
          <w:lang w:val="ro-RO"/>
        </w:rPr>
        <w:t>a</w:t>
      </w:r>
      <w:r w:rsidRPr="00445892">
        <w:rPr>
          <w:lang w:val="ro-RO"/>
        </w:rPr>
        <w:t xml:space="preserve"> de Regulament al Parlamentului European și al Consiliului de instituire a Fondului pentru atenuarea impactului social al acțiunilor climatice</w:t>
      </w:r>
    </w:p>
    <w:p w14:paraId="5D1D744F" w14:textId="3BC54AB5" w:rsidR="00117956" w:rsidRPr="00445892" w:rsidRDefault="00117956" w:rsidP="002931FC">
      <w:pPr>
        <w:pStyle w:val="ListParagraph"/>
        <w:numPr>
          <w:ilvl w:val="0"/>
          <w:numId w:val="25"/>
        </w:numPr>
        <w:rPr>
          <w:lang w:val="ro-RO"/>
        </w:rPr>
      </w:pPr>
      <w:r w:rsidRPr="00445892">
        <w:rPr>
          <w:lang w:val="ro-RO"/>
        </w:rPr>
        <w:t>Propunere</w:t>
      </w:r>
      <w:r w:rsidR="00C93D79" w:rsidRPr="00445892">
        <w:rPr>
          <w:lang w:val="ro-RO"/>
        </w:rPr>
        <w:t>a</w:t>
      </w:r>
      <w:r w:rsidRPr="00445892">
        <w:rPr>
          <w:lang w:val="ro-RO"/>
        </w:rPr>
        <w:t xml:space="preserve"> pentru o nouă directivă de raportare a </w:t>
      </w:r>
      <w:r w:rsidR="00646A66" w:rsidRPr="00445892">
        <w:rPr>
          <w:lang w:val="ro-RO"/>
        </w:rPr>
        <w:t>sustenabilității corpor</w:t>
      </w:r>
      <w:r w:rsidR="00A55DDD" w:rsidRPr="00445892">
        <w:rPr>
          <w:lang w:val="ro-RO"/>
        </w:rPr>
        <w:t>a</w:t>
      </w:r>
      <w:r w:rsidR="00646A66" w:rsidRPr="00445892">
        <w:rPr>
          <w:lang w:val="ro-RO"/>
        </w:rPr>
        <w:t>tive</w:t>
      </w:r>
      <w:r w:rsidRPr="00445892">
        <w:rPr>
          <w:rStyle w:val="FootnoteReference"/>
          <w:rFonts w:asciiTheme="minorHAnsi" w:hAnsiTheme="minorHAnsi" w:cstheme="minorHAnsi"/>
          <w:lang w:val="ro-RO"/>
        </w:rPr>
        <w:footnoteReference w:id="11"/>
      </w:r>
      <w:r w:rsidRPr="00445892">
        <w:rPr>
          <w:lang w:val="ro-RO"/>
        </w:rPr>
        <w:t>, care extinde aplicabilitatea și introduce cerințe de raportare mai detaliate și o cerință de raportare în conformitate cu standardele obligatorii de raportare ale UE.</w:t>
      </w:r>
    </w:p>
    <w:p w14:paraId="1433CDC8" w14:textId="41C608CD" w:rsidR="004236BC" w:rsidRPr="00445892" w:rsidRDefault="00212976" w:rsidP="00E35B9A">
      <w:pPr>
        <w:pStyle w:val="ListParagraph"/>
        <w:numPr>
          <w:ilvl w:val="0"/>
          <w:numId w:val="25"/>
        </w:numPr>
        <w:rPr>
          <w:lang w:val="ro-RO"/>
        </w:rPr>
      </w:pPr>
      <w:r w:rsidRPr="00445892">
        <w:rPr>
          <w:lang w:val="ro-RO"/>
        </w:rPr>
        <w:t>Propunere de Act Delegat, care adaugă, în condiții stricte, activități specifice energiei nucleare și celei pe gaz natural pe lista activităților economice acoperite de taxonomia UE</w:t>
      </w:r>
      <w:r w:rsidR="00117956" w:rsidRPr="00445892">
        <w:rPr>
          <w:rStyle w:val="FootnoteReference"/>
          <w:rFonts w:asciiTheme="minorHAnsi" w:hAnsiTheme="minorHAnsi" w:cstheme="minorHAnsi"/>
          <w:lang w:val="ro-RO"/>
        </w:rPr>
        <w:footnoteReference w:id="12"/>
      </w:r>
      <w:r w:rsidRPr="00445892">
        <w:rPr>
          <w:lang w:val="ro-RO"/>
        </w:rPr>
        <w:t>.</w:t>
      </w:r>
    </w:p>
    <w:p w14:paraId="7272F40F" w14:textId="78039374" w:rsidR="004236BC" w:rsidRPr="00445892" w:rsidRDefault="004236BC" w:rsidP="004236BC">
      <w:pPr>
        <w:pStyle w:val="BodyText0"/>
        <w:rPr>
          <w:lang w:val="ro-RO"/>
        </w:rPr>
      </w:pPr>
      <w:r w:rsidRPr="00445892">
        <w:rPr>
          <w:lang w:val="ro-RO"/>
        </w:rPr>
        <w:t xml:space="preserve">La nivelul legislației naționale, principalele strategii, planuri naționale și acte normative cu impact asupra realizării STL sunt prezentate în </w:t>
      </w:r>
      <w:r w:rsidRPr="00445892">
        <w:rPr>
          <w:lang w:val="ro-RO"/>
        </w:rPr>
        <w:fldChar w:fldCharType="begin"/>
      </w:r>
      <w:r w:rsidRPr="00445892">
        <w:rPr>
          <w:lang w:val="ro-RO"/>
        </w:rPr>
        <w:instrText xml:space="preserve"> REF _Ref132637146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4</w:t>
      </w:r>
      <w:r w:rsidRPr="00445892">
        <w:rPr>
          <w:lang w:val="ro-RO"/>
        </w:rPr>
        <w:fldChar w:fldCharType="end"/>
      </w:r>
      <w:r w:rsidRPr="00445892">
        <w:rPr>
          <w:lang w:val="ro-RO"/>
        </w:rPr>
        <w:t>.</w:t>
      </w:r>
    </w:p>
    <w:p w14:paraId="06CF0359" w14:textId="568BDA76" w:rsidR="00117956" w:rsidRPr="00445892" w:rsidRDefault="00925B28" w:rsidP="00925B28">
      <w:pPr>
        <w:pStyle w:val="Caption"/>
        <w:keepNext/>
        <w:rPr>
          <w:rFonts w:asciiTheme="minorHAnsi" w:hAnsiTheme="minorHAnsi" w:cstheme="minorHAnsi"/>
          <w:lang w:val="ro-RO"/>
        </w:rPr>
      </w:pPr>
      <w:bookmarkStart w:id="64" w:name="_Ref132637146"/>
      <w:bookmarkStart w:id="65" w:name="_Ref132637127"/>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4</w:t>
      </w:r>
      <w:r w:rsidRPr="00445892">
        <w:rPr>
          <w:lang w:val="ro-RO"/>
        </w:rPr>
        <w:fldChar w:fldCharType="end"/>
      </w:r>
      <w:bookmarkEnd w:id="64"/>
      <w:r w:rsidRPr="00445892">
        <w:rPr>
          <w:lang w:val="ro-RO"/>
        </w:rPr>
        <w:t>.</w:t>
      </w:r>
      <w:r w:rsidR="00117956" w:rsidRPr="00445892">
        <w:rPr>
          <w:lang w:val="ro-RO"/>
        </w:rPr>
        <w:t xml:space="preserve"> Legislați</w:t>
      </w:r>
      <w:r w:rsidR="0056331D" w:rsidRPr="00445892">
        <w:rPr>
          <w:lang w:val="ro-RO"/>
        </w:rPr>
        <w:t>a</w:t>
      </w:r>
      <w:r w:rsidR="00117956" w:rsidRPr="00445892">
        <w:rPr>
          <w:lang w:val="ro-RO"/>
        </w:rPr>
        <w:t xml:space="preserve"> națională</w:t>
      </w:r>
      <w:bookmarkEnd w:id="65"/>
      <w:r w:rsidR="00212976" w:rsidRPr="00445892">
        <w:rPr>
          <w:lang w:val="ro-RO"/>
        </w:rPr>
        <w:t xml:space="preserve"> relevantă pentru implementarea STL</w:t>
      </w:r>
    </w:p>
    <w:tbl>
      <w:tblPr>
        <w:tblStyle w:val="GridTable4-Accent112"/>
        <w:tblW w:w="5000" w:type="pct"/>
        <w:tblLook w:val="04A0" w:firstRow="1" w:lastRow="0" w:firstColumn="1" w:lastColumn="0" w:noHBand="0" w:noVBand="1"/>
      </w:tblPr>
      <w:tblGrid>
        <w:gridCol w:w="4673"/>
        <w:gridCol w:w="5253"/>
      </w:tblGrid>
      <w:tr w:rsidR="00117956" w:rsidRPr="00445892" w14:paraId="21EB82FB" w14:textId="77777777" w:rsidTr="006C7E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4EC021C8" w14:textId="77777777" w:rsidR="00117956" w:rsidRPr="00445892" w:rsidRDefault="00117956" w:rsidP="006C7E82">
            <w:pPr>
              <w:spacing w:after="160" w:line="259" w:lineRule="auto"/>
              <w:contextualSpacing/>
              <w:rPr>
                <w:rFonts w:cstheme="minorHAnsi"/>
                <w:b/>
                <w:bCs w:val="0"/>
                <w:color w:val="FFFFFF" w:themeColor="background1"/>
                <w:sz w:val="18"/>
                <w:szCs w:val="18"/>
                <w:lang w:val="ro-RO"/>
              </w:rPr>
            </w:pPr>
            <w:r w:rsidRPr="00445892">
              <w:rPr>
                <w:rFonts w:cstheme="minorHAnsi"/>
                <w:color w:val="FFFFFF" w:themeColor="background1"/>
                <w:sz w:val="18"/>
                <w:szCs w:val="18"/>
                <w:lang w:val="ro-RO"/>
              </w:rPr>
              <w:t>Document</w:t>
            </w:r>
          </w:p>
        </w:tc>
        <w:tc>
          <w:tcPr>
            <w:tcW w:w="2646" w:type="pct"/>
          </w:tcPr>
          <w:p w14:paraId="3BDCD531" w14:textId="77777777" w:rsidR="00117956" w:rsidRPr="00445892" w:rsidRDefault="00117956" w:rsidP="006C7E82">
            <w:pPr>
              <w:spacing w:after="160" w:line="259" w:lineRule="auto"/>
              <w:contextualSpacing/>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lang w:val="ro-RO"/>
              </w:rPr>
            </w:pPr>
            <w:r w:rsidRPr="00445892">
              <w:rPr>
                <w:rFonts w:cstheme="minorHAnsi"/>
                <w:color w:val="FFFFFF" w:themeColor="background1"/>
                <w:sz w:val="18"/>
                <w:szCs w:val="18"/>
                <w:lang w:val="ro-RO"/>
              </w:rPr>
              <w:t>Aspecte principale</w:t>
            </w:r>
          </w:p>
        </w:tc>
      </w:tr>
      <w:tr w:rsidR="00117956" w:rsidRPr="00445892" w14:paraId="6635BE6C"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630CAA47" w14:textId="390EF3C7" w:rsidR="00117956" w:rsidRPr="00445892" w:rsidRDefault="00117956" w:rsidP="00117956">
            <w:pPr>
              <w:contextualSpacing/>
              <w:rPr>
                <w:rFonts w:cstheme="minorHAnsi"/>
                <w:b/>
                <w:bCs w:val="0"/>
                <w:sz w:val="18"/>
                <w:szCs w:val="18"/>
                <w:lang w:val="ro-RO"/>
              </w:rPr>
            </w:pPr>
            <w:r w:rsidRPr="00445892">
              <w:rPr>
                <w:rFonts w:cstheme="minorHAnsi"/>
                <w:b/>
                <w:bCs w:val="0"/>
                <w:sz w:val="18"/>
                <w:szCs w:val="18"/>
                <w:lang w:val="ro-RO"/>
              </w:rPr>
              <w:t>Planul Național de Re</w:t>
            </w:r>
            <w:r w:rsidR="00754125" w:rsidRPr="00445892">
              <w:rPr>
                <w:rFonts w:cstheme="minorHAnsi"/>
                <w:b/>
                <w:bCs w:val="0"/>
                <w:sz w:val="18"/>
                <w:szCs w:val="18"/>
                <w:lang w:val="ro-RO"/>
              </w:rPr>
              <w:t xml:space="preserve">dresare </w:t>
            </w:r>
            <w:r w:rsidRPr="00445892">
              <w:rPr>
                <w:rFonts w:cstheme="minorHAnsi"/>
                <w:b/>
                <w:bCs w:val="0"/>
                <w:sz w:val="18"/>
                <w:szCs w:val="18"/>
                <w:lang w:val="ro-RO"/>
              </w:rPr>
              <w:t xml:space="preserve">și Reziliență </w:t>
            </w:r>
            <w:r w:rsidR="001542BB" w:rsidRPr="00445892">
              <w:rPr>
                <w:rFonts w:cstheme="minorHAnsi"/>
                <w:b/>
                <w:bCs w:val="0"/>
                <w:sz w:val="18"/>
                <w:szCs w:val="18"/>
                <w:lang w:val="ro-RO"/>
              </w:rPr>
              <w:t xml:space="preserve">(PNRR) </w:t>
            </w:r>
            <w:r w:rsidRPr="00445892">
              <w:rPr>
                <w:rFonts w:cstheme="minorHAnsi"/>
                <w:b/>
                <w:bCs w:val="0"/>
                <w:sz w:val="18"/>
                <w:szCs w:val="18"/>
                <w:lang w:val="ro-RO"/>
              </w:rPr>
              <w:t>al României aprobat de Consiliul UE (28 octombrie 2021)</w:t>
            </w:r>
          </w:p>
        </w:tc>
        <w:tc>
          <w:tcPr>
            <w:tcW w:w="2646" w:type="pct"/>
            <w:vAlign w:val="center"/>
          </w:tcPr>
          <w:p w14:paraId="77ED507D" w14:textId="4794CA60" w:rsidR="00117956" w:rsidRPr="00445892" w:rsidRDefault="00117956" w:rsidP="00117956">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Regulamentul (UE) 2021/241 de instituire a Mecanismului de Re</w:t>
            </w:r>
            <w:r w:rsidR="00754125" w:rsidRPr="00445892">
              <w:rPr>
                <w:rFonts w:cstheme="minorHAnsi"/>
                <w:b w:val="0"/>
                <w:bCs/>
                <w:sz w:val="18"/>
                <w:szCs w:val="18"/>
                <w:lang w:val="ro-RO"/>
              </w:rPr>
              <w:t>dresare</w:t>
            </w:r>
            <w:r w:rsidRPr="00445892">
              <w:rPr>
                <w:rFonts w:cstheme="minorHAnsi"/>
                <w:b w:val="0"/>
                <w:bCs/>
                <w:sz w:val="18"/>
                <w:szCs w:val="18"/>
                <w:lang w:val="ro-RO"/>
              </w:rPr>
              <w:t xml:space="preserve"> și Reziliență și Planul Național de Re</w:t>
            </w:r>
            <w:r w:rsidR="00754125" w:rsidRPr="00445892">
              <w:rPr>
                <w:rFonts w:cstheme="minorHAnsi"/>
                <w:b w:val="0"/>
                <w:bCs/>
                <w:sz w:val="18"/>
                <w:szCs w:val="18"/>
                <w:lang w:val="ro-RO"/>
              </w:rPr>
              <w:t>dresare</w:t>
            </w:r>
            <w:r w:rsidRPr="00445892">
              <w:rPr>
                <w:rFonts w:cstheme="minorHAnsi"/>
                <w:b w:val="0"/>
                <w:bCs/>
                <w:sz w:val="18"/>
                <w:szCs w:val="18"/>
                <w:lang w:val="ro-RO"/>
              </w:rPr>
              <w:t xml:space="preserve"> și Reziliență (PNRR) acoperă, de asemenea, tranziția ecologică care </w:t>
            </w:r>
            <w:r w:rsidR="00754125" w:rsidRPr="00445892">
              <w:rPr>
                <w:rFonts w:cstheme="minorHAnsi"/>
                <w:b w:val="0"/>
                <w:bCs/>
                <w:sz w:val="18"/>
                <w:szCs w:val="18"/>
                <w:lang w:val="ro-RO"/>
              </w:rPr>
              <w:t>trebuie</w:t>
            </w:r>
            <w:r w:rsidRPr="00445892">
              <w:rPr>
                <w:rFonts w:cstheme="minorHAnsi"/>
                <w:b w:val="0"/>
                <w:bCs/>
                <w:sz w:val="18"/>
                <w:szCs w:val="18"/>
                <w:lang w:val="ro-RO"/>
              </w:rPr>
              <w:t xml:space="preserve"> susținută </w:t>
            </w:r>
            <w:r w:rsidR="00754125" w:rsidRPr="00445892">
              <w:rPr>
                <w:rFonts w:cstheme="minorHAnsi"/>
                <w:b w:val="0"/>
                <w:bCs/>
                <w:sz w:val="18"/>
                <w:szCs w:val="18"/>
                <w:lang w:val="ro-RO"/>
              </w:rPr>
              <w:t>prin</w:t>
            </w:r>
            <w:r w:rsidRPr="00445892">
              <w:rPr>
                <w:rFonts w:cstheme="minorHAnsi"/>
                <w:b w:val="0"/>
                <w:bCs/>
                <w:sz w:val="18"/>
                <w:szCs w:val="18"/>
                <w:lang w:val="ro-RO"/>
              </w:rPr>
              <w:t xml:space="preserve"> reforme și investiții în tehnologii și capacități verzi, inclusiv biodiversitate, eficiență energetică, renovarea clădirilor și economia circulară.</w:t>
            </w:r>
          </w:p>
        </w:tc>
      </w:tr>
      <w:tr w:rsidR="00117956" w:rsidRPr="00445892" w14:paraId="348323DF"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36D72E8B" w14:textId="1C768EFC" w:rsidR="00117956" w:rsidRPr="00445892" w:rsidRDefault="00713004" w:rsidP="00117956">
            <w:pPr>
              <w:contextualSpacing/>
              <w:rPr>
                <w:rFonts w:cstheme="minorHAnsi"/>
                <w:b/>
                <w:bCs w:val="0"/>
                <w:sz w:val="18"/>
                <w:szCs w:val="18"/>
                <w:lang w:val="ro-RO"/>
              </w:rPr>
            </w:pPr>
            <w:r w:rsidRPr="00445892">
              <w:rPr>
                <w:rFonts w:cstheme="minorHAnsi"/>
                <w:b/>
                <w:bCs w:val="0"/>
                <w:sz w:val="18"/>
                <w:szCs w:val="18"/>
                <w:lang w:val="ro-RO"/>
              </w:rPr>
              <w:t>Planul Național Integrat în domeniul Energiei și Schimbărilor Climatice 2021 – 2030 (PNIESC 2021-2030)</w:t>
            </w:r>
          </w:p>
        </w:tc>
        <w:tc>
          <w:tcPr>
            <w:tcW w:w="2646" w:type="pct"/>
            <w:vAlign w:val="center"/>
          </w:tcPr>
          <w:p w14:paraId="78216741" w14:textId="420855DC" w:rsidR="00117956" w:rsidRPr="00445892" w:rsidRDefault="00117956" w:rsidP="00117956">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 xml:space="preserve">Aprobată prin Hotărârea Guvernului nr. 1076, 4 octombrie 2021, PNIESC urmează </w:t>
            </w:r>
            <w:r w:rsidR="00713004" w:rsidRPr="00445892">
              <w:rPr>
                <w:rFonts w:cstheme="minorHAnsi"/>
                <w:b w:val="0"/>
                <w:bCs/>
                <w:sz w:val="18"/>
                <w:szCs w:val="18"/>
                <w:lang w:val="ro-RO"/>
              </w:rPr>
              <w:t>să fie actualizat în iunie 2023</w:t>
            </w:r>
          </w:p>
        </w:tc>
      </w:tr>
      <w:tr w:rsidR="009755BB" w:rsidRPr="00445892" w14:paraId="145F79A5"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4FEB98D8" w14:textId="77777777" w:rsidR="009755BB" w:rsidRPr="00445892" w:rsidRDefault="009755BB" w:rsidP="009755BB">
            <w:pPr>
              <w:contextualSpacing/>
              <w:rPr>
                <w:rFonts w:cstheme="minorHAnsi"/>
                <w:b/>
                <w:bCs w:val="0"/>
                <w:sz w:val="18"/>
                <w:szCs w:val="18"/>
                <w:lang w:val="ro-RO"/>
              </w:rPr>
            </w:pPr>
          </w:p>
          <w:p w14:paraId="1C536645" w14:textId="77777777" w:rsidR="009755BB" w:rsidRPr="00445892" w:rsidRDefault="009755BB" w:rsidP="009755BB">
            <w:pPr>
              <w:contextualSpacing/>
              <w:rPr>
                <w:rFonts w:cstheme="minorHAnsi"/>
                <w:b/>
                <w:bCs w:val="0"/>
                <w:sz w:val="18"/>
                <w:szCs w:val="18"/>
                <w:lang w:val="ro-RO"/>
              </w:rPr>
            </w:pPr>
            <w:r w:rsidRPr="00445892">
              <w:rPr>
                <w:rFonts w:cstheme="minorHAnsi"/>
                <w:b/>
                <w:bCs w:val="0"/>
                <w:sz w:val="18"/>
                <w:szCs w:val="18"/>
                <w:lang w:val="ro-RO"/>
              </w:rPr>
              <w:t>Planul Național de Dezvoltare Rurală 2014-2020 (PNDR 2024-2020)</w:t>
            </w:r>
          </w:p>
          <w:p w14:paraId="0A013358" w14:textId="77777777" w:rsidR="009755BB" w:rsidRPr="00445892" w:rsidRDefault="009755BB" w:rsidP="009755BB">
            <w:pPr>
              <w:contextualSpacing/>
              <w:rPr>
                <w:rFonts w:cstheme="minorHAnsi"/>
                <w:sz w:val="18"/>
                <w:szCs w:val="18"/>
                <w:lang w:val="ro-RO"/>
              </w:rPr>
            </w:pPr>
          </w:p>
        </w:tc>
        <w:tc>
          <w:tcPr>
            <w:tcW w:w="2646" w:type="pct"/>
            <w:vAlign w:val="center"/>
          </w:tcPr>
          <w:p w14:paraId="6B1B60DA" w14:textId="468729B3" w:rsidR="009755BB" w:rsidRPr="00445892" w:rsidRDefault="009755BB" w:rsidP="009755BB">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Aprobat prin decizia Comisiei Europene C(2015)3508/ 26.05.2015</w:t>
            </w:r>
          </w:p>
        </w:tc>
      </w:tr>
      <w:tr w:rsidR="009755BB" w:rsidRPr="00445892" w14:paraId="1018A859"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4A57A08D" w14:textId="77777777" w:rsidR="009755BB" w:rsidRPr="00445892" w:rsidRDefault="009755BB" w:rsidP="009755BB">
            <w:pPr>
              <w:contextualSpacing/>
              <w:rPr>
                <w:rFonts w:cstheme="minorHAnsi"/>
                <w:sz w:val="18"/>
                <w:szCs w:val="18"/>
                <w:lang w:val="ro-RO"/>
              </w:rPr>
            </w:pPr>
          </w:p>
          <w:p w14:paraId="1EB729FA" w14:textId="4A8DCF73" w:rsidR="009755BB" w:rsidRPr="00445892" w:rsidRDefault="001542BB" w:rsidP="009755BB">
            <w:pPr>
              <w:contextualSpacing/>
              <w:rPr>
                <w:rFonts w:cstheme="minorHAnsi"/>
                <w:b/>
                <w:sz w:val="18"/>
                <w:szCs w:val="18"/>
                <w:lang w:val="ro-RO"/>
              </w:rPr>
            </w:pPr>
            <w:r w:rsidRPr="00445892">
              <w:rPr>
                <w:rFonts w:cstheme="minorHAnsi"/>
                <w:b/>
                <w:sz w:val="18"/>
                <w:szCs w:val="18"/>
                <w:lang w:val="ro-RO"/>
              </w:rPr>
              <w:t>Planul Strategic elaborat în cadrul Politicii Agricole Comune 2023-2027</w:t>
            </w:r>
            <w:r w:rsidR="009755BB" w:rsidRPr="00445892">
              <w:rPr>
                <w:rFonts w:cstheme="minorHAnsi"/>
                <w:b/>
                <w:sz w:val="18"/>
                <w:szCs w:val="18"/>
                <w:lang w:val="ro-RO"/>
              </w:rPr>
              <w:t xml:space="preserve"> (PS PAC 2023-2027)</w:t>
            </w:r>
          </w:p>
          <w:p w14:paraId="5CEB3851" w14:textId="77777777" w:rsidR="009755BB" w:rsidRPr="00445892" w:rsidRDefault="009755BB" w:rsidP="009755BB">
            <w:pPr>
              <w:contextualSpacing/>
              <w:rPr>
                <w:rFonts w:cstheme="minorHAnsi"/>
                <w:sz w:val="18"/>
                <w:szCs w:val="18"/>
                <w:lang w:val="ro-RO"/>
              </w:rPr>
            </w:pPr>
          </w:p>
        </w:tc>
        <w:tc>
          <w:tcPr>
            <w:tcW w:w="2646" w:type="pct"/>
            <w:vAlign w:val="center"/>
          </w:tcPr>
          <w:p w14:paraId="46DC64ED" w14:textId="73D20CBF" w:rsidR="009755BB" w:rsidRPr="00445892" w:rsidRDefault="009755BB" w:rsidP="009755BB">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Aprobat prin decizia Comisiei Europene C(2022)8783/ 07.12.2022</w:t>
            </w:r>
          </w:p>
        </w:tc>
      </w:tr>
      <w:tr w:rsidR="009755BB" w:rsidRPr="00445892" w14:paraId="597D0C30"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2603F436" w14:textId="5D700FEF" w:rsidR="009755BB" w:rsidRPr="00445892" w:rsidRDefault="009755BB" w:rsidP="009755BB">
            <w:pPr>
              <w:spacing w:after="160" w:line="259" w:lineRule="auto"/>
              <w:contextualSpacing/>
              <w:rPr>
                <w:rFonts w:cstheme="minorHAnsi"/>
                <w:b/>
                <w:bCs w:val="0"/>
                <w:sz w:val="18"/>
                <w:szCs w:val="18"/>
                <w:lang w:val="ro-RO"/>
              </w:rPr>
            </w:pPr>
            <w:r w:rsidRPr="00445892">
              <w:rPr>
                <w:rFonts w:cstheme="minorHAnsi"/>
                <w:b/>
                <w:bCs w:val="0"/>
                <w:sz w:val="18"/>
                <w:szCs w:val="18"/>
                <w:lang w:val="ro-RO"/>
              </w:rPr>
              <w:t xml:space="preserve">Strategia națională de renovare pe termen lung pentru sprijinirea renovării parcului naţional de </w:t>
            </w:r>
            <w:r w:rsidRPr="00445892">
              <w:rPr>
                <w:rFonts w:cstheme="minorHAnsi"/>
                <w:b/>
                <w:bCs w:val="0"/>
                <w:sz w:val="18"/>
                <w:szCs w:val="18"/>
                <w:lang w:val="ro-RO"/>
              </w:rPr>
              <w:lastRenderedPageBreak/>
              <w:t>clădiri rezidenţiale şi nerezidenţiale, atât publice, cât şi private, şi transformarea sa treptată într-un parc imobiliar cu un nivel ridicat de eficienţă energetică şi decarbonat până în 2050</w:t>
            </w:r>
            <w:r w:rsidR="00091B3E" w:rsidRPr="00445892">
              <w:rPr>
                <w:rFonts w:cstheme="minorHAnsi"/>
                <w:b/>
                <w:bCs w:val="0"/>
                <w:sz w:val="18"/>
                <w:szCs w:val="18"/>
                <w:lang w:val="ro-RO"/>
              </w:rPr>
              <w:t xml:space="preserve"> (SNRTL)</w:t>
            </w:r>
          </w:p>
        </w:tc>
        <w:tc>
          <w:tcPr>
            <w:tcW w:w="2646" w:type="pct"/>
            <w:vAlign w:val="center"/>
          </w:tcPr>
          <w:p w14:paraId="00BC7910" w14:textId="77777777" w:rsidR="009755BB" w:rsidRPr="00445892" w:rsidRDefault="009755BB" w:rsidP="009755BB">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lastRenderedPageBreak/>
              <w:t>Aprobată prin Hotărârea Guvernului nr. 1034 din 27 noiembrie 2020.</w:t>
            </w:r>
          </w:p>
        </w:tc>
      </w:tr>
      <w:tr w:rsidR="0088391A" w:rsidRPr="00445892" w14:paraId="20BD1D3F"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4FA9D0E7" w14:textId="4004EBCC" w:rsidR="0088391A" w:rsidRPr="00445892" w:rsidRDefault="0088391A" w:rsidP="0088391A">
            <w:pPr>
              <w:jc w:val="both"/>
              <w:rPr>
                <w:rFonts w:cstheme="minorHAnsi"/>
                <w:sz w:val="18"/>
                <w:szCs w:val="18"/>
                <w:lang w:val="ro-RO"/>
              </w:rPr>
            </w:pPr>
            <w:r w:rsidRPr="00445892">
              <w:rPr>
                <w:rFonts w:eastAsia="Arial" w:cs="Arial"/>
                <w:b/>
                <w:sz w:val="18"/>
                <w:szCs w:val="18"/>
                <w:lang w:val="ro-RO"/>
              </w:rPr>
              <w:t>Strategia națională de dezvoltare urbană integrată pentru orașe reziliente, verzi, incluzive și competitive 2022-2035</w:t>
            </w:r>
            <w:r w:rsidRPr="00445892">
              <w:rPr>
                <w:rFonts w:eastAsia="Arial" w:cs="Arial"/>
                <w:sz w:val="18"/>
                <w:szCs w:val="18"/>
                <w:lang w:val="ro-RO"/>
              </w:rPr>
              <w:t xml:space="preserve"> </w:t>
            </w:r>
            <w:r w:rsidRPr="00445892">
              <w:rPr>
                <w:rFonts w:eastAsia="Arial" w:cs="Arial"/>
                <w:b/>
                <w:sz w:val="18"/>
                <w:szCs w:val="18"/>
                <w:lang w:val="ro-RO"/>
              </w:rPr>
              <w:t>(Politica Urbană a României)</w:t>
            </w:r>
          </w:p>
        </w:tc>
        <w:tc>
          <w:tcPr>
            <w:tcW w:w="2646" w:type="pct"/>
            <w:vAlign w:val="center"/>
          </w:tcPr>
          <w:p w14:paraId="40BFFF97" w14:textId="05B36C7F" w:rsidR="0088391A" w:rsidRPr="00445892" w:rsidRDefault="0088391A" w:rsidP="0088391A">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b w:val="0"/>
                <w:sz w:val="18"/>
                <w:szCs w:val="18"/>
                <w:lang w:val="ro-RO"/>
              </w:rPr>
              <w:t>Aprobată prin Hotărârea Guvernului nr. 1575/2022</w:t>
            </w:r>
          </w:p>
        </w:tc>
      </w:tr>
      <w:tr w:rsidR="0088391A" w:rsidRPr="00445892" w14:paraId="3CD5996E"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76FDFEDB" w14:textId="3CDE866D" w:rsidR="0088391A" w:rsidRPr="00445892" w:rsidRDefault="0088391A" w:rsidP="0088391A">
            <w:pPr>
              <w:spacing w:after="160" w:line="259" w:lineRule="auto"/>
              <w:contextualSpacing/>
              <w:rPr>
                <w:rFonts w:cstheme="minorHAnsi"/>
                <w:sz w:val="18"/>
                <w:szCs w:val="18"/>
                <w:lang w:val="ro-RO"/>
              </w:rPr>
            </w:pPr>
            <w:r w:rsidRPr="00445892">
              <w:rPr>
                <w:rFonts w:eastAsia="Arial" w:cs="Arial"/>
                <w:b/>
                <w:sz w:val="18"/>
                <w:szCs w:val="18"/>
                <w:lang w:val="ro-RO"/>
              </w:rPr>
              <w:t>Proiectul de lege privind mobilitatea urbană durabilă</w:t>
            </w:r>
          </w:p>
        </w:tc>
        <w:tc>
          <w:tcPr>
            <w:tcW w:w="2646" w:type="pct"/>
            <w:vAlign w:val="center"/>
          </w:tcPr>
          <w:p w14:paraId="09271ECF" w14:textId="3FD7E887" w:rsidR="0088391A" w:rsidRPr="00445892" w:rsidRDefault="0088391A" w:rsidP="0088391A">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b w:val="0"/>
                <w:sz w:val="18"/>
                <w:szCs w:val="18"/>
                <w:lang w:val="ro-RO"/>
              </w:rPr>
              <w:t>Aprobat de Guvern în decembrie 2022, în prezent se află în procedură de adoptare prin lege în Parlament (Camera Deputaților, cameră decizională)</w:t>
            </w:r>
          </w:p>
        </w:tc>
      </w:tr>
      <w:tr w:rsidR="0088391A" w:rsidRPr="00445892" w14:paraId="2D255995"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2D49822E" w14:textId="534776BC" w:rsidR="0088391A" w:rsidRPr="00445892" w:rsidRDefault="0088391A" w:rsidP="0088391A">
            <w:pPr>
              <w:contextualSpacing/>
              <w:rPr>
                <w:rFonts w:cstheme="minorHAnsi"/>
                <w:b/>
                <w:bCs w:val="0"/>
                <w:sz w:val="18"/>
                <w:szCs w:val="18"/>
                <w:highlight w:val="yellow"/>
                <w:lang w:val="ro-RO"/>
              </w:rPr>
            </w:pPr>
            <w:r w:rsidRPr="00445892">
              <w:rPr>
                <w:rFonts w:cstheme="minorHAnsi"/>
                <w:b/>
                <w:bCs w:val="0"/>
                <w:sz w:val="18"/>
                <w:szCs w:val="18"/>
                <w:lang w:val="ro-RO"/>
              </w:rPr>
              <w:t>Planul de Restructurare al Complexului Energetic Oltenia 2021- 2025</w:t>
            </w:r>
            <w:r w:rsidR="009E7EE3" w:rsidRPr="00445892">
              <w:rPr>
                <w:rFonts w:cstheme="minorHAnsi"/>
                <w:b/>
                <w:bCs w:val="0"/>
                <w:sz w:val="18"/>
                <w:szCs w:val="18"/>
                <w:lang w:val="ro-RO"/>
              </w:rPr>
              <w:t>,</w:t>
            </w:r>
            <w:r w:rsidRPr="00445892">
              <w:rPr>
                <w:rFonts w:cstheme="minorHAnsi"/>
                <w:b/>
                <w:bCs w:val="0"/>
                <w:sz w:val="18"/>
                <w:szCs w:val="18"/>
                <w:lang w:val="ro-RO"/>
              </w:rPr>
              <w:t xml:space="preserve"> cu perspectiva 2030</w:t>
            </w:r>
          </w:p>
        </w:tc>
        <w:tc>
          <w:tcPr>
            <w:tcW w:w="2646" w:type="pct"/>
            <w:vAlign w:val="center"/>
          </w:tcPr>
          <w:p w14:paraId="7813DD7F" w14:textId="77777777" w:rsidR="0088391A" w:rsidRPr="00445892" w:rsidRDefault="0088391A" w:rsidP="0088391A">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highlight w:val="yellow"/>
                <w:lang w:val="ro-RO"/>
              </w:rPr>
            </w:pPr>
            <w:r w:rsidRPr="00445892">
              <w:rPr>
                <w:rFonts w:cstheme="minorHAnsi"/>
                <w:b w:val="0"/>
                <w:bCs/>
                <w:sz w:val="18"/>
                <w:szCs w:val="18"/>
                <w:lang w:val="ro-RO"/>
              </w:rPr>
              <w:t>Planul a fost aprobat.</w:t>
            </w:r>
          </w:p>
        </w:tc>
      </w:tr>
      <w:tr w:rsidR="0088391A" w:rsidRPr="00445892" w14:paraId="5BD5B235"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14AF664B" w14:textId="07EFE54F" w:rsidR="0088391A" w:rsidRPr="00445892" w:rsidRDefault="0088391A" w:rsidP="0088391A">
            <w:pPr>
              <w:contextualSpacing/>
              <w:rPr>
                <w:rFonts w:cstheme="minorHAnsi"/>
                <w:b/>
                <w:bCs w:val="0"/>
                <w:sz w:val="18"/>
                <w:szCs w:val="18"/>
                <w:lang w:val="ro-RO"/>
              </w:rPr>
            </w:pPr>
            <w:r w:rsidRPr="00445892">
              <w:rPr>
                <w:rFonts w:cstheme="minorHAnsi"/>
                <w:b/>
                <w:bCs w:val="0"/>
                <w:sz w:val="18"/>
                <w:szCs w:val="18"/>
                <w:lang w:val="ro-RO"/>
              </w:rPr>
              <w:t>OUG 21/2022 din 10 martie 2022</w:t>
            </w:r>
          </w:p>
          <w:p w14:paraId="6816A836" w14:textId="22701B06" w:rsidR="0088391A" w:rsidRPr="00445892" w:rsidRDefault="0088391A" w:rsidP="0088391A">
            <w:pPr>
              <w:contextualSpacing/>
              <w:rPr>
                <w:rFonts w:cstheme="minorHAnsi"/>
                <w:sz w:val="18"/>
                <w:szCs w:val="18"/>
                <w:lang w:val="ro-RO"/>
              </w:rPr>
            </w:pPr>
            <w:r w:rsidRPr="00445892">
              <w:rPr>
                <w:rFonts w:cstheme="minorHAnsi"/>
                <w:b/>
                <w:bCs w:val="0"/>
                <w:sz w:val="18"/>
                <w:szCs w:val="18"/>
                <w:lang w:val="ro-RO"/>
              </w:rPr>
              <w:t>privind instituirea cadrului legal pentru acordarea unui ajutor de stat pentru restructurarea Societății "Complexul Energetic Oltenia" - S.A.</w:t>
            </w:r>
          </w:p>
        </w:tc>
        <w:tc>
          <w:tcPr>
            <w:tcW w:w="2646" w:type="pct"/>
            <w:vAlign w:val="center"/>
          </w:tcPr>
          <w:p w14:paraId="48400A3D" w14:textId="6695A8A4" w:rsidR="0088391A" w:rsidRPr="00445892" w:rsidRDefault="0088391A" w:rsidP="0088391A">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Ordonanța aprobă acordarea unui ajutor de restructurare în favoarea Societății "Complexul Energetic Oltenia" - S.A., astfel cum a fost autorizat prin Decizia Comisiei Europene nr. C(2022)553 final din 26 ianuarie 2022</w:t>
            </w:r>
          </w:p>
        </w:tc>
      </w:tr>
      <w:tr w:rsidR="0088391A" w:rsidRPr="00445892" w14:paraId="2047F0BE"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6AA74293" w14:textId="6F2385E5" w:rsidR="0088391A" w:rsidRPr="00445892" w:rsidRDefault="0088391A" w:rsidP="0088391A">
            <w:pPr>
              <w:contextualSpacing/>
              <w:rPr>
                <w:rFonts w:cstheme="minorHAnsi"/>
                <w:b/>
                <w:bCs w:val="0"/>
                <w:sz w:val="18"/>
                <w:szCs w:val="18"/>
                <w:lang w:val="ro-RO"/>
              </w:rPr>
            </w:pPr>
            <w:r w:rsidRPr="00445892">
              <w:rPr>
                <w:rFonts w:cstheme="minorHAnsi"/>
                <w:b/>
                <w:bCs w:val="0"/>
                <w:sz w:val="18"/>
                <w:szCs w:val="18"/>
                <w:lang w:val="ro-RO"/>
              </w:rPr>
              <w:t>OUG 108/2022 din 30 iunie 2022 privind decarbonizarea sectorului energetic, cu modificările și completările ulterioare</w:t>
            </w:r>
          </w:p>
        </w:tc>
        <w:tc>
          <w:tcPr>
            <w:tcW w:w="2646" w:type="pct"/>
            <w:vAlign w:val="center"/>
          </w:tcPr>
          <w:p w14:paraId="2DB1FD1C" w14:textId="40D4A803" w:rsidR="0088391A" w:rsidRPr="00445892" w:rsidRDefault="0088391A" w:rsidP="0088391A">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Ordonanța stabilește cadrul legal general pentru eliminarea etapizată din mixul energetic a producției de energie electrică pe bază de lignit și huilă.</w:t>
            </w:r>
          </w:p>
        </w:tc>
      </w:tr>
      <w:tr w:rsidR="0088391A" w:rsidRPr="00445892" w14:paraId="479F8F69"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087A811B" w14:textId="7D851BAF" w:rsidR="0088391A" w:rsidRPr="00445892" w:rsidRDefault="0088391A" w:rsidP="0088391A">
            <w:pPr>
              <w:contextualSpacing/>
              <w:rPr>
                <w:rFonts w:cstheme="minorHAnsi"/>
                <w:b/>
                <w:bCs w:val="0"/>
                <w:sz w:val="18"/>
                <w:szCs w:val="18"/>
                <w:lang w:val="ro-RO"/>
              </w:rPr>
            </w:pPr>
            <w:r w:rsidRPr="00445892">
              <w:rPr>
                <w:rFonts w:cstheme="minorHAnsi"/>
                <w:b/>
                <w:bCs w:val="0"/>
                <w:sz w:val="18"/>
                <w:szCs w:val="18"/>
                <w:lang w:val="ro-RO"/>
              </w:rPr>
              <w:t>OUG 175/2022 din 14 decembrie 2022 pentru stabilirea unor măsuri privind obiectivele de investiții pentru realizarea de amenajări hidroenergetice în curs de execuție, precum și a altor proiecte de interes public major care utilizează energie regenerabilă, precum și pentru modificarea și completarea unor acte normative, cu modificările și completările ulterioare</w:t>
            </w:r>
          </w:p>
        </w:tc>
        <w:tc>
          <w:tcPr>
            <w:tcW w:w="2646" w:type="pct"/>
            <w:vAlign w:val="center"/>
          </w:tcPr>
          <w:p w14:paraId="5EB7AE1E" w14:textId="29AE64B8" w:rsidR="0088391A" w:rsidRPr="00445892" w:rsidRDefault="0088391A" w:rsidP="0088391A">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Ordonanța conține lista de investiții privind construirea și punerea în funcțiune de noi capacități de producere a energiei electrice din surse hidro, precum și noua capacitate de producere a energiei electrice și termice de la Iernut</w:t>
            </w:r>
          </w:p>
        </w:tc>
      </w:tr>
      <w:tr w:rsidR="0088391A" w:rsidRPr="00445892" w14:paraId="5739AA7E"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0CEA7A21" w14:textId="796F9FCC" w:rsidR="0088391A" w:rsidRPr="00445892" w:rsidRDefault="0088391A" w:rsidP="0088391A">
            <w:pPr>
              <w:contextualSpacing/>
              <w:rPr>
                <w:rFonts w:cstheme="minorHAnsi"/>
                <w:b/>
                <w:bCs w:val="0"/>
                <w:sz w:val="18"/>
                <w:szCs w:val="18"/>
                <w:lang w:val="ro-RO"/>
              </w:rPr>
            </w:pPr>
            <w:r w:rsidRPr="00445892">
              <w:rPr>
                <w:rFonts w:cstheme="minorHAnsi"/>
                <w:b/>
                <w:bCs w:val="0"/>
                <w:sz w:val="18"/>
                <w:szCs w:val="18"/>
                <w:lang w:val="ro-RO"/>
              </w:rPr>
              <w:t>Planul National de Contabilizare a Pădurilor din România</w:t>
            </w:r>
            <w:r w:rsidRPr="00445892">
              <w:rPr>
                <w:rStyle w:val="FootnoteReference"/>
                <w:rFonts w:cstheme="minorHAnsi"/>
                <w:b/>
                <w:bCs w:val="0"/>
                <w:sz w:val="18"/>
                <w:szCs w:val="18"/>
                <w:lang w:val="ro-RO"/>
              </w:rPr>
              <w:footnoteReference w:id="13"/>
            </w:r>
            <w:r w:rsidRPr="00445892">
              <w:rPr>
                <w:rFonts w:cstheme="minorHAnsi"/>
                <w:b/>
                <w:bCs w:val="0"/>
                <w:sz w:val="18"/>
                <w:szCs w:val="18"/>
                <w:lang w:val="ro-RO"/>
              </w:rPr>
              <w:t>pentru prima perioadă de angajament (2021-2025)</w:t>
            </w:r>
          </w:p>
        </w:tc>
        <w:tc>
          <w:tcPr>
            <w:tcW w:w="2646" w:type="pct"/>
            <w:vAlign w:val="center"/>
          </w:tcPr>
          <w:p w14:paraId="1A5C0507" w14:textId="69CC767B" w:rsidR="0088391A" w:rsidRPr="00445892" w:rsidRDefault="0088391A" w:rsidP="0088391A">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Planul a fost publicat de Ministerul Mediului, Apelor și Pădurilor (MMAP)</w:t>
            </w:r>
          </w:p>
        </w:tc>
      </w:tr>
      <w:tr w:rsidR="0088391A" w:rsidRPr="00445892" w14:paraId="28127DA4"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5A4E9284" w14:textId="2B386FB1" w:rsidR="0088391A" w:rsidRPr="00445892" w:rsidRDefault="0088391A" w:rsidP="0088391A">
            <w:pPr>
              <w:contextualSpacing/>
              <w:rPr>
                <w:rFonts w:cstheme="minorHAnsi"/>
                <w:b/>
                <w:bCs w:val="0"/>
                <w:sz w:val="18"/>
                <w:szCs w:val="18"/>
                <w:lang w:val="ro-RO"/>
              </w:rPr>
            </w:pPr>
            <w:r w:rsidRPr="00445892">
              <w:rPr>
                <w:rFonts w:cstheme="minorHAnsi"/>
                <w:b/>
                <w:bCs w:val="0"/>
                <w:sz w:val="18"/>
                <w:szCs w:val="18"/>
                <w:lang w:val="ro-RO"/>
              </w:rPr>
              <w:t>Strategia națională pentru dezvoltarea durabilă a României 2030 (SNDDR 2030) și Planul Național de Acțiune pentru implementarea SNDDR 2030 (PNA al SNDDR 2030)</w:t>
            </w:r>
          </w:p>
        </w:tc>
        <w:tc>
          <w:tcPr>
            <w:tcW w:w="2646" w:type="pct"/>
            <w:vAlign w:val="center"/>
          </w:tcPr>
          <w:p w14:paraId="56FED631" w14:textId="3DF8218F" w:rsidR="0088391A" w:rsidRPr="00445892" w:rsidRDefault="0088391A" w:rsidP="0088391A">
            <w:pPr>
              <w:spacing w:after="160" w:line="259" w:lineRule="auto"/>
              <w:contextualSpacing/>
              <w:jc w:val="both"/>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Aprobată prin Hotărârea Guvernului nr. 877 din 21 noiembrie 2018, cu modificările și completările ulterioare</w:t>
            </w:r>
          </w:p>
          <w:p w14:paraId="5D2E5EFC" w14:textId="77777777" w:rsidR="0088391A" w:rsidRPr="00445892" w:rsidRDefault="0088391A" w:rsidP="0088391A">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p>
          <w:p w14:paraId="1357BDA1" w14:textId="258F9C80" w:rsidR="0088391A" w:rsidRPr="00445892" w:rsidRDefault="0088391A" w:rsidP="0088391A">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Strategia prezintă parcursul României privind implementarea celor 17 Obiective de Dezvoltare Durabilă (ODD) incluse în „Agenda 2030 pentru Dezvoltare Durabilă – Transformarea lumii noastre” a ONU</w:t>
            </w:r>
          </w:p>
        </w:tc>
      </w:tr>
      <w:tr w:rsidR="00A0366D" w:rsidRPr="00445892" w14:paraId="77787277"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489D2F9C" w14:textId="73A91CD2" w:rsidR="00A0366D" w:rsidRPr="00445892" w:rsidRDefault="00A0366D" w:rsidP="0088391A">
            <w:pPr>
              <w:contextualSpacing/>
              <w:rPr>
                <w:rFonts w:cstheme="minorHAnsi"/>
                <w:b/>
                <w:bCs w:val="0"/>
                <w:sz w:val="18"/>
                <w:szCs w:val="18"/>
                <w:lang w:val="ro-RO"/>
              </w:rPr>
            </w:pPr>
            <w:r w:rsidRPr="00445892">
              <w:rPr>
                <w:rFonts w:cstheme="minorHAnsi"/>
                <w:b/>
                <w:bCs w:val="0"/>
                <w:sz w:val="18"/>
                <w:szCs w:val="18"/>
                <w:lang w:val="ro-RO"/>
              </w:rPr>
              <w:t>Strategia națională privind economia circulară</w:t>
            </w:r>
          </w:p>
        </w:tc>
        <w:tc>
          <w:tcPr>
            <w:tcW w:w="2646" w:type="pct"/>
            <w:vAlign w:val="center"/>
          </w:tcPr>
          <w:p w14:paraId="513849EA" w14:textId="738BF6CE" w:rsidR="00A0366D" w:rsidRPr="00445892" w:rsidRDefault="00A0366D" w:rsidP="0088391A">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Aprobată prin HG nr. 1172/2022</w:t>
            </w:r>
          </w:p>
        </w:tc>
      </w:tr>
      <w:tr w:rsidR="0088391A" w:rsidRPr="00445892" w14:paraId="416E7640"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686AC03C" w14:textId="1B2A8AD8" w:rsidR="0088391A" w:rsidRPr="00445892" w:rsidRDefault="0088391A" w:rsidP="0088391A">
            <w:pPr>
              <w:spacing w:after="160" w:line="259" w:lineRule="auto"/>
              <w:contextualSpacing/>
              <w:rPr>
                <w:rFonts w:cstheme="minorHAnsi"/>
                <w:b/>
                <w:bCs w:val="0"/>
                <w:sz w:val="18"/>
                <w:szCs w:val="18"/>
                <w:lang w:val="ro-RO"/>
              </w:rPr>
            </w:pPr>
            <w:r w:rsidRPr="00445892">
              <w:rPr>
                <w:rFonts w:cstheme="minorHAnsi"/>
                <w:b/>
                <w:bCs w:val="0"/>
                <w:sz w:val="18"/>
                <w:szCs w:val="18"/>
                <w:lang w:val="ro-RO"/>
              </w:rPr>
              <w:t>Legea nr. 184/2018 privind sistemul de promovare a energiei din surse regenerabile de energie, cu modificările și completările ulterioare</w:t>
            </w:r>
          </w:p>
        </w:tc>
        <w:tc>
          <w:tcPr>
            <w:tcW w:w="2646" w:type="pct"/>
            <w:vAlign w:val="center"/>
          </w:tcPr>
          <w:p w14:paraId="625DBED2" w14:textId="660A1925" w:rsidR="0088391A" w:rsidRPr="00445892" w:rsidRDefault="00174665" w:rsidP="0088391A">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Legea enumeră măsuri pentru creșterea ponderii SRE în consumul final brut de energie</w:t>
            </w:r>
          </w:p>
        </w:tc>
      </w:tr>
      <w:tr w:rsidR="0088391A" w:rsidRPr="00445892" w14:paraId="0611BAFB" w14:textId="77777777" w:rsidTr="00174665">
        <w:trPr>
          <w:trHeight w:val="1345"/>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45BB47AC" w14:textId="05B2F3BA" w:rsidR="0088391A" w:rsidRPr="00445892" w:rsidRDefault="0088391A" w:rsidP="0088391A">
            <w:pPr>
              <w:contextualSpacing/>
              <w:rPr>
                <w:rFonts w:cstheme="minorHAnsi"/>
                <w:b/>
                <w:bCs w:val="0"/>
                <w:sz w:val="18"/>
                <w:szCs w:val="18"/>
                <w:lang w:val="ro-RO"/>
              </w:rPr>
            </w:pPr>
            <w:r w:rsidRPr="00445892">
              <w:rPr>
                <w:rFonts w:cstheme="minorHAnsi"/>
                <w:b/>
                <w:bCs w:val="0"/>
                <w:sz w:val="18"/>
                <w:szCs w:val="18"/>
                <w:lang w:val="ro-RO"/>
              </w:rPr>
              <w:t>Legea nr. 293/2018 privind reducerea emisiilor naționale ale anumitor poluanți atmosferici, cu modificările și completările ulterioare</w:t>
            </w:r>
          </w:p>
          <w:p w14:paraId="3CB963D5" w14:textId="77777777" w:rsidR="0088391A" w:rsidRPr="00445892" w:rsidRDefault="0088391A" w:rsidP="0088391A">
            <w:pPr>
              <w:contextualSpacing/>
              <w:rPr>
                <w:rFonts w:cstheme="minorHAnsi"/>
                <w:b/>
                <w:bCs w:val="0"/>
                <w:sz w:val="18"/>
                <w:szCs w:val="18"/>
                <w:lang w:val="ro-RO"/>
              </w:rPr>
            </w:pPr>
          </w:p>
        </w:tc>
        <w:tc>
          <w:tcPr>
            <w:tcW w:w="2646" w:type="pct"/>
            <w:vAlign w:val="center"/>
          </w:tcPr>
          <w:p w14:paraId="2F37ADC2" w14:textId="329DBDCF" w:rsidR="0088391A" w:rsidRPr="00445892" w:rsidRDefault="0088391A" w:rsidP="0088391A">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Directiva (UE) 2016/2284 privind reducerea emisiilor naționale ale anumitor poluanți atmosferici</w:t>
            </w:r>
            <w:r w:rsidR="00174665" w:rsidRPr="00445892">
              <w:rPr>
                <w:rFonts w:cstheme="minorHAnsi"/>
                <w:b w:val="0"/>
                <w:bCs/>
                <w:sz w:val="18"/>
                <w:szCs w:val="18"/>
                <w:lang w:val="ro-RO"/>
              </w:rPr>
              <w:t xml:space="preserve"> a</w:t>
            </w:r>
            <w:r w:rsidRPr="00445892">
              <w:rPr>
                <w:rFonts w:cstheme="minorHAnsi"/>
                <w:b w:val="0"/>
                <w:bCs/>
                <w:sz w:val="18"/>
                <w:szCs w:val="18"/>
                <w:lang w:val="ro-RO"/>
              </w:rPr>
              <w:t xml:space="preserve"> fost transpusă prin Legea nr. 293/2018 privind angajamentele naționale de reducere a emisiilor pentru emisiile antropice în atmosferă de dioxid de sulf (SO2), oxizi de azot (NOx), compuși organici volatili nemetanici (VOCnm), amoniac (NH3) și particule fine în suspensie (PM2, 5).</w:t>
            </w:r>
          </w:p>
        </w:tc>
      </w:tr>
      <w:tr w:rsidR="0088391A" w:rsidRPr="00445892" w14:paraId="7D4D2246"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713ED7F1" w14:textId="14FB5396" w:rsidR="0088391A" w:rsidRPr="00445892" w:rsidRDefault="0088391A" w:rsidP="0088391A">
            <w:pPr>
              <w:contextualSpacing/>
              <w:rPr>
                <w:rFonts w:cstheme="minorHAnsi"/>
                <w:b/>
                <w:bCs w:val="0"/>
                <w:sz w:val="18"/>
                <w:szCs w:val="18"/>
                <w:lang w:val="ro-RO"/>
              </w:rPr>
            </w:pPr>
            <w:r w:rsidRPr="00445892">
              <w:rPr>
                <w:rFonts w:cstheme="minorHAnsi"/>
                <w:b/>
                <w:bCs w:val="0"/>
                <w:sz w:val="18"/>
                <w:szCs w:val="18"/>
                <w:lang w:val="ro-RO"/>
              </w:rPr>
              <w:t>Hotărârea Guvernului nr. 1076/2004 privind stabilirea procedurii de realizare a evaluării de mediu pentru planuri și programe (Directiva SEA), cu modificările și completările ulterioare</w:t>
            </w:r>
          </w:p>
        </w:tc>
        <w:tc>
          <w:tcPr>
            <w:tcW w:w="2646" w:type="pct"/>
            <w:vAlign w:val="center"/>
          </w:tcPr>
          <w:p w14:paraId="12EF3190" w14:textId="074D403F" w:rsidR="0088391A" w:rsidRPr="00445892" w:rsidRDefault="0088391A" w:rsidP="0088391A">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 xml:space="preserve">Directiva 2001/42/CE a fost transpusă în legislația română prin </w:t>
            </w:r>
            <w:r w:rsidR="00174665" w:rsidRPr="00445892">
              <w:rPr>
                <w:rFonts w:cstheme="minorHAnsi"/>
                <w:b w:val="0"/>
                <w:bCs/>
                <w:sz w:val="18"/>
                <w:szCs w:val="18"/>
                <w:lang w:val="ro-RO"/>
              </w:rPr>
              <w:t>HG 1076/</w:t>
            </w:r>
            <w:r w:rsidRPr="00445892">
              <w:rPr>
                <w:rFonts w:cstheme="minorHAnsi"/>
                <w:b w:val="0"/>
                <w:bCs/>
                <w:sz w:val="18"/>
                <w:szCs w:val="18"/>
                <w:lang w:val="ro-RO"/>
              </w:rPr>
              <w:t>2004. PNIESC a trecut prin procedură SEA.</w:t>
            </w:r>
          </w:p>
        </w:tc>
      </w:tr>
      <w:tr w:rsidR="0088391A" w:rsidRPr="00445892" w14:paraId="6D1897C8"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1328C3C7" w14:textId="11A588FC" w:rsidR="0088391A" w:rsidRPr="00445892" w:rsidRDefault="0088391A" w:rsidP="0088391A">
            <w:pPr>
              <w:spacing w:after="160" w:line="259" w:lineRule="auto"/>
              <w:contextualSpacing/>
              <w:rPr>
                <w:rFonts w:cstheme="minorHAnsi"/>
                <w:b/>
                <w:bCs w:val="0"/>
                <w:sz w:val="18"/>
                <w:szCs w:val="18"/>
                <w:lang w:val="ro-RO"/>
              </w:rPr>
            </w:pPr>
            <w:r w:rsidRPr="00445892">
              <w:rPr>
                <w:rFonts w:cstheme="minorHAnsi"/>
                <w:b/>
                <w:bCs w:val="0"/>
                <w:sz w:val="18"/>
                <w:szCs w:val="18"/>
                <w:lang w:val="ro-RO"/>
              </w:rPr>
              <w:t>Legea 292/2018 din 3 decembrie 2018 privind evaluarea impactului anumitor proiecte publice și private asupra mediului (Directiva EIM), cu modificările și completările ulterioare</w:t>
            </w:r>
          </w:p>
        </w:tc>
        <w:tc>
          <w:tcPr>
            <w:tcW w:w="2646" w:type="pct"/>
            <w:vAlign w:val="center"/>
          </w:tcPr>
          <w:p w14:paraId="1DEB75F2" w14:textId="08995908" w:rsidR="0088391A" w:rsidRPr="00445892" w:rsidRDefault="0088391A" w:rsidP="0088391A">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 xml:space="preserve">Legea de transpunere a noii Directive EIM 2014/52/UE are un potențial </w:t>
            </w:r>
            <w:r w:rsidR="00396A5A" w:rsidRPr="00445892">
              <w:rPr>
                <w:rFonts w:cstheme="minorHAnsi"/>
                <w:b w:val="0"/>
                <w:bCs/>
                <w:sz w:val="18"/>
                <w:szCs w:val="18"/>
                <w:lang w:val="ro-RO"/>
              </w:rPr>
              <w:t xml:space="preserve">impact </w:t>
            </w:r>
            <w:r w:rsidRPr="00445892">
              <w:rPr>
                <w:rFonts w:cstheme="minorHAnsi"/>
                <w:b w:val="0"/>
                <w:bCs/>
                <w:sz w:val="18"/>
                <w:szCs w:val="18"/>
                <w:lang w:val="ro-RO"/>
              </w:rPr>
              <w:t>asupra proiectelor de investiții planificate în România. Impactul asupra mediului al noilor investiții este evaluat în timpul procedurii EIM, care include consultarea publică.</w:t>
            </w:r>
          </w:p>
        </w:tc>
      </w:tr>
      <w:tr w:rsidR="0088391A" w:rsidRPr="00445892" w14:paraId="660BDA62"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6383CFD0" w14:textId="23D8A480" w:rsidR="0088391A" w:rsidRPr="00445892" w:rsidRDefault="0088391A" w:rsidP="0088391A">
            <w:pPr>
              <w:spacing w:after="160" w:line="259" w:lineRule="auto"/>
              <w:contextualSpacing/>
              <w:rPr>
                <w:rFonts w:cstheme="minorHAnsi"/>
                <w:b/>
                <w:bCs w:val="0"/>
                <w:sz w:val="18"/>
                <w:szCs w:val="18"/>
                <w:lang w:val="ro-RO"/>
              </w:rPr>
            </w:pPr>
            <w:r w:rsidRPr="00445892">
              <w:rPr>
                <w:rFonts w:cstheme="minorHAnsi"/>
                <w:b/>
                <w:bCs w:val="0"/>
                <w:sz w:val="18"/>
                <w:szCs w:val="18"/>
                <w:lang w:val="ro-RO"/>
              </w:rPr>
              <w:t xml:space="preserve">Ordonanța de Urgență 57/2007 (Directiva 79/409/CEE privind protecția păsărilor sălbatice și Directiva 92/43/CEE privind conservarea habitatelor naturale și a faunei și florei sălbatice - Directive </w:t>
            </w:r>
            <w:r w:rsidRPr="00445892">
              <w:rPr>
                <w:rFonts w:cstheme="minorHAnsi"/>
                <w:b/>
                <w:bCs w:val="0"/>
                <w:sz w:val="18"/>
                <w:szCs w:val="18"/>
                <w:lang w:val="ro-RO"/>
              </w:rPr>
              <w:lastRenderedPageBreak/>
              <w:t>Natura 2000), cu modificările și completările ulterioare</w:t>
            </w:r>
          </w:p>
        </w:tc>
        <w:tc>
          <w:tcPr>
            <w:tcW w:w="2646" w:type="pct"/>
            <w:vAlign w:val="center"/>
          </w:tcPr>
          <w:p w14:paraId="52C837A7" w14:textId="1A9A5594" w:rsidR="0088391A" w:rsidRPr="00445892" w:rsidRDefault="0088391A" w:rsidP="0088391A">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lastRenderedPageBreak/>
              <w:t xml:space="preserve">Directivele Natura 2000 au fost transpuse în legislația română și prin </w:t>
            </w:r>
            <w:r w:rsidR="00396A5A" w:rsidRPr="00445892">
              <w:rPr>
                <w:rFonts w:cstheme="minorHAnsi"/>
                <w:b w:val="0"/>
                <w:bCs/>
                <w:sz w:val="18"/>
                <w:szCs w:val="18"/>
                <w:lang w:val="ro-RO"/>
              </w:rPr>
              <w:t>OUG</w:t>
            </w:r>
            <w:r w:rsidRPr="00445892">
              <w:rPr>
                <w:rFonts w:cstheme="minorHAnsi"/>
                <w:b w:val="0"/>
                <w:bCs/>
                <w:sz w:val="18"/>
                <w:szCs w:val="18"/>
                <w:lang w:val="ro-RO"/>
              </w:rPr>
              <w:t xml:space="preserve"> 57/2007 privind regimul ariilor naturale protejate. Actul are un  potențial</w:t>
            </w:r>
            <w:r w:rsidR="00396A5A" w:rsidRPr="00445892">
              <w:rPr>
                <w:rFonts w:cstheme="minorHAnsi"/>
                <w:b w:val="0"/>
                <w:bCs/>
                <w:sz w:val="18"/>
                <w:szCs w:val="18"/>
                <w:lang w:val="ro-RO"/>
              </w:rPr>
              <w:t xml:space="preserve"> impact</w:t>
            </w:r>
            <w:r w:rsidRPr="00445892">
              <w:rPr>
                <w:rFonts w:cstheme="minorHAnsi"/>
                <w:b w:val="0"/>
                <w:bCs/>
                <w:sz w:val="18"/>
                <w:szCs w:val="18"/>
                <w:lang w:val="ro-RO"/>
              </w:rPr>
              <w:t xml:space="preserve"> asupra investițiilor majore planificate, inclusiv în domeniul SRE (energie eoliană, hidroenergie etc.). Procedura include consultarea publică.</w:t>
            </w:r>
          </w:p>
        </w:tc>
      </w:tr>
      <w:tr w:rsidR="0088391A" w:rsidRPr="00445892" w14:paraId="6A93623F"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6FC5BDD6" w14:textId="06EBA0AA" w:rsidR="0088391A" w:rsidRPr="00445892" w:rsidRDefault="0088391A" w:rsidP="0088391A">
            <w:pPr>
              <w:spacing w:after="160" w:line="259" w:lineRule="auto"/>
              <w:contextualSpacing/>
              <w:rPr>
                <w:rFonts w:cstheme="minorHAnsi"/>
                <w:b/>
                <w:bCs w:val="0"/>
                <w:sz w:val="18"/>
                <w:szCs w:val="18"/>
                <w:lang w:val="ro-RO"/>
              </w:rPr>
            </w:pPr>
            <w:r w:rsidRPr="00445892">
              <w:rPr>
                <w:rFonts w:cstheme="minorHAnsi"/>
                <w:b/>
                <w:bCs w:val="0"/>
                <w:sz w:val="18"/>
                <w:szCs w:val="18"/>
                <w:lang w:val="ro-RO"/>
              </w:rPr>
              <w:t>Hotărârea Guvernului nr. 219/2007 privind promovarea cogenerării pe bază de energie termică utilă, cu modificările și completările ulterioare</w:t>
            </w:r>
          </w:p>
        </w:tc>
        <w:tc>
          <w:tcPr>
            <w:tcW w:w="2646" w:type="pct"/>
            <w:vAlign w:val="center"/>
          </w:tcPr>
          <w:p w14:paraId="1010AB96" w14:textId="239CA049" w:rsidR="0088391A" w:rsidRPr="00445892" w:rsidRDefault="00396A5A" w:rsidP="0088391A">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HG-ul instituie s</w:t>
            </w:r>
            <w:r w:rsidR="0088391A" w:rsidRPr="00445892">
              <w:rPr>
                <w:rFonts w:cstheme="minorHAnsi"/>
                <w:b w:val="0"/>
                <w:bCs/>
                <w:sz w:val="18"/>
                <w:szCs w:val="18"/>
                <w:lang w:val="ro-RO"/>
              </w:rPr>
              <w:t>chema de sprijin pentru promovarea cogenerării de înaltă eficiență.</w:t>
            </w:r>
          </w:p>
        </w:tc>
      </w:tr>
      <w:tr w:rsidR="0088391A" w:rsidRPr="00445892" w14:paraId="38407608"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332CF30A" w14:textId="302B6A5C" w:rsidR="0088391A" w:rsidRPr="00445892" w:rsidRDefault="0088391A" w:rsidP="0088391A">
            <w:pPr>
              <w:spacing w:after="160" w:line="259" w:lineRule="auto"/>
              <w:contextualSpacing/>
              <w:rPr>
                <w:rFonts w:cstheme="minorHAnsi"/>
                <w:b/>
                <w:bCs w:val="0"/>
                <w:sz w:val="18"/>
                <w:szCs w:val="18"/>
                <w:lang w:val="ro-RO"/>
              </w:rPr>
            </w:pPr>
            <w:r w:rsidRPr="00445892">
              <w:rPr>
                <w:rFonts w:cstheme="minorHAnsi"/>
                <w:b/>
                <w:bCs w:val="0"/>
                <w:sz w:val="18"/>
                <w:szCs w:val="18"/>
                <w:lang w:val="ro-RO"/>
              </w:rPr>
              <w:t>Hotărârea Guvernului nr. 203/2019 privind aprobarea Planului național de acțiune în domeniul eficienței energetice, cu modificările și completările ulterioare</w:t>
            </w:r>
          </w:p>
        </w:tc>
        <w:tc>
          <w:tcPr>
            <w:tcW w:w="2646" w:type="pct"/>
            <w:vAlign w:val="center"/>
          </w:tcPr>
          <w:p w14:paraId="5E748C8A" w14:textId="77777777" w:rsidR="0088391A" w:rsidRPr="00445892" w:rsidRDefault="0088391A" w:rsidP="0088391A">
            <w:pPr>
              <w:spacing w:after="160" w:line="259" w:lineRule="auto"/>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Conform Planului Național de Acțiune pentru Eficiență Energetică, politicile și măsurile actuale se reflectă în implementarea a 11 Programe Naționale de Eficiență Energetică.</w:t>
            </w:r>
          </w:p>
        </w:tc>
      </w:tr>
      <w:tr w:rsidR="0088391A" w:rsidRPr="00445892" w14:paraId="6A9C3854"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1BFCD9F7" w14:textId="193A77C6" w:rsidR="0088391A" w:rsidRPr="00445892" w:rsidRDefault="0088391A" w:rsidP="0088391A">
            <w:pPr>
              <w:contextualSpacing/>
              <w:rPr>
                <w:rFonts w:cstheme="minorHAnsi"/>
                <w:b/>
                <w:bCs w:val="0"/>
                <w:sz w:val="18"/>
                <w:szCs w:val="18"/>
                <w:highlight w:val="yellow"/>
                <w:lang w:val="ro-RO"/>
              </w:rPr>
            </w:pPr>
            <w:r w:rsidRPr="00445892">
              <w:rPr>
                <w:rFonts w:cstheme="minorHAnsi"/>
                <w:b/>
                <w:bCs w:val="0"/>
                <w:sz w:val="18"/>
                <w:szCs w:val="18"/>
                <w:lang w:val="ro-RO"/>
              </w:rPr>
              <w:t>Legea nr. 220/2008 pentru instituirea sistemului de promovare a producției de energie din surse regenerabile de energie</w:t>
            </w:r>
            <w:r w:rsidR="002640BC" w:rsidRPr="00445892">
              <w:rPr>
                <w:rFonts w:cstheme="minorHAnsi"/>
                <w:b/>
                <w:bCs w:val="0"/>
                <w:sz w:val="18"/>
                <w:szCs w:val="18"/>
                <w:lang w:val="ro-RO"/>
              </w:rPr>
              <w:t>,</w:t>
            </w:r>
            <w:r w:rsidRPr="00445892">
              <w:rPr>
                <w:rFonts w:cstheme="minorHAnsi"/>
                <w:b/>
                <w:bCs w:val="0"/>
                <w:sz w:val="18"/>
                <w:szCs w:val="18"/>
                <w:lang w:val="ro-RO"/>
              </w:rPr>
              <w:t xml:space="preserve"> cu modificările si completările ulterioare</w:t>
            </w:r>
          </w:p>
        </w:tc>
        <w:tc>
          <w:tcPr>
            <w:tcW w:w="2646" w:type="pct"/>
            <w:vAlign w:val="center"/>
          </w:tcPr>
          <w:p w14:paraId="4E429007" w14:textId="77777777" w:rsidR="0088391A" w:rsidRPr="00445892" w:rsidRDefault="0088391A" w:rsidP="0088391A">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Certificatele verzi, care atestă producția de energie electrică din surse regenerabile de energie, pot fi comercializate, distinct de cantitatea de energie electrică pe care o reprezintă, pe o piață organizată, în condițiile legii și reprezintă schema de sprijin pentru promovarea producției de energie din surse regenerabile.</w:t>
            </w:r>
          </w:p>
        </w:tc>
      </w:tr>
      <w:tr w:rsidR="0088391A" w:rsidRPr="00445892" w14:paraId="78C91735" w14:textId="77777777" w:rsidTr="001179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4" w:type="pct"/>
            <w:vAlign w:val="center"/>
          </w:tcPr>
          <w:p w14:paraId="6B751506" w14:textId="597C05B0" w:rsidR="0088391A" w:rsidRPr="00445892" w:rsidRDefault="0088391A" w:rsidP="0088391A">
            <w:pPr>
              <w:contextualSpacing/>
              <w:rPr>
                <w:rFonts w:cstheme="minorHAnsi"/>
                <w:sz w:val="18"/>
                <w:szCs w:val="18"/>
                <w:lang w:val="ro-RO"/>
              </w:rPr>
            </w:pPr>
            <w:r w:rsidRPr="00445892">
              <w:rPr>
                <w:rFonts w:cstheme="minorHAnsi"/>
                <w:b/>
                <w:bCs w:val="0"/>
                <w:sz w:val="18"/>
                <w:szCs w:val="18"/>
                <w:lang w:val="ro-RO"/>
              </w:rPr>
              <w:t>Hotărârea Guvernului nr. 666/2016 pentru aprobarea documentului strategic Master Planul General de Transport al României</w:t>
            </w:r>
            <w:r w:rsidR="002640BC" w:rsidRPr="00445892">
              <w:rPr>
                <w:rFonts w:cstheme="minorHAnsi"/>
                <w:b/>
                <w:bCs w:val="0"/>
                <w:sz w:val="18"/>
                <w:szCs w:val="18"/>
                <w:lang w:val="ro-RO"/>
              </w:rPr>
              <w:t>, cu modificările si completările ulterioare</w:t>
            </w:r>
          </w:p>
        </w:tc>
        <w:tc>
          <w:tcPr>
            <w:tcW w:w="2646" w:type="pct"/>
            <w:vAlign w:val="center"/>
          </w:tcPr>
          <w:p w14:paraId="05B48118" w14:textId="2BFFD536" w:rsidR="0088391A" w:rsidRPr="00445892" w:rsidRDefault="0088391A" w:rsidP="0088391A">
            <w:pPr>
              <w:contextualSpacing/>
              <w:cnfStyle w:val="000000100000" w:firstRow="0" w:lastRow="0" w:firstColumn="0" w:lastColumn="0" w:oddVBand="0" w:evenVBand="0" w:oddHBand="1"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 xml:space="preserve">HG-ul aprobă documentul strategic privind dezvoltarea infrastructurii naționale de transport în perioada 2016-2030 </w:t>
            </w:r>
          </w:p>
        </w:tc>
      </w:tr>
      <w:tr w:rsidR="0088391A" w:rsidRPr="00445892" w14:paraId="428DB727" w14:textId="77777777" w:rsidTr="00117956">
        <w:tc>
          <w:tcPr>
            <w:cnfStyle w:val="001000000000" w:firstRow="0" w:lastRow="0" w:firstColumn="1" w:lastColumn="0" w:oddVBand="0" w:evenVBand="0" w:oddHBand="0" w:evenHBand="0" w:firstRowFirstColumn="0" w:firstRowLastColumn="0" w:lastRowFirstColumn="0" w:lastRowLastColumn="0"/>
            <w:tcW w:w="2354" w:type="pct"/>
            <w:vAlign w:val="center"/>
          </w:tcPr>
          <w:p w14:paraId="0EFAA8A8" w14:textId="3E324FD1" w:rsidR="0088391A" w:rsidRPr="00445892" w:rsidRDefault="0088391A" w:rsidP="0088391A">
            <w:pPr>
              <w:contextualSpacing/>
              <w:rPr>
                <w:rFonts w:cstheme="minorHAnsi"/>
                <w:sz w:val="18"/>
                <w:szCs w:val="18"/>
                <w:lang w:val="ro-RO"/>
              </w:rPr>
            </w:pPr>
            <w:r w:rsidRPr="00445892">
              <w:rPr>
                <w:rFonts w:cstheme="minorHAnsi"/>
                <w:b/>
                <w:bCs w:val="0"/>
                <w:sz w:val="18"/>
                <w:szCs w:val="18"/>
                <w:lang w:val="ro-RO"/>
              </w:rPr>
              <w:t>Hotărârea Guvernului nr. 1312/2021 privind modificarea Hotărârii Guvernului nr. 666/2016 pentru aprobarea documentului strategic Master Planul General de Transport al României</w:t>
            </w:r>
            <w:r w:rsidR="002640BC" w:rsidRPr="00445892">
              <w:rPr>
                <w:rFonts w:cstheme="minorHAnsi"/>
                <w:b/>
                <w:bCs w:val="0"/>
                <w:sz w:val="18"/>
                <w:szCs w:val="18"/>
                <w:lang w:val="ro-RO"/>
              </w:rPr>
              <w:t>, cu modificările si completările ulterioare</w:t>
            </w:r>
          </w:p>
        </w:tc>
        <w:tc>
          <w:tcPr>
            <w:tcW w:w="2646" w:type="pct"/>
            <w:vAlign w:val="center"/>
          </w:tcPr>
          <w:p w14:paraId="4124F9BE" w14:textId="1755209E" w:rsidR="0088391A" w:rsidRPr="00445892" w:rsidRDefault="0088391A" w:rsidP="0088391A">
            <w:pPr>
              <w:contextualSpacing/>
              <w:cnfStyle w:val="000000000000" w:firstRow="0" w:lastRow="0" w:firstColumn="0" w:lastColumn="0" w:oddVBand="0" w:evenVBand="0" w:oddHBand="0" w:evenHBand="0" w:firstRowFirstColumn="0" w:firstRowLastColumn="0" w:lastRowFirstColumn="0" w:lastRowLastColumn="0"/>
              <w:rPr>
                <w:rFonts w:cstheme="minorHAnsi"/>
                <w:b w:val="0"/>
                <w:bCs/>
                <w:sz w:val="18"/>
                <w:szCs w:val="18"/>
                <w:lang w:val="ro-RO"/>
              </w:rPr>
            </w:pPr>
            <w:r w:rsidRPr="00445892">
              <w:rPr>
                <w:rFonts w:cstheme="minorHAnsi"/>
                <w:b w:val="0"/>
                <w:bCs/>
                <w:sz w:val="18"/>
                <w:szCs w:val="18"/>
                <w:lang w:val="ro-RO"/>
              </w:rPr>
              <w:t>HG-ul include Programul Investițional (PI) pentru dezvoltarea infrastructurii de transport pentru perioada 2021-2030, document programatic de referință pentru politicile publice relevante în realizarea obiectivelor de infrastructură de transport națională</w:t>
            </w:r>
          </w:p>
        </w:tc>
      </w:tr>
    </w:tbl>
    <w:p w14:paraId="78798697" w14:textId="1B3AA92C" w:rsidR="008052B7" w:rsidRPr="00445892" w:rsidRDefault="00AB171C" w:rsidP="008052B7">
      <w:pPr>
        <w:pStyle w:val="BodyText0"/>
        <w:rPr>
          <w:lang w:val="ro-RO"/>
        </w:rPr>
      </w:pPr>
      <w:r w:rsidRPr="00445892">
        <w:rPr>
          <w:lang w:val="ro-RO"/>
        </w:rPr>
        <w:t>De asemenea, la elaborarea STL, a fost luat în considerare raportul “Limitarea schimbărilor climatice și a impactului lor: o abordare integrată pentru România”, elaborat de Administrația Prezidențială în 2023</w:t>
      </w:r>
      <w:r w:rsidRPr="00445892">
        <w:rPr>
          <w:rStyle w:val="FootnoteReference"/>
          <w:lang w:val="ro-RO"/>
        </w:rPr>
        <w:footnoteReference w:id="14"/>
      </w:r>
      <w:r w:rsidRPr="00445892">
        <w:rPr>
          <w:lang w:val="ro-RO"/>
        </w:rPr>
        <w:t>.</w:t>
      </w:r>
    </w:p>
    <w:p w14:paraId="77CED931" w14:textId="160757B2" w:rsidR="008052B7" w:rsidRPr="00445892" w:rsidRDefault="008052B7" w:rsidP="008052B7">
      <w:pPr>
        <w:pStyle w:val="BodyText0"/>
        <w:rPr>
          <w:lang w:val="ro-RO"/>
        </w:rPr>
      </w:pPr>
      <w:r w:rsidRPr="00445892">
        <w:rPr>
          <w:lang w:val="ro-RO"/>
        </w:rPr>
        <w:t xml:space="preserve">Principiile, </w:t>
      </w:r>
      <w:r w:rsidR="00F56314" w:rsidRPr="00445892">
        <w:rPr>
          <w:lang w:val="ro-RO"/>
        </w:rPr>
        <w:t xml:space="preserve">ipotezele, </w:t>
      </w:r>
      <w:r w:rsidRPr="00445892">
        <w:rPr>
          <w:lang w:val="ro-RO"/>
        </w:rPr>
        <w:t xml:space="preserve">obiectivele și țintele STL </w:t>
      </w:r>
      <w:r w:rsidR="0045310A" w:rsidRPr="00445892">
        <w:rPr>
          <w:lang w:val="ro-RO"/>
        </w:rPr>
        <w:t xml:space="preserve">sunt elaborate în acord </w:t>
      </w:r>
      <w:r w:rsidR="001927FB" w:rsidRPr="00445892">
        <w:rPr>
          <w:lang w:val="ro-RO"/>
        </w:rPr>
        <w:t xml:space="preserve">cu prevederile </w:t>
      </w:r>
      <w:r w:rsidR="0045310A" w:rsidRPr="00445892">
        <w:rPr>
          <w:lang w:val="ro-RO"/>
        </w:rPr>
        <w:t>cadrul</w:t>
      </w:r>
      <w:r w:rsidR="001927FB" w:rsidRPr="00445892">
        <w:rPr>
          <w:lang w:val="ro-RO"/>
        </w:rPr>
        <w:t>ui</w:t>
      </w:r>
      <w:r w:rsidR="0045310A" w:rsidRPr="00445892">
        <w:rPr>
          <w:lang w:val="ro-RO"/>
        </w:rPr>
        <w:t xml:space="preserve"> legislativ prezentat în cadrul acestei secțiuni</w:t>
      </w:r>
      <w:r w:rsidR="00F56314" w:rsidRPr="00445892">
        <w:rPr>
          <w:lang w:val="ro-RO"/>
        </w:rPr>
        <w:t xml:space="preserve"> și în secțiunile 3.2 și 6.5.3.</w:t>
      </w:r>
    </w:p>
    <w:p w14:paraId="027FB619" w14:textId="77777777" w:rsidR="008052B7" w:rsidRPr="00445892" w:rsidRDefault="008052B7" w:rsidP="00247A28">
      <w:pPr>
        <w:rPr>
          <w:rFonts w:cs="Arial"/>
          <w:b w:val="0"/>
          <w:bCs/>
          <w:color w:val="000000" w:themeColor="text1"/>
          <w:sz w:val="20"/>
          <w:szCs w:val="20"/>
          <w:lang w:val="ro-RO"/>
        </w:rPr>
      </w:pPr>
    </w:p>
    <w:p w14:paraId="38B1FD4A" w14:textId="77777777" w:rsidR="00C964E6" w:rsidRPr="00445892" w:rsidRDefault="00C70264" w:rsidP="00C964E6">
      <w:pPr>
        <w:pStyle w:val="Heading2"/>
        <w:rPr>
          <w:rFonts w:cs="Arial"/>
          <w:szCs w:val="24"/>
          <w:lang w:val="ro-RO"/>
        </w:rPr>
      </w:pPr>
      <w:bookmarkStart w:id="66" w:name="_Toc145067024"/>
      <w:r w:rsidRPr="00445892">
        <w:rPr>
          <w:rFonts w:cs="Arial"/>
          <w:szCs w:val="24"/>
          <w:lang w:val="ro-RO"/>
        </w:rPr>
        <w:t>Consultări publice și implicare a entităților naționale și ale UE</w:t>
      </w:r>
      <w:bookmarkEnd w:id="66"/>
    </w:p>
    <w:p w14:paraId="42C6330D" w14:textId="2B578328" w:rsidR="00FE4A26" w:rsidRPr="00445892" w:rsidRDefault="00C20C10" w:rsidP="00B362B6">
      <w:pPr>
        <w:rPr>
          <w:rFonts w:cs="Arial"/>
          <w:b w:val="0"/>
          <w:bCs/>
          <w:color w:val="000000" w:themeColor="text1"/>
          <w:sz w:val="20"/>
          <w:szCs w:val="20"/>
          <w:lang w:val="ro-RO"/>
        </w:rPr>
      </w:pPr>
      <w:bookmarkStart w:id="67" w:name="_Hlk132275162"/>
      <w:r w:rsidRPr="00445892">
        <w:rPr>
          <w:rFonts w:cs="Arial"/>
          <w:b w:val="0"/>
          <w:bCs/>
          <w:color w:val="000000" w:themeColor="text1"/>
          <w:sz w:val="20"/>
          <w:szCs w:val="20"/>
          <w:lang w:val="ro-RO"/>
        </w:rPr>
        <w:t xml:space="preserve">După finalizarea dezvoltării, calibrării și optimizării modelului LEAP_RO, în procesul de elaborare a STL, au fost dezvoltate, în vara anului 2022, 8 scenarii preliminare pentru evoluția energetică și climatică a României până în anul 2050. Urmare a consultărilor realizate cu Ministerul Energiei (ME) și Ministerul Mediului, Apelor și Pădurilor (MMAP), a fost redactată, în noiembrie 2022, o primă versiune preliminară a </w:t>
      </w:r>
      <w:r w:rsidR="00C4059F" w:rsidRPr="00445892">
        <w:rPr>
          <w:rFonts w:cs="Arial"/>
          <w:b w:val="0"/>
          <w:bCs/>
          <w:color w:val="000000" w:themeColor="text1"/>
          <w:sz w:val="20"/>
          <w:szCs w:val="20"/>
          <w:lang w:val="ro-RO"/>
        </w:rPr>
        <w:t>STL</w:t>
      </w:r>
      <w:r w:rsidRPr="00445892">
        <w:rPr>
          <w:rFonts w:cs="Arial"/>
          <w:b w:val="0"/>
          <w:bCs/>
          <w:color w:val="000000" w:themeColor="text1"/>
          <w:sz w:val="20"/>
          <w:szCs w:val="20"/>
          <w:lang w:val="ro-RO"/>
        </w:rPr>
        <w:t>-ului, cuprinzând un număr 3 scenarii. Principalele ținte și ipoteze ale celor 3 scenarii au fost prezentate în cadrul ședințelor din</w:t>
      </w:r>
      <w:r w:rsidR="00C4059F" w:rsidRPr="00445892">
        <w:rPr>
          <w:rFonts w:cs="Arial"/>
          <w:b w:val="0"/>
          <w:bCs/>
          <w:color w:val="000000" w:themeColor="text1"/>
          <w:sz w:val="20"/>
          <w:szCs w:val="20"/>
          <w:lang w:val="ro-RO"/>
        </w:rPr>
        <w:t xml:space="preserve"> 12.12.2022 și 27.02.2023</w:t>
      </w:r>
      <w:r w:rsidRPr="00445892">
        <w:rPr>
          <w:rFonts w:cs="Arial"/>
          <w:b w:val="0"/>
          <w:bCs/>
          <w:color w:val="000000" w:themeColor="text1"/>
          <w:sz w:val="20"/>
          <w:szCs w:val="20"/>
          <w:lang w:val="ro-RO"/>
        </w:rPr>
        <w:t xml:space="preserve"> ale Comitetului Interministerial privind Schimbările Climatice (CISC).</w:t>
      </w:r>
      <w:r w:rsidR="00C4059F" w:rsidRPr="00445892">
        <w:rPr>
          <w:rFonts w:cs="Arial"/>
          <w:b w:val="0"/>
          <w:bCs/>
          <w:color w:val="000000" w:themeColor="text1"/>
          <w:sz w:val="20"/>
          <w:szCs w:val="20"/>
          <w:lang w:val="ro-RO"/>
        </w:rPr>
        <w:t xml:space="preserve"> În urma integrării comentariilor primite din partea instituțiilor reprezentate în CISC, a fost redactată, la 31.03.2023, prima versiune </w:t>
      </w:r>
      <w:r w:rsidR="002C3690" w:rsidRPr="00445892">
        <w:rPr>
          <w:rFonts w:cs="Arial"/>
          <w:b w:val="0"/>
          <w:bCs/>
          <w:color w:val="000000" w:themeColor="text1"/>
          <w:sz w:val="20"/>
          <w:szCs w:val="20"/>
          <w:lang w:val="ro-RO"/>
        </w:rPr>
        <w:t>preliminară</w:t>
      </w:r>
      <w:r w:rsidR="00C4059F" w:rsidRPr="00445892">
        <w:rPr>
          <w:rFonts w:cs="Arial"/>
          <w:b w:val="0"/>
          <w:bCs/>
          <w:color w:val="000000" w:themeColor="text1"/>
          <w:sz w:val="20"/>
          <w:szCs w:val="20"/>
          <w:lang w:val="ro-RO"/>
        </w:rPr>
        <w:t xml:space="preserve"> integrală a STL. </w:t>
      </w:r>
      <w:r w:rsidR="00D8097B" w:rsidRPr="00445892">
        <w:rPr>
          <w:rFonts w:cs="Arial"/>
          <w:b w:val="0"/>
          <w:bCs/>
          <w:color w:val="000000" w:themeColor="text1"/>
          <w:sz w:val="20"/>
          <w:szCs w:val="20"/>
          <w:lang w:val="ro-RO"/>
        </w:rPr>
        <w:t xml:space="preserve">Principalele ținte și ipoteze ale </w:t>
      </w:r>
      <w:r w:rsidR="00C4059F" w:rsidRPr="00445892">
        <w:rPr>
          <w:rFonts w:cs="Arial"/>
          <w:b w:val="0"/>
          <w:bCs/>
          <w:color w:val="000000" w:themeColor="text1"/>
          <w:sz w:val="20"/>
          <w:szCs w:val="20"/>
          <w:lang w:val="ro-RO"/>
        </w:rPr>
        <w:t xml:space="preserve">acesteia au fost prezentate în cadrul ședinței CISC din 11.04.2023. </w:t>
      </w:r>
      <w:bookmarkEnd w:id="67"/>
    </w:p>
    <w:p w14:paraId="2F6CE7E5" w14:textId="000905DA" w:rsidR="00FE4A26" w:rsidRPr="00445892" w:rsidRDefault="00FE4A26" w:rsidP="00B362B6">
      <w:pPr>
        <w:rPr>
          <w:rFonts w:cs="Arial"/>
          <w:b w:val="0"/>
          <w:bCs/>
          <w:color w:val="000000" w:themeColor="text1"/>
          <w:sz w:val="20"/>
          <w:szCs w:val="20"/>
          <w:lang w:val="ro-RO"/>
        </w:rPr>
      </w:pPr>
    </w:p>
    <w:p w14:paraId="3F70FCA6" w14:textId="5DE15345" w:rsidR="00D8097B" w:rsidRPr="00445892" w:rsidRDefault="00FE4A26" w:rsidP="00B362B6">
      <w:pPr>
        <w:rPr>
          <w:rFonts w:cs="Arial"/>
          <w:b w:val="0"/>
          <w:bCs/>
          <w:color w:val="000000" w:themeColor="text1"/>
          <w:sz w:val="20"/>
          <w:szCs w:val="20"/>
          <w:lang w:val="ro-RO"/>
        </w:rPr>
      </w:pPr>
      <w:r w:rsidRPr="00445892">
        <w:rPr>
          <w:rFonts w:cs="Arial"/>
          <w:b w:val="0"/>
          <w:bCs/>
          <w:color w:val="000000" w:themeColor="text1"/>
          <w:sz w:val="20"/>
          <w:szCs w:val="20"/>
          <w:lang w:val="ro-RO"/>
        </w:rPr>
        <w:t xml:space="preserve">În perioada </w:t>
      </w:r>
      <w:r w:rsidR="002C3690" w:rsidRPr="00445892">
        <w:rPr>
          <w:rFonts w:cs="Arial"/>
          <w:b w:val="0"/>
          <w:bCs/>
          <w:color w:val="000000" w:themeColor="text1"/>
          <w:sz w:val="20"/>
          <w:szCs w:val="20"/>
          <w:lang w:val="ro-RO"/>
        </w:rPr>
        <w:t>31 martie - 12</w:t>
      </w:r>
      <w:r w:rsidRPr="00445892">
        <w:rPr>
          <w:rFonts w:cs="Arial"/>
          <w:b w:val="0"/>
          <w:bCs/>
          <w:color w:val="000000" w:themeColor="text1"/>
          <w:sz w:val="20"/>
          <w:szCs w:val="20"/>
          <w:lang w:val="ro-RO"/>
        </w:rPr>
        <w:t xml:space="preserve"> aprilie 2023, au </w:t>
      </w:r>
      <w:r w:rsidR="00D8097B" w:rsidRPr="00445892">
        <w:rPr>
          <w:rFonts w:cs="Arial"/>
          <w:b w:val="0"/>
          <w:bCs/>
          <w:color w:val="000000" w:themeColor="text1"/>
          <w:sz w:val="20"/>
          <w:szCs w:val="20"/>
          <w:lang w:val="ro-RO"/>
        </w:rPr>
        <w:t xml:space="preserve">avut </w:t>
      </w:r>
      <w:r w:rsidRPr="00445892">
        <w:rPr>
          <w:rFonts w:cs="Arial"/>
          <w:b w:val="0"/>
          <w:bCs/>
          <w:color w:val="000000" w:themeColor="text1"/>
          <w:sz w:val="20"/>
          <w:szCs w:val="20"/>
          <w:lang w:val="ro-RO"/>
        </w:rPr>
        <w:t>loc consultări</w:t>
      </w:r>
      <w:r w:rsidR="00D8097B" w:rsidRPr="00445892">
        <w:rPr>
          <w:rFonts w:cs="Arial"/>
          <w:b w:val="0"/>
          <w:bCs/>
          <w:color w:val="000000" w:themeColor="text1"/>
          <w:sz w:val="20"/>
          <w:szCs w:val="20"/>
          <w:lang w:val="ro-RO"/>
        </w:rPr>
        <w:t xml:space="preserve"> cu instituțiile reprezentate în CISC. În această perioadă, au fost transmise comentarii scrise</w:t>
      </w:r>
      <w:r w:rsidR="002C3690" w:rsidRPr="00445892">
        <w:rPr>
          <w:rFonts w:cs="Arial"/>
          <w:b w:val="0"/>
          <w:bCs/>
          <w:color w:val="000000" w:themeColor="text1"/>
          <w:sz w:val="20"/>
          <w:szCs w:val="20"/>
          <w:lang w:val="ro-RO"/>
        </w:rPr>
        <w:t xml:space="preserve">, care au fost incluse într-o nouă versiune preliminară a STL ce a fost elaborată pe 18 aprilie 2023. Pe baza acesteia, </w:t>
      </w:r>
      <w:r w:rsidR="00D8097B" w:rsidRPr="00445892">
        <w:rPr>
          <w:rFonts w:cs="Arial"/>
          <w:b w:val="0"/>
          <w:bCs/>
          <w:color w:val="000000" w:themeColor="text1"/>
          <w:sz w:val="20"/>
          <w:szCs w:val="20"/>
          <w:lang w:val="ro-RO"/>
        </w:rPr>
        <w:t>au fost loc întâlniri bilaterale</w:t>
      </w:r>
      <w:r w:rsidRPr="00445892">
        <w:rPr>
          <w:rFonts w:cs="Arial"/>
          <w:b w:val="0"/>
          <w:bCs/>
          <w:color w:val="000000" w:themeColor="text1"/>
          <w:sz w:val="20"/>
          <w:szCs w:val="20"/>
          <w:lang w:val="ro-RO"/>
        </w:rPr>
        <w:t xml:space="preserve"> cu echipe de experți </w:t>
      </w:r>
      <w:r w:rsidR="00D8097B" w:rsidRPr="00445892">
        <w:rPr>
          <w:rFonts w:cs="Arial"/>
          <w:b w:val="0"/>
          <w:bCs/>
          <w:color w:val="000000" w:themeColor="text1"/>
          <w:sz w:val="20"/>
          <w:szCs w:val="20"/>
          <w:lang w:val="ro-RO"/>
        </w:rPr>
        <w:t xml:space="preserve">din cadrul </w:t>
      </w:r>
      <w:r w:rsidR="002C3690" w:rsidRPr="00445892">
        <w:rPr>
          <w:rFonts w:cs="Arial"/>
          <w:b w:val="0"/>
          <w:bCs/>
          <w:color w:val="000000" w:themeColor="text1"/>
          <w:sz w:val="20"/>
          <w:szCs w:val="20"/>
          <w:lang w:val="ro-RO"/>
        </w:rPr>
        <w:t>Ministerul Transporturilor și Infrastructurii (MTI), Ministerul Economiei (MEc), Ministerul Agriculturii și Dezvoltării Rurale (MADR) și Ministerul Dezvoltării, Lucrărilor Publice și Administrației (MDLPA). În urma noii runde de consultări, a fost elaborată, pe 2</w:t>
      </w:r>
      <w:r w:rsidR="00FB0F73" w:rsidRPr="00445892">
        <w:rPr>
          <w:rFonts w:cs="Arial"/>
          <w:b w:val="0"/>
          <w:bCs/>
          <w:color w:val="000000" w:themeColor="text1"/>
          <w:sz w:val="20"/>
          <w:szCs w:val="20"/>
          <w:lang w:val="ro-RO"/>
        </w:rPr>
        <w:t>4</w:t>
      </w:r>
      <w:r w:rsidR="002C3690" w:rsidRPr="00445892">
        <w:rPr>
          <w:rFonts w:cs="Arial"/>
          <w:b w:val="0"/>
          <w:bCs/>
          <w:color w:val="000000" w:themeColor="text1"/>
          <w:sz w:val="20"/>
          <w:szCs w:val="20"/>
          <w:lang w:val="ro-RO"/>
        </w:rPr>
        <w:t xml:space="preserve">.04.2023, versiunea </w:t>
      </w:r>
      <w:r w:rsidR="00D8097B" w:rsidRPr="00445892">
        <w:rPr>
          <w:rFonts w:cs="Arial"/>
          <w:b w:val="0"/>
          <w:bCs/>
          <w:color w:val="000000" w:themeColor="text1"/>
          <w:sz w:val="20"/>
          <w:szCs w:val="20"/>
          <w:lang w:val="ro-RO"/>
        </w:rPr>
        <w:t>curentă a STL care a fost prezentată și aprobată în cadrul ședinței CISC din 24.04.2023.</w:t>
      </w:r>
    </w:p>
    <w:p w14:paraId="0DD79896" w14:textId="23055C3B" w:rsidR="00FE4A26" w:rsidRPr="00445892" w:rsidRDefault="00FE4A26" w:rsidP="00B362B6">
      <w:pPr>
        <w:rPr>
          <w:rFonts w:cs="Arial"/>
          <w:b w:val="0"/>
          <w:bCs/>
          <w:color w:val="000000" w:themeColor="text1"/>
          <w:sz w:val="20"/>
          <w:szCs w:val="20"/>
          <w:lang w:val="ro-RO"/>
        </w:rPr>
      </w:pPr>
    </w:p>
    <w:p w14:paraId="1FAFFD95" w14:textId="2D66FE8B" w:rsidR="00FE4A26" w:rsidRPr="00445892" w:rsidRDefault="00911B32" w:rsidP="00B362B6">
      <w:pPr>
        <w:rPr>
          <w:rFonts w:cs="Arial"/>
          <w:b w:val="0"/>
          <w:bCs/>
          <w:color w:val="000000" w:themeColor="text1"/>
          <w:sz w:val="20"/>
          <w:szCs w:val="20"/>
          <w:lang w:val="ro-RO"/>
        </w:rPr>
      </w:pPr>
      <w:r w:rsidRPr="00445892">
        <w:rPr>
          <w:rFonts w:cs="Arial"/>
          <w:b w:val="0"/>
          <w:bCs/>
          <w:color w:val="000000" w:themeColor="text1"/>
          <w:sz w:val="20"/>
          <w:szCs w:val="20"/>
          <w:lang w:val="ro-RO"/>
        </w:rPr>
        <w:t>Dezbaterea publică</w:t>
      </w:r>
      <w:r w:rsidR="00FE4A26" w:rsidRPr="00445892">
        <w:rPr>
          <w:rFonts w:cs="Arial"/>
          <w:b w:val="0"/>
          <w:bCs/>
          <w:color w:val="000000" w:themeColor="text1"/>
          <w:sz w:val="20"/>
          <w:szCs w:val="20"/>
          <w:lang w:val="ro-RO"/>
        </w:rPr>
        <w:t xml:space="preserve">, cu includerea sectorului privat, </w:t>
      </w:r>
      <w:r w:rsidR="00D8097B" w:rsidRPr="00445892">
        <w:rPr>
          <w:rFonts w:cs="Arial"/>
          <w:b w:val="0"/>
          <w:bCs/>
          <w:color w:val="000000" w:themeColor="text1"/>
          <w:sz w:val="20"/>
          <w:szCs w:val="20"/>
          <w:lang w:val="ro-RO"/>
        </w:rPr>
        <w:t>a fost lansat</w:t>
      </w:r>
      <w:r w:rsidRPr="00445892">
        <w:rPr>
          <w:rFonts w:cs="Arial"/>
          <w:b w:val="0"/>
          <w:bCs/>
          <w:color w:val="000000" w:themeColor="text1"/>
          <w:sz w:val="20"/>
          <w:szCs w:val="20"/>
          <w:lang w:val="ro-RO"/>
        </w:rPr>
        <w:t>ă</w:t>
      </w:r>
      <w:r w:rsidR="00D8097B" w:rsidRPr="00445892">
        <w:rPr>
          <w:rFonts w:cs="Arial"/>
          <w:b w:val="0"/>
          <w:bCs/>
          <w:color w:val="000000" w:themeColor="text1"/>
          <w:sz w:val="20"/>
          <w:szCs w:val="20"/>
          <w:lang w:val="ro-RO"/>
        </w:rPr>
        <w:t xml:space="preserve"> pe</w:t>
      </w:r>
      <w:r w:rsidR="002C3690" w:rsidRPr="00445892">
        <w:rPr>
          <w:rFonts w:cs="Arial"/>
          <w:b w:val="0"/>
          <w:bCs/>
          <w:color w:val="000000" w:themeColor="text1"/>
          <w:sz w:val="20"/>
          <w:szCs w:val="20"/>
          <w:lang w:val="ro-RO"/>
        </w:rPr>
        <w:t xml:space="preserve"> </w:t>
      </w:r>
      <w:r w:rsidR="00FE4A26" w:rsidRPr="00445892">
        <w:rPr>
          <w:rFonts w:cs="Arial"/>
          <w:b w:val="0"/>
          <w:bCs/>
          <w:color w:val="000000" w:themeColor="text1"/>
          <w:sz w:val="20"/>
          <w:szCs w:val="20"/>
          <w:lang w:val="ro-RO"/>
        </w:rPr>
        <w:t>18</w:t>
      </w:r>
      <w:r w:rsidR="002C3690" w:rsidRPr="00445892">
        <w:rPr>
          <w:rFonts w:cs="Arial"/>
          <w:b w:val="0"/>
          <w:bCs/>
          <w:color w:val="000000" w:themeColor="text1"/>
          <w:sz w:val="20"/>
          <w:szCs w:val="20"/>
          <w:lang w:val="ro-RO"/>
        </w:rPr>
        <w:t>.04.2023</w:t>
      </w:r>
      <w:r w:rsidR="00FE4A26" w:rsidRPr="00445892">
        <w:rPr>
          <w:rFonts w:cs="Arial"/>
          <w:b w:val="0"/>
          <w:bCs/>
          <w:color w:val="000000" w:themeColor="text1"/>
          <w:sz w:val="20"/>
          <w:szCs w:val="20"/>
          <w:lang w:val="ro-RO"/>
        </w:rPr>
        <w:t>, odat</w:t>
      </w:r>
      <w:r w:rsidR="00D8097B" w:rsidRPr="00445892">
        <w:rPr>
          <w:rFonts w:cs="Arial"/>
          <w:b w:val="0"/>
          <w:bCs/>
          <w:color w:val="000000" w:themeColor="text1"/>
          <w:sz w:val="20"/>
          <w:szCs w:val="20"/>
          <w:lang w:val="ro-RO"/>
        </w:rPr>
        <w:t>ă</w:t>
      </w:r>
      <w:r w:rsidR="00FE4A26" w:rsidRPr="00445892">
        <w:rPr>
          <w:rFonts w:cs="Arial"/>
          <w:b w:val="0"/>
          <w:bCs/>
          <w:color w:val="000000" w:themeColor="text1"/>
          <w:sz w:val="20"/>
          <w:szCs w:val="20"/>
          <w:lang w:val="ro-RO"/>
        </w:rPr>
        <w:t xml:space="preserve"> cu postarea </w:t>
      </w:r>
      <w:r w:rsidR="00D8097B" w:rsidRPr="00445892">
        <w:rPr>
          <w:rFonts w:cs="Arial"/>
          <w:b w:val="0"/>
          <w:bCs/>
          <w:color w:val="000000" w:themeColor="text1"/>
          <w:sz w:val="20"/>
          <w:szCs w:val="20"/>
          <w:lang w:val="ro-RO"/>
        </w:rPr>
        <w:t>STL</w:t>
      </w:r>
      <w:r w:rsidR="00FE4A26" w:rsidRPr="00445892">
        <w:rPr>
          <w:rFonts w:cs="Arial"/>
          <w:b w:val="0"/>
          <w:bCs/>
          <w:color w:val="000000" w:themeColor="text1"/>
          <w:sz w:val="20"/>
          <w:szCs w:val="20"/>
          <w:lang w:val="ro-RO"/>
        </w:rPr>
        <w:t xml:space="preserve"> pe site-ul MMAP</w:t>
      </w:r>
      <w:r w:rsidR="00FB0F73" w:rsidRPr="00445892">
        <w:rPr>
          <w:rFonts w:cs="Arial"/>
          <w:b w:val="0"/>
          <w:bCs/>
          <w:color w:val="000000" w:themeColor="text1"/>
          <w:sz w:val="20"/>
          <w:szCs w:val="20"/>
          <w:lang w:val="ro-RO"/>
        </w:rPr>
        <w:t xml:space="preserve">, </w:t>
      </w:r>
      <w:r w:rsidRPr="00445892">
        <w:rPr>
          <w:rFonts w:cs="Arial"/>
          <w:b w:val="0"/>
          <w:bCs/>
          <w:color w:val="000000" w:themeColor="text1"/>
          <w:sz w:val="20"/>
          <w:szCs w:val="20"/>
          <w:lang w:val="ro-RO"/>
        </w:rPr>
        <w:t xml:space="preserve">o </w:t>
      </w:r>
      <w:r w:rsidR="002C39B6" w:rsidRPr="00445892">
        <w:rPr>
          <w:rFonts w:cs="Arial"/>
          <w:b w:val="0"/>
          <w:bCs/>
          <w:color w:val="000000" w:themeColor="text1"/>
          <w:sz w:val="20"/>
          <w:szCs w:val="20"/>
          <w:lang w:val="ro-RO"/>
        </w:rPr>
        <w:t xml:space="preserve">ședință de </w:t>
      </w:r>
      <w:r w:rsidRPr="00445892">
        <w:rPr>
          <w:rFonts w:cs="Arial"/>
          <w:b w:val="0"/>
          <w:bCs/>
          <w:color w:val="000000" w:themeColor="text1"/>
          <w:sz w:val="20"/>
          <w:szCs w:val="20"/>
          <w:lang w:val="ro-RO"/>
        </w:rPr>
        <w:t>dezbatere publică</w:t>
      </w:r>
      <w:r w:rsidR="00FB0F73" w:rsidRPr="00445892">
        <w:rPr>
          <w:rFonts w:cs="Arial"/>
          <w:b w:val="0"/>
          <w:bCs/>
          <w:color w:val="000000" w:themeColor="text1"/>
          <w:sz w:val="20"/>
          <w:szCs w:val="20"/>
          <w:lang w:val="ro-RO"/>
        </w:rPr>
        <w:t xml:space="preserve"> </w:t>
      </w:r>
      <w:r w:rsidR="00800E6D" w:rsidRPr="00445892">
        <w:rPr>
          <w:rFonts w:cs="Arial"/>
          <w:b w:val="0"/>
          <w:bCs/>
          <w:color w:val="000000" w:themeColor="text1"/>
          <w:sz w:val="20"/>
          <w:szCs w:val="20"/>
          <w:lang w:val="ro-RO"/>
        </w:rPr>
        <w:t>având loc</w:t>
      </w:r>
      <w:r w:rsidR="00FB0F73" w:rsidRPr="00445892">
        <w:rPr>
          <w:rFonts w:cs="Arial"/>
          <w:b w:val="0"/>
          <w:bCs/>
          <w:color w:val="000000" w:themeColor="text1"/>
          <w:sz w:val="20"/>
          <w:szCs w:val="20"/>
          <w:lang w:val="ro-RO"/>
        </w:rPr>
        <w:t xml:space="preserve"> pe 27.04.2023 la sediul MMAP.</w:t>
      </w:r>
      <w:r w:rsidR="009F50A3" w:rsidRPr="00445892">
        <w:rPr>
          <w:rFonts w:cs="Arial"/>
          <w:b w:val="0"/>
          <w:bCs/>
          <w:color w:val="000000" w:themeColor="text1"/>
          <w:sz w:val="20"/>
          <w:szCs w:val="20"/>
          <w:lang w:val="ro-RO"/>
        </w:rPr>
        <w:t xml:space="preserve"> </w:t>
      </w:r>
    </w:p>
    <w:p w14:paraId="4FA97240" w14:textId="3B05028A" w:rsidR="00560222" w:rsidRPr="00445892" w:rsidRDefault="00560222" w:rsidP="00B362B6">
      <w:pPr>
        <w:rPr>
          <w:rFonts w:cs="Arial"/>
          <w:b w:val="0"/>
          <w:bCs/>
          <w:color w:val="000000" w:themeColor="text1"/>
          <w:sz w:val="20"/>
          <w:szCs w:val="20"/>
          <w:lang w:val="ro-RO"/>
        </w:rPr>
      </w:pPr>
    </w:p>
    <w:p w14:paraId="4A3F44BE" w14:textId="39A39816" w:rsidR="008E3C9A" w:rsidRPr="00445892" w:rsidRDefault="008E3C9A" w:rsidP="00B362B6">
      <w:pPr>
        <w:rPr>
          <w:rFonts w:cs="Arial"/>
          <w:b w:val="0"/>
          <w:bCs/>
          <w:color w:val="000000" w:themeColor="text1"/>
          <w:sz w:val="20"/>
          <w:szCs w:val="20"/>
          <w:lang w:val="ro-RO"/>
        </w:rPr>
      </w:pPr>
      <w:r w:rsidRPr="00445892">
        <w:rPr>
          <w:rFonts w:cs="Arial"/>
          <w:b w:val="0"/>
          <w:bCs/>
          <w:color w:val="000000" w:themeColor="text1"/>
          <w:sz w:val="20"/>
          <w:szCs w:val="20"/>
          <w:lang w:val="ro-RO"/>
        </w:rPr>
        <w:lastRenderedPageBreak/>
        <w:t xml:space="preserve">În perioada mai – iulie 2023, au fost primite comentarii scrise din partea a numeroase organizații non-guvernamentale și a altor părți interesate. În urma consultării acestora, precum și necesității de implementare a noi metodologii de calculare a ponderii </w:t>
      </w:r>
      <w:r w:rsidR="00E01725">
        <w:rPr>
          <w:rFonts w:cs="Arial"/>
          <w:b w:val="0"/>
          <w:bCs/>
          <w:color w:val="000000" w:themeColor="text1"/>
          <w:sz w:val="20"/>
          <w:szCs w:val="20"/>
          <w:lang w:val="ro-RO"/>
        </w:rPr>
        <w:t>SRE</w:t>
      </w:r>
      <w:r w:rsidRPr="00445892">
        <w:rPr>
          <w:rFonts w:cs="Arial"/>
          <w:b w:val="0"/>
          <w:bCs/>
          <w:color w:val="000000" w:themeColor="text1"/>
          <w:sz w:val="20"/>
          <w:szCs w:val="20"/>
          <w:lang w:val="ro-RO"/>
        </w:rPr>
        <w:t xml:space="preserve">, conform Directivei (UE) 2018/2001, publicate de Eurostat la finalul lui 2022, capitolele 4.2 și 4.3 au fost modificate față de prima versiune a STL. </w:t>
      </w:r>
    </w:p>
    <w:p w14:paraId="6654F52B" w14:textId="77777777" w:rsidR="008E3C9A" w:rsidRPr="00445892" w:rsidRDefault="008E3C9A" w:rsidP="00B362B6">
      <w:pPr>
        <w:rPr>
          <w:rFonts w:cs="Arial"/>
          <w:b w:val="0"/>
          <w:bCs/>
          <w:color w:val="000000" w:themeColor="text1"/>
          <w:sz w:val="20"/>
          <w:szCs w:val="20"/>
          <w:lang w:val="ro-RO"/>
        </w:rPr>
      </w:pPr>
    </w:p>
    <w:p w14:paraId="15458731" w14:textId="77777777" w:rsidR="00B25D40" w:rsidRPr="00445892" w:rsidRDefault="00FE4A26" w:rsidP="00B362B6">
      <w:pPr>
        <w:rPr>
          <w:rFonts w:cs="Arial"/>
          <w:b w:val="0"/>
          <w:bCs/>
          <w:color w:val="000000" w:themeColor="text1"/>
          <w:sz w:val="20"/>
          <w:szCs w:val="20"/>
          <w:lang w:val="ro-RO"/>
        </w:rPr>
      </w:pPr>
      <w:r w:rsidRPr="00445892">
        <w:rPr>
          <w:rFonts w:cs="Arial"/>
          <w:b w:val="0"/>
          <w:bCs/>
          <w:color w:val="000000" w:themeColor="text1"/>
          <w:sz w:val="20"/>
          <w:szCs w:val="20"/>
          <w:lang w:val="ro-RO"/>
        </w:rPr>
        <w:t>De asemenea</w:t>
      </w:r>
      <w:r w:rsidR="00560222" w:rsidRPr="00445892">
        <w:rPr>
          <w:rFonts w:cs="Arial"/>
          <w:b w:val="0"/>
          <w:bCs/>
          <w:color w:val="000000" w:themeColor="text1"/>
          <w:sz w:val="20"/>
          <w:szCs w:val="20"/>
          <w:lang w:val="ro-RO"/>
        </w:rPr>
        <w:t>, în februarie și martie 2023, au fost organizate 3 sesiuni de instruire privind modelul LEAP_RO. La acestea au participat 53 de reprezentanți din partea ME, MMAP, MTI, Compania Națională de Administrare a Infrastructurii Rutiere (CNAIR), Căile Ferate Române (CFR SA), Institutul Național de Statistică (INS), Comisia Națională de Strategie și Prognoză (CNSP), MADR, Ministerul Cercetării, Inovării și Digitalizării (MCID), MDLPA, Ministerul Investițiilor și Proiectelor Europene (MIPE), MEc, Ministerul Muncii și Solidarității Sociale (MMSS), Administrația Prezidențială a României și Cancelaria Primului-Ministru.</w:t>
      </w:r>
    </w:p>
    <w:p w14:paraId="2F03B3C8" w14:textId="77777777" w:rsidR="00B25D40" w:rsidRPr="00445892" w:rsidRDefault="00B25D40" w:rsidP="00B362B6">
      <w:pPr>
        <w:rPr>
          <w:rFonts w:cs="Arial"/>
          <w:b w:val="0"/>
          <w:bCs/>
          <w:color w:val="000000" w:themeColor="text1"/>
          <w:sz w:val="20"/>
          <w:szCs w:val="20"/>
          <w:lang w:val="ro-RO"/>
        </w:rPr>
      </w:pPr>
    </w:p>
    <w:p w14:paraId="56CCC0D0" w14:textId="5681CBE8" w:rsidR="00B25D40" w:rsidRPr="00445892" w:rsidRDefault="00B25D40" w:rsidP="00B25D40">
      <w:pPr>
        <w:pStyle w:val="Heading2"/>
        <w:rPr>
          <w:rFonts w:cs="Arial"/>
          <w:szCs w:val="24"/>
          <w:lang w:val="ro-RO"/>
        </w:rPr>
      </w:pPr>
      <w:bookmarkStart w:id="68" w:name="_Toc145067025"/>
      <w:r w:rsidRPr="00445892">
        <w:rPr>
          <w:rFonts w:cs="Arial"/>
          <w:szCs w:val="24"/>
          <w:lang w:val="ro-RO"/>
        </w:rPr>
        <w:t>Guvernanța STL</w:t>
      </w:r>
      <w:bookmarkEnd w:id="68"/>
    </w:p>
    <w:p w14:paraId="1F4ED71A" w14:textId="070462AA" w:rsidR="00117956" w:rsidRPr="00445892" w:rsidRDefault="00B25D40" w:rsidP="00B25D40">
      <w:pPr>
        <w:rPr>
          <w:rFonts w:cs="Arial"/>
          <w:b w:val="0"/>
          <w:bCs/>
          <w:color w:val="000000" w:themeColor="text1"/>
          <w:sz w:val="20"/>
          <w:szCs w:val="20"/>
          <w:lang w:val="ro-RO"/>
        </w:rPr>
      </w:pPr>
      <w:r w:rsidRPr="00445892">
        <w:rPr>
          <w:rFonts w:cs="Arial"/>
          <w:b w:val="0"/>
          <w:bCs/>
          <w:color w:val="000000" w:themeColor="text1"/>
          <w:sz w:val="20"/>
          <w:szCs w:val="20"/>
          <w:lang w:val="ro-RO"/>
        </w:rPr>
        <w:t xml:space="preserve">În vederea îndeplinirii obligațiilor prevăzute la art. 3 alin. (2) lit. (f), art. 15, art. 18, anexa IV și anexa VI lit. b) din Regulamentul (UE) 2018/1999 al Parlamentului European și al Consiliului din 11 decembrie 2018 privind guvernanța uniunii energetice și a acțiunilor climatice, de modificare a Regulamentelor (CE) nr. 663/2009 și (CE) nr. 715/2009 ale Parlamentului European și ale Consiliului, a Directivelor 94/22/CE, 98/70/CE, 2009/31/CE, 2009/73/CE, 2010/31/UE, 2012/27/UE și 2013/30/UE ale Parlamentului European și ale Consiliului, ale Directivelor 2009/119/CE și (UE) 2015/652 ale Consiliului și de abrogare a Regulamentului (UE) nr. 525/2013 al Parlamentului European și al Consiliului, </w:t>
      </w:r>
      <w:r w:rsidR="00800E6D" w:rsidRPr="00445892">
        <w:rPr>
          <w:rFonts w:cs="Arial"/>
          <w:b w:val="0"/>
          <w:bCs/>
          <w:color w:val="000000" w:themeColor="text1"/>
          <w:sz w:val="20"/>
          <w:szCs w:val="20"/>
          <w:lang w:val="ro-RO"/>
        </w:rPr>
        <w:t>MMAP</w:t>
      </w:r>
      <w:r w:rsidRPr="00445892">
        <w:rPr>
          <w:rFonts w:cs="Arial"/>
          <w:b w:val="0"/>
          <w:bCs/>
          <w:color w:val="000000" w:themeColor="text1"/>
          <w:sz w:val="20"/>
          <w:szCs w:val="20"/>
          <w:lang w:val="ro-RO"/>
        </w:rPr>
        <w:t xml:space="preserve"> va realiza monitorizarea implementării obiectivelor STL printr-un studiu bienal, pe baza datelor furnizate prin rapoartele prevăzute la art. 17, art. 18, art. 26 din Regulamentul (UE) 2018/1999.</w:t>
      </w:r>
      <w:r w:rsidR="00117956" w:rsidRPr="00445892">
        <w:rPr>
          <w:rFonts w:cs="Arial"/>
          <w:b w:val="0"/>
          <w:bCs/>
          <w:color w:val="000000" w:themeColor="text1"/>
          <w:sz w:val="20"/>
          <w:szCs w:val="20"/>
          <w:lang w:val="ro-RO"/>
        </w:rPr>
        <w:br w:type="page"/>
      </w:r>
    </w:p>
    <w:p w14:paraId="2E9EC468" w14:textId="1CE9C943" w:rsidR="00247A28" w:rsidRPr="00445892" w:rsidRDefault="00247A28" w:rsidP="00AF3426">
      <w:pPr>
        <w:pStyle w:val="Heading1"/>
        <w:rPr>
          <w:rFonts w:ascii="Arial" w:hAnsi="Arial" w:cs="Arial"/>
          <w:szCs w:val="28"/>
          <w:lang w:val="ro-RO"/>
        </w:rPr>
      </w:pPr>
      <w:bookmarkStart w:id="69" w:name="_Toc145067026"/>
      <w:r w:rsidRPr="00445892">
        <w:rPr>
          <w:rFonts w:ascii="Arial" w:hAnsi="Arial" w:cs="Arial"/>
          <w:szCs w:val="28"/>
          <w:lang w:val="ro-RO"/>
        </w:rPr>
        <w:lastRenderedPageBreak/>
        <w:t>REDUCER</w:t>
      </w:r>
      <w:r w:rsidR="009612A8" w:rsidRPr="00445892">
        <w:rPr>
          <w:rFonts w:ascii="Arial" w:hAnsi="Arial" w:cs="Arial"/>
          <w:szCs w:val="28"/>
          <w:lang w:val="ro-RO"/>
        </w:rPr>
        <w:t xml:space="preserve">EA </w:t>
      </w:r>
      <w:r w:rsidRPr="00445892">
        <w:rPr>
          <w:rFonts w:ascii="Arial" w:hAnsi="Arial" w:cs="Arial"/>
          <w:szCs w:val="28"/>
          <w:lang w:val="ro-RO"/>
        </w:rPr>
        <w:t>TOTAL</w:t>
      </w:r>
      <w:r w:rsidR="009612A8" w:rsidRPr="00445892">
        <w:rPr>
          <w:rFonts w:ascii="Arial" w:hAnsi="Arial" w:cs="Arial"/>
          <w:szCs w:val="28"/>
          <w:lang w:val="ro-RO"/>
        </w:rPr>
        <w:t>Ă</w:t>
      </w:r>
      <w:r w:rsidRPr="00445892">
        <w:rPr>
          <w:rFonts w:ascii="Arial" w:hAnsi="Arial" w:cs="Arial"/>
          <w:szCs w:val="28"/>
          <w:lang w:val="ro-RO"/>
        </w:rPr>
        <w:t xml:space="preserve"> </w:t>
      </w:r>
      <w:r w:rsidR="009612A8" w:rsidRPr="00445892">
        <w:rPr>
          <w:rFonts w:ascii="Arial" w:hAnsi="Arial" w:cs="Arial"/>
          <w:szCs w:val="28"/>
          <w:lang w:val="ro-RO"/>
        </w:rPr>
        <w:t>A</w:t>
      </w:r>
      <w:r w:rsidRPr="00445892">
        <w:rPr>
          <w:rFonts w:ascii="Arial" w:hAnsi="Arial" w:cs="Arial"/>
          <w:szCs w:val="28"/>
          <w:lang w:val="ro-RO"/>
        </w:rPr>
        <w:t xml:space="preserve"> EMISII</w:t>
      </w:r>
      <w:r w:rsidR="009612A8" w:rsidRPr="00445892">
        <w:rPr>
          <w:rFonts w:ascii="Arial" w:hAnsi="Arial" w:cs="Arial"/>
          <w:szCs w:val="28"/>
          <w:lang w:val="ro-RO"/>
        </w:rPr>
        <w:t>LOR</w:t>
      </w:r>
      <w:r w:rsidRPr="00445892">
        <w:rPr>
          <w:rFonts w:ascii="Arial" w:hAnsi="Arial" w:cs="Arial"/>
          <w:szCs w:val="28"/>
          <w:lang w:val="ro-RO"/>
        </w:rPr>
        <w:t xml:space="preserve"> DE GES ȘI ÎMBUNĂTĂȚIRE</w:t>
      </w:r>
      <w:r w:rsidR="009A6F8D" w:rsidRPr="00445892">
        <w:rPr>
          <w:rFonts w:ascii="Arial" w:hAnsi="Arial" w:cs="Arial"/>
          <w:szCs w:val="28"/>
          <w:lang w:val="ro-RO"/>
        </w:rPr>
        <w:t>A ABSORBȚIILOR</w:t>
      </w:r>
      <w:bookmarkEnd w:id="69"/>
    </w:p>
    <w:p w14:paraId="1BE199F5" w14:textId="77777777" w:rsidR="00AF3426" w:rsidRPr="00445892" w:rsidRDefault="00AF3426" w:rsidP="00AF3426">
      <w:pPr>
        <w:pStyle w:val="Heading2"/>
        <w:rPr>
          <w:rFonts w:cs="Arial"/>
          <w:b/>
          <w:bCs/>
          <w:szCs w:val="24"/>
          <w:lang w:val="ro-RO"/>
        </w:rPr>
      </w:pPr>
      <w:bookmarkStart w:id="70" w:name="_Toc145067027"/>
      <w:r w:rsidRPr="00445892">
        <w:rPr>
          <w:rFonts w:cs="Arial"/>
          <w:b/>
          <w:bCs/>
          <w:szCs w:val="24"/>
          <w:lang w:val="ro-RO"/>
        </w:rPr>
        <w:t>Traiectorii la nivelul economiei</w:t>
      </w:r>
      <w:bookmarkEnd w:id="70"/>
    </w:p>
    <w:p w14:paraId="38DC0D1E" w14:textId="5A0F589E" w:rsidR="00AF3426" w:rsidRPr="00445892" w:rsidRDefault="00AF3426" w:rsidP="00AF3426">
      <w:pPr>
        <w:pStyle w:val="Heading3"/>
        <w:rPr>
          <w:rFonts w:ascii="Arial" w:hAnsi="Arial" w:cs="Arial"/>
          <w:sz w:val="22"/>
          <w:szCs w:val="22"/>
          <w:lang w:val="ro-RO"/>
        </w:rPr>
      </w:pPr>
      <w:bookmarkStart w:id="71" w:name="_Toc145067028"/>
      <w:bookmarkStart w:id="72" w:name="_Hlk132295547"/>
      <w:r w:rsidRPr="00445892">
        <w:rPr>
          <w:rFonts w:ascii="Arial" w:hAnsi="Arial" w:cs="Arial"/>
          <w:sz w:val="22"/>
          <w:szCs w:val="22"/>
          <w:lang w:val="ro-RO"/>
        </w:rPr>
        <w:t xml:space="preserve">Tendințe istorice în emisiile și </w:t>
      </w:r>
      <w:r w:rsidR="000B697E" w:rsidRPr="00445892">
        <w:rPr>
          <w:rFonts w:ascii="Arial" w:hAnsi="Arial" w:cs="Arial"/>
          <w:sz w:val="22"/>
          <w:szCs w:val="22"/>
          <w:lang w:val="ro-RO"/>
        </w:rPr>
        <w:t>absorbțiile</w:t>
      </w:r>
      <w:r w:rsidRPr="00445892">
        <w:rPr>
          <w:rFonts w:ascii="Arial" w:hAnsi="Arial" w:cs="Arial"/>
          <w:sz w:val="22"/>
          <w:szCs w:val="22"/>
          <w:lang w:val="ro-RO"/>
        </w:rPr>
        <w:t xml:space="preserve"> de GES</w:t>
      </w:r>
      <w:bookmarkEnd w:id="71"/>
    </w:p>
    <w:bookmarkEnd w:id="72"/>
    <w:p w14:paraId="6CF00BD1" w14:textId="2E3CA5DA" w:rsidR="0095782F" w:rsidRPr="00445892" w:rsidRDefault="0095782F" w:rsidP="00C628BF">
      <w:pPr>
        <w:pStyle w:val="BodyText0"/>
        <w:rPr>
          <w:b/>
          <w:lang w:val="ro-RO"/>
        </w:rPr>
      </w:pPr>
      <w:r w:rsidRPr="00445892">
        <w:rPr>
          <w:lang w:val="ro-RO"/>
        </w:rPr>
        <w:t xml:space="preserve">Emisiile și </w:t>
      </w:r>
      <w:r w:rsidR="006960D9" w:rsidRPr="00445892">
        <w:rPr>
          <w:lang w:val="ro-RO"/>
        </w:rPr>
        <w:t>absorbțiile</w:t>
      </w:r>
      <w:r w:rsidRPr="00445892">
        <w:rPr>
          <w:lang w:val="ro-RO"/>
        </w:rPr>
        <w:t xml:space="preserve"> de GES pe care România le-a raportat în </w:t>
      </w:r>
      <w:r w:rsidR="0011453B" w:rsidRPr="00445892">
        <w:rPr>
          <w:lang w:val="ro-RO"/>
        </w:rPr>
        <w:t xml:space="preserve">Inventarul Național al Emisiilor de Gaze cu Efect de Seră (INEGES) </w:t>
      </w:r>
      <w:r w:rsidRPr="00445892">
        <w:rPr>
          <w:lang w:val="ro-RO"/>
        </w:rPr>
        <w:t xml:space="preserve">către UNFCCC sunt împărțite în următoarele sectoare principale: energie (inclusiv transport), procese industriale și utilizare a produselor (IPPU), agricultură, </w:t>
      </w:r>
      <w:r w:rsidR="00BD708C" w:rsidRPr="00445892">
        <w:rPr>
          <w:lang w:val="ro-RO"/>
        </w:rPr>
        <w:t>LULUCF</w:t>
      </w:r>
      <w:r w:rsidRPr="00445892">
        <w:rPr>
          <w:lang w:val="ro-RO"/>
        </w:rPr>
        <w:t xml:space="preserve"> și </w:t>
      </w:r>
      <w:r w:rsidR="00BD708C" w:rsidRPr="00445892">
        <w:rPr>
          <w:lang w:val="ro-RO"/>
        </w:rPr>
        <w:t>d</w:t>
      </w:r>
      <w:r w:rsidRPr="00445892">
        <w:rPr>
          <w:lang w:val="ro-RO"/>
        </w:rPr>
        <w:t xml:space="preserve">eșeuri. Inventarul este pregătit în conformitate cu Ghidurile IPCC pentru inventarul de GES din 2006, iar fiecare sector cuprinde categorii și subcategorii individuale identificate ca surse </w:t>
      </w:r>
      <w:r w:rsidR="00BD708C" w:rsidRPr="00445892">
        <w:rPr>
          <w:lang w:val="ro-RO"/>
        </w:rPr>
        <w:t>sau absorbanți</w:t>
      </w:r>
      <w:r w:rsidRPr="00445892">
        <w:rPr>
          <w:lang w:val="ro-RO"/>
        </w:rPr>
        <w:t xml:space="preserve"> de emisii. </w:t>
      </w:r>
      <w:r w:rsidR="009612A8" w:rsidRPr="00445892">
        <w:rPr>
          <w:lang w:val="ro-RO"/>
        </w:rPr>
        <w:t>Conform raportului</w:t>
      </w:r>
      <w:r w:rsidRPr="00445892">
        <w:rPr>
          <w:lang w:val="ro-RO"/>
        </w:rPr>
        <w:t xml:space="preserve"> emisiile și </w:t>
      </w:r>
      <w:r w:rsidR="00BD708C" w:rsidRPr="00445892">
        <w:rPr>
          <w:lang w:val="ro-RO"/>
        </w:rPr>
        <w:t>absorbțiile</w:t>
      </w:r>
      <w:r w:rsidRPr="00445892">
        <w:rPr>
          <w:lang w:val="ro-RO"/>
        </w:rPr>
        <w:t xml:space="preserve"> agregate de GES (emisii nete) în 2019 </w:t>
      </w:r>
      <w:r w:rsidR="00BD708C" w:rsidRPr="00445892">
        <w:rPr>
          <w:lang w:val="ro-RO"/>
        </w:rPr>
        <w:t>au fost</w:t>
      </w:r>
      <w:r w:rsidRPr="00445892">
        <w:rPr>
          <w:lang w:val="ro-RO"/>
        </w:rPr>
        <w:t xml:space="preserve"> de 85,46 Mt CO2-eq (inclusiv sectorul LULUCF) (</w:t>
      </w:r>
      <w:r w:rsidR="002261EB" w:rsidRPr="00445892">
        <w:rPr>
          <w:lang w:val="ro-RO"/>
        </w:rPr>
        <w:fldChar w:fldCharType="begin"/>
      </w:r>
      <w:r w:rsidR="002261EB" w:rsidRPr="00445892">
        <w:rPr>
          <w:lang w:val="ro-RO"/>
        </w:rPr>
        <w:instrText xml:space="preserve"> REF _Ref119339087 \h </w:instrText>
      </w:r>
      <w:r w:rsidR="00C628BF" w:rsidRPr="00445892">
        <w:rPr>
          <w:lang w:val="ro-RO"/>
        </w:rPr>
        <w:instrText xml:space="preserve"> \* MERGEFORMAT </w:instrText>
      </w:r>
      <w:r w:rsidR="002261EB" w:rsidRPr="00445892">
        <w:rPr>
          <w:lang w:val="ro-RO"/>
        </w:rPr>
      </w:r>
      <w:r w:rsidR="002261EB" w:rsidRPr="00445892">
        <w:rPr>
          <w:lang w:val="ro-RO"/>
        </w:rPr>
        <w:fldChar w:fldCharType="separate"/>
      </w:r>
      <w:r w:rsidR="00905162" w:rsidRPr="00445892">
        <w:rPr>
          <w:lang w:val="ro-RO"/>
        </w:rPr>
        <w:t xml:space="preserve">Figura </w:t>
      </w:r>
      <w:r w:rsidR="00905162">
        <w:rPr>
          <w:lang w:val="ro-RO"/>
        </w:rPr>
        <w:t>6</w:t>
      </w:r>
      <w:r w:rsidR="002261EB" w:rsidRPr="00445892">
        <w:rPr>
          <w:lang w:val="ro-RO"/>
        </w:rPr>
        <w:fldChar w:fldCharType="end"/>
      </w:r>
      <w:r w:rsidRPr="00445892">
        <w:rPr>
          <w:lang w:val="ro-RO"/>
        </w:rPr>
        <w:t>), c</w:t>
      </w:r>
      <w:r w:rsidR="00BD708C" w:rsidRPr="00445892">
        <w:rPr>
          <w:lang w:val="ro-RO"/>
        </w:rPr>
        <w:t>eea ce</w:t>
      </w:r>
      <w:r w:rsidRPr="00445892">
        <w:rPr>
          <w:lang w:val="ro-RO"/>
        </w:rPr>
        <w:t xml:space="preserve"> reprezintă o reducere de 70% față de nivelul emisiilor din 1989.</w:t>
      </w:r>
    </w:p>
    <w:p w14:paraId="50023B8C" w14:textId="314C87A5" w:rsidR="0095782F" w:rsidRPr="00445892" w:rsidRDefault="002261EB" w:rsidP="002261EB">
      <w:pPr>
        <w:pStyle w:val="Caption"/>
        <w:rPr>
          <w:lang w:val="ro-RO"/>
        </w:rPr>
      </w:pPr>
      <w:bookmarkStart w:id="73" w:name="_Ref119339087"/>
      <w:bookmarkStart w:id="74" w:name="_Toc105796197"/>
      <w:bookmarkStart w:id="75" w:name="_Toc145066894"/>
      <w:r w:rsidRPr="00445892">
        <w:rPr>
          <w:lang w:val="ro-RO"/>
        </w:rPr>
        <w:t>Figura</w:t>
      </w:r>
      <w:r w:rsidR="00BD708C"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6</w:t>
      </w:r>
      <w:r w:rsidR="00CE34FB" w:rsidRPr="00445892">
        <w:rPr>
          <w:lang w:val="ro-RO"/>
        </w:rPr>
        <w:fldChar w:fldCharType="end"/>
      </w:r>
      <w:bookmarkEnd w:id="73"/>
      <w:r w:rsidRPr="00445892">
        <w:rPr>
          <w:lang w:val="ro-RO"/>
        </w:rPr>
        <w:t>.</w:t>
      </w:r>
      <w:r w:rsidR="00045BB2" w:rsidRPr="00445892">
        <w:rPr>
          <w:lang w:val="ro-RO"/>
        </w:rPr>
        <w:t xml:space="preserve"> Evoluția e</w:t>
      </w:r>
      <w:r w:rsidRPr="00445892">
        <w:rPr>
          <w:lang w:val="ro-RO"/>
        </w:rPr>
        <w:t>misii</w:t>
      </w:r>
      <w:r w:rsidR="00045BB2" w:rsidRPr="00445892">
        <w:rPr>
          <w:lang w:val="ro-RO"/>
        </w:rPr>
        <w:t>lor</w:t>
      </w:r>
      <w:r w:rsidRPr="00445892">
        <w:rPr>
          <w:lang w:val="ro-RO"/>
        </w:rPr>
        <w:t xml:space="preserve"> și </w:t>
      </w:r>
      <w:r w:rsidR="00045BB2" w:rsidRPr="00445892">
        <w:rPr>
          <w:lang w:val="ro-RO"/>
        </w:rPr>
        <w:t>absorbțiilor</w:t>
      </w:r>
      <w:r w:rsidR="00BD708C" w:rsidRPr="00445892">
        <w:rPr>
          <w:lang w:val="ro-RO"/>
        </w:rPr>
        <w:t xml:space="preserve"> agregate </w:t>
      </w:r>
      <w:r w:rsidRPr="00445892">
        <w:rPr>
          <w:lang w:val="ro-RO"/>
        </w:rPr>
        <w:t>de GES (emisii nete) pe</w:t>
      </w:r>
      <w:r w:rsidR="00BD708C" w:rsidRPr="00445892">
        <w:rPr>
          <w:lang w:val="ro-RO"/>
        </w:rPr>
        <w:t>r</w:t>
      </w:r>
      <w:r w:rsidRPr="00445892">
        <w:rPr>
          <w:lang w:val="ro-RO"/>
        </w:rPr>
        <w:t xml:space="preserve"> sector (în kt CO2-eq), 1989-2019</w:t>
      </w:r>
      <w:bookmarkEnd w:id="74"/>
      <w:bookmarkEnd w:id="75"/>
    </w:p>
    <w:p w14:paraId="00B355FC" w14:textId="392A6A4C" w:rsidR="002261EB" w:rsidRPr="00445892" w:rsidRDefault="001E1545" w:rsidP="00A620D8">
      <w:pPr>
        <w:pStyle w:val="Picture"/>
        <w:rPr>
          <w:rFonts w:ascii="Times New Roman" w:hAnsi="Times New Roman" w:cs="Times New Roman"/>
          <w:b w:val="0"/>
          <w:color w:val="auto"/>
          <w:lang w:val="ro-RO"/>
        </w:rPr>
      </w:pPr>
      <w:r w:rsidRPr="00445892">
        <w:rPr>
          <w:rFonts w:ascii="Times New Roman" w:hAnsi="Times New Roman" w:cs="Times New Roman"/>
          <w:noProof/>
          <w:color w:val="auto"/>
        </w:rPr>
        <w:drawing>
          <wp:inline distT="0" distB="0" distL="0" distR="0" wp14:anchorId="2B3CB02A" wp14:editId="2AB02C4D">
            <wp:extent cx="6309360" cy="2933065"/>
            <wp:effectExtent l="0" t="0" r="0" b="0"/>
            <wp:docPr id="2" name="Picture 1">
              <a:extLst xmlns:a="http://schemas.openxmlformats.org/drawingml/2006/main">
                <a:ext uri="{FF2B5EF4-FFF2-40B4-BE49-F238E27FC236}">
                  <a16:creationId xmlns:a16="http://schemas.microsoft.com/office/drawing/2014/main" id="{33D5CE6A-DE67-ED70-C0BD-E0572C39EE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3D5CE6A-DE67-ED70-C0BD-E0572C39EE77}"/>
                        </a:ext>
                      </a:extLst>
                    </pic:cNvPr>
                    <pic:cNvPicPr>
                      <a:picLocks noChangeAspect="1"/>
                    </pic:cNvPicPr>
                  </pic:nvPicPr>
                  <pic:blipFill>
                    <a:blip r:embed="rId48"/>
                    <a:stretch>
                      <a:fillRect/>
                    </a:stretch>
                  </pic:blipFill>
                  <pic:spPr>
                    <a:xfrm>
                      <a:off x="0" y="0"/>
                      <a:ext cx="6309360" cy="2933065"/>
                    </a:xfrm>
                    <a:prstGeom prst="rect">
                      <a:avLst/>
                    </a:prstGeom>
                  </pic:spPr>
                </pic:pic>
              </a:graphicData>
            </a:graphic>
          </wp:inline>
        </w:drawing>
      </w:r>
    </w:p>
    <w:p w14:paraId="7AF65C24" w14:textId="298B8110" w:rsidR="0095782F" w:rsidRPr="00445892" w:rsidRDefault="0095782F" w:rsidP="00C86920">
      <w:pPr>
        <w:spacing w:line="240" w:lineRule="auto"/>
        <w:rPr>
          <w:rFonts w:ascii="Times New Roman" w:eastAsia="Times New Roman" w:hAnsi="Times New Roman" w:cs="Times New Roman"/>
          <w:b w:val="0"/>
          <w:i/>
          <w:iCs/>
          <w:color w:val="auto"/>
          <w:sz w:val="14"/>
          <w:szCs w:val="14"/>
          <w:lang w:val="ro-RO"/>
        </w:rPr>
      </w:pPr>
      <w:r w:rsidRPr="00445892">
        <w:rPr>
          <w:rFonts w:eastAsia="Times New Roman"/>
          <w:b w:val="0"/>
          <w:i/>
          <w:iCs/>
          <w:color w:val="000000"/>
          <w:sz w:val="14"/>
          <w:szCs w:val="14"/>
          <w:lang w:val="ro-RO"/>
        </w:rPr>
        <w:t xml:space="preserve">Sursa: </w:t>
      </w:r>
      <w:r w:rsidR="0011453B" w:rsidRPr="00445892">
        <w:rPr>
          <w:rFonts w:eastAsia="Times New Roman"/>
          <w:b w:val="0"/>
          <w:i/>
          <w:iCs/>
          <w:color w:val="000000"/>
          <w:sz w:val="14"/>
          <w:szCs w:val="14"/>
          <w:lang w:val="ro-RO"/>
        </w:rPr>
        <w:t>INEGES</w:t>
      </w:r>
      <w:r w:rsidRPr="00445892">
        <w:rPr>
          <w:rFonts w:eastAsia="Times New Roman"/>
          <w:b w:val="0"/>
          <w:i/>
          <w:iCs/>
          <w:color w:val="000000"/>
          <w:sz w:val="14"/>
          <w:szCs w:val="14"/>
          <w:lang w:val="ro-RO"/>
        </w:rPr>
        <w:t xml:space="preserve"> 2021 (Raportul inventarului național - NIR și Format comun de raportare - CRF)</w:t>
      </w:r>
    </w:p>
    <w:p w14:paraId="5839C8BD" w14:textId="2B4E53AE" w:rsidR="0095782F" w:rsidRPr="00445892" w:rsidRDefault="0095782F" w:rsidP="00C628BF">
      <w:pPr>
        <w:pStyle w:val="BodyText0"/>
        <w:rPr>
          <w:rFonts w:ascii="Times New Roman" w:hAnsi="Times New Roman" w:cs="Times New Roman"/>
          <w:b/>
          <w:szCs w:val="24"/>
          <w:lang w:val="ro-RO"/>
        </w:rPr>
      </w:pPr>
      <w:r w:rsidRPr="00445892">
        <w:rPr>
          <w:lang w:val="ro-RO"/>
        </w:rPr>
        <w:t>Dacă</w:t>
      </w:r>
      <w:r w:rsidR="00BD708C" w:rsidRPr="00445892">
        <w:rPr>
          <w:lang w:val="ro-RO"/>
        </w:rPr>
        <w:t xml:space="preserve"> nu luăm în considerare</w:t>
      </w:r>
      <w:r w:rsidRPr="00445892">
        <w:rPr>
          <w:lang w:val="ro-RO"/>
        </w:rPr>
        <w:t xml:space="preserve"> </w:t>
      </w:r>
      <w:r w:rsidR="00BD708C" w:rsidRPr="00445892">
        <w:rPr>
          <w:lang w:val="ro-RO"/>
        </w:rPr>
        <w:t>absorbțiile</w:t>
      </w:r>
      <w:r w:rsidRPr="00445892">
        <w:rPr>
          <w:lang w:val="ro-RO"/>
        </w:rPr>
        <w:t xml:space="preserve"> din sectorul LULUCF, atunci emisiile totale de GES în 2019 </w:t>
      </w:r>
      <w:r w:rsidR="00BD708C" w:rsidRPr="00445892">
        <w:rPr>
          <w:lang w:val="ro-RO"/>
        </w:rPr>
        <w:t>au fost</w:t>
      </w:r>
      <w:r w:rsidRPr="00445892">
        <w:rPr>
          <w:lang w:val="ro-RO"/>
        </w:rPr>
        <w:t xml:space="preserve"> de 113,94 Mt CO2-eq (</w:t>
      </w:r>
      <w:r w:rsidR="00BD708C" w:rsidRPr="00445892">
        <w:rPr>
          <w:lang w:val="ro-RO"/>
        </w:rPr>
        <w:t>cu</w:t>
      </w:r>
      <w:r w:rsidRPr="00445892">
        <w:rPr>
          <w:lang w:val="ro-RO"/>
        </w:rPr>
        <w:t xml:space="preserve"> 63% mai </w:t>
      </w:r>
      <w:r w:rsidR="00BD708C" w:rsidRPr="00445892">
        <w:rPr>
          <w:lang w:val="ro-RO"/>
        </w:rPr>
        <w:t>mici</w:t>
      </w:r>
      <w:r w:rsidRPr="00445892">
        <w:rPr>
          <w:lang w:val="ro-RO"/>
        </w:rPr>
        <w:t xml:space="preserve"> față de 1989). Ponderea predominantă a emisiilor provine din sectorul Energie (</w:t>
      </w:r>
      <w:r w:rsidR="00BD708C" w:rsidRPr="00445892">
        <w:rPr>
          <w:lang w:val="ro-RO"/>
        </w:rPr>
        <w:t>de-a lungul întregii</w:t>
      </w:r>
      <w:r w:rsidRPr="00445892">
        <w:rPr>
          <w:lang w:val="ro-RO"/>
        </w:rPr>
        <w:t xml:space="preserve"> perioade</w:t>
      </w:r>
      <w:r w:rsidR="00BD708C" w:rsidRPr="00445892">
        <w:rPr>
          <w:lang w:val="ro-RO"/>
        </w:rPr>
        <w:t xml:space="preserve"> analizate</w:t>
      </w:r>
      <w:r w:rsidRPr="00445892">
        <w:rPr>
          <w:lang w:val="ro-RO"/>
        </w:rPr>
        <w:t>), reprezentând 67%</w:t>
      </w:r>
      <w:r w:rsidR="00BD708C" w:rsidRPr="00445892">
        <w:rPr>
          <w:lang w:val="ro-RO"/>
        </w:rPr>
        <w:t xml:space="preserve"> din total emisii</w:t>
      </w:r>
      <w:r w:rsidRPr="00445892">
        <w:rPr>
          <w:lang w:val="ro-RO"/>
        </w:rPr>
        <w:t xml:space="preserve"> în 2019, urmat de agricultură cu aproape 17%, sectorul IPPU cu aproximativ 11% și sectorul deșeurilor cu </w:t>
      </w:r>
      <w:r w:rsidR="009612A8" w:rsidRPr="00445892">
        <w:rPr>
          <w:lang w:val="ro-RO"/>
        </w:rPr>
        <w:t xml:space="preserve">o pondere de </w:t>
      </w:r>
      <w:r w:rsidRPr="00445892">
        <w:rPr>
          <w:lang w:val="ro-RO"/>
        </w:rPr>
        <w:t>5% (</w:t>
      </w:r>
      <w:r w:rsidR="002261EB" w:rsidRPr="00445892">
        <w:rPr>
          <w:lang w:val="ro-RO"/>
        </w:rPr>
        <w:fldChar w:fldCharType="begin"/>
      </w:r>
      <w:r w:rsidR="002261EB" w:rsidRPr="00445892">
        <w:rPr>
          <w:lang w:val="ro-RO"/>
        </w:rPr>
        <w:instrText xml:space="preserve"> REF _Ref119339109 \h </w:instrText>
      </w:r>
      <w:r w:rsidR="00C628BF" w:rsidRPr="00445892">
        <w:rPr>
          <w:lang w:val="ro-RO"/>
        </w:rPr>
        <w:instrText xml:space="preserve"> \* MERGEFORMAT </w:instrText>
      </w:r>
      <w:r w:rsidR="002261EB" w:rsidRPr="00445892">
        <w:rPr>
          <w:lang w:val="ro-RO"/>
        </w:rPr>
      </w:r>
      <w:r w:rsidR="002261EB" w:rsidRPr="00445892">
        <w:rPr>
          <w:lang w:val="ro-RO"/>
        </w:rPr>
        <w:fldChar w:fldCharType="separate"/>
      </w:r>
      <w:r w:rsidR="00905162" w:rsidRPr="00445892">
        <w:rPr>
          <w:lang w:val="ro-RO"/>
        </w:rPr>
        <w:t xml:space="preserve">Figura </w:t>
      </w:r>
      <w:r w:rsidR="00905162">
        <w:rPr>
          <w:lang w:val="ro-RO"/>
        </w:rPr>
        <w:t>7</w:t>
      </w:r>
      <w:r w:rsidR="002261EB" w:rsidRPr="00445892">
        <w:rPr>
          <w:lang w:val="ro-RO"/>
        </w:rPr>
        <w:fldChar w:fldCharType="end"/>
      </w:r>
      <w:r w:rsidRPr="00445892">
        <w:rPr>
          <w:lang w:val="ro-RO"/>
        </w:rPr>
        <w:t>).</w:t>
      </w:r>
    </w:p>
    <w:p w14:paraId="3BD6E330" w14:textId="14DCDECA" w:rsidR="0095782F" w:rsidRPr="00445892" w:rsidRDefault="0095782F" w:rsidP="00C628BF">
      <w:pPr>
        <w:pStyle w:val="BodyText0"/>
        <w:rPr>
          <w:lang w:val="ro-RO"/>
        </w:rPr>
      </w:pPr>
      <w:r w:rsidRPr="00445892">
        <w:rPr>
          <w:lang w:val="ro-RO"/>
        </w:rPr>
        <w:t xml:space="preserve">Tendința emisiilor de GES reflectă tendințele de dezvoltare economică a țării. În perioada 1989 </w:t>
      </w:r>
      <w:r w:rsidR="00B803F8" w:rsidRPr="00445892">
        <w:rPr>
          <w:lang w:val="ro-RO"/>
        </w:rPr>
        <w:t>–</w:t>
      </w:r>
      <w:r w:rsidRPr="00445892">
        <w:rPr>
          <w:lang w:val="ro-RO"/>
        </w:rPr>
        <w:t xml:space="preserve"> 2000</w:t>
      </w:r>
      <w:r w:rsidR="00B803F8" w:rsidRPr="00445892">
        <w:rPr>
          <w:lang w:val="ro-RO"/>
        </w:rPr>
        <w:t>,</w:t>
      </w:r>
      <w:r w:rsidRPr="00445892">
        <w:rPr>
          <w:lang w:val="ro-RO"/>
        </w:rPr>
        <w:t xml:space="preserve"> tranziția României la o economie de piață, </w:t>
      </w:r>
      <w:r w:rsidR="00B803F8" w:rsidRPr="00445892">
        <w:rPr>
          <w:lang w:val="ro-RO"/>
        </w:rPr>
        <w:t>res</w:t>
      </w:r>
      <w:r w:rsidRPr="00445892">
        <w:rPr>
          <w:lang w:val="ro-RO"/>
        </w:rPr>
        <w:t>tructurarea economiei, î</w:t>
      </w:r>
      <w:r w:rsidR="00B803F8" w:rsidRPr="00445892">
        <w:rPr>
          <w:lang w:val="ro-RO"/>
        </w:rPr>
        <w:t>nchiderea</w:t>
      </w:r>
      <w:r w:rsidRPr="00445892">
        <w:rPr>
          <w:lang w:val="ro-RO"/>
        </w:rPr>
        <w:t xml:space="preserve"> industriilor ineficiente și punerea în funcțiune a primului reactor la centrala nucleară de la Cernavodă, a</w:t>
      </w:r>
      <w:r w:rsidR="00B803F8" w:rsidRPr="00445892">
        <w:rPr>
          <w:lang w:val="ro-RO"/>
        </w:rPr>
        <w:t>u</w:t>
      </w:r>
      <w:r w:rsidRPr="00445892">
        <w:rPr>
          <w:lang w:val="ro-RO"/>
        </w:rPr>
        <w:t xml:space="preserve"> determinat reducerea emisiilor de GES cu mai mult de 50%. Între 2000 și 2008, emisiile de GES au </w:t>
      </w:r>
      <w:r w:rsidR="00B803F8" w:rsidRPr="00445892">
        <w:rPr>
          <w:lang w:val="ro-RO"/>
        </w:rPr>
        <w:t>crescut</w:t>
      </w:r>
      <w:r w:rsidRPr="00445892">
        <w:rPr>
          <w:lang w:val="ro-RO"/>
        </w:rPr>
        <w:t xml:space="preserve"> ușor și s-au stabilizat </w:t>
      </w:r>
      <w:r w:rsidR="00B803F8" w:rsidRPr="00445892">
        <w:rPr>
          <w:lang w:val="ro-RO"/>
        </w:rPr>
        <w:t>pe baza</w:t>
      </w:r>
      <w:r w:rsidRPr="00445892">
        <w:rPr>
          <w:lang w:val="ro-RO"/>
        </w:rPr>
        <w:t xml:space="preserve"> revitalizării economice. O altă</w:t>
      </w:r>
      <w:r w:rsidR="00B803F8" w:rsidRPr="00445892">
        <w:rPr>
          <w:lang w:val="ro-RO"/>
        </w:rPr>
        <w:t xml:space="preserve"> perioadă de</w:t>
      </w:r>
      <w:r w:rsidRPr="00445892">
        <w:rPr>
          <w:lang w:val="ro-RO"/>
        </w:rPr>
        <w:t xml:space="preserve"> scădere a emisiilor de GES </w:t>
      </w:r>
      <w:r w:rsidR="00B803F8" w:rsidRPr="00445892">
        <w:rPr>
          <w:lang w:val="ro-RO"/>
        </w:rPr>
        <w:t>a fost</w:t>
      </w:r>
      <w:r w:rsidRPr="00445892">
        <w:rPr>
          <w:lang w:val="ro-RO"/>
        </w:rPr>
        <w:t xml:space="preserve"> 2009 - 2012 </w:t>
      </w:r>
      <w:r w:rsidR="00B803F8" w:rsidRPr="00445892">
        <w:rPr>
          <w:lang w:val="ro-RO"/>
        </w:rPr>
        <w:t>cauzată de criza</w:t>
      </w:r>
      <w:r w:rsidRPr="00445892">
        <w:rPr>
          <w:lang w:val="ro-RO"/>
        </w:rPr>
        <w:t xml:space="preserve"> financiar</w:t>
      </w:r>
      <w:r w:rsidR="00B803F8" w:rsidRPr="00445892">
        <w:rPr>
          <w:lang w:val="ro-RO"/>
        </w:rPr>
        <w:t>ă</w:t>
      </w:r>
      <w:r w:rsidRPr="00445892">
        <w:rPr>
          <w:lang w:val="ro-RO"/>
        </w:rPr>
        <w:t xml:space="preserve"> și economic</w:t>
      </w:r>
      <w:r w:rsidR="00B803F8" w:rsidRPr="00445892">
        <w:rPr>
          <w:lang w:val="ro-RO"/>
        </w:rPr>
        <w:t>ă</w:t>
      </w:r>
      <w:r w:rsidRPr="00445892">
        <w:rPr>
          <w:lang w:val="ro-RO"/>
        </w:rPr>
        <w:t xml:space="preserve"> global</w:t>
      </w:r>
      <w:r w:rsidR="00B803F8" w:rsidRPr="00445892">
        <w:rPr>
          <w:lang w:val="ro-RO"/>
        </w:rPr>
        <w:t>ă</w:t>
      </w:r>
      <w:r w:rsidRPr="00445892">
        <w:rPr>
          <w:lang w:val="ro-RO"/>
        </w:rPr>
        <w:t xml:space="preserve">. După 2013, nivelul emisiilor de GES </w:t>
      </w:r>
      <w:r w:rsidR="00B803F8" w:rsidRPr="00445892">
        <w:rPr>
          <w:lang w:val="ro-RO"/>
        </w:rPr>
        <w:t>s-a menținut</w:t>
      </w:r>
      <w:r w:rsidRPr="00445892">
        <w:rPr>
          <w:lang w:val="ro-RO"/>
        </w:rPr>
        <w:t xml:space="preserve"> relativ stabil</w:t>
      </w:r>
      <w:r w:rsidR="00B803F8" w:rsidRPr="00445892">
        <w:rPr>
          <w:lang w:val="ro-RO"/>
        </w:rPr>
        <w:t>.</w:t>
      </w:r>
    </w:p>
    <w:p w14:paraId="3DD66AD3" w14:textId="286BB721" w:rsidR="00C86920" w:rsidRPr="00445892" w:rsidRDefault="00C86920" w:rsidP="00C628BF">
      <w:pPr>
        <w:pStyle w:val="BodyText0"/>
        <w:rPr>
          <w:rFonts w:ascii="Times New Roman" w:hAnsi="Times New Roman" w:cs="Times New Roman"/>
          <w:b/>
          <w:szCs w:val="24"/>
          <w:lang w:val="ro-RO"/>
        </w:rPr>
      </w:pPr>
      <w:r w:rsidRPr="00445892">
        <w:rPr>
          <w:lang w:val="ro-RO"/>
        </w:rPr>
        <w:t>În sectorul Energie, principalele surse de emisii</w:t>
      </w:r>
      <w:r w:rsidR="00B803F8" w:rsidRPr="00445892">
        <w:rPr>
          <w:lang w:val="ro-RO"/>
        </w:rPr>
        <w:t xml:space="preserve"> o reprezintă</w:t>
      </w:r>
      <w:r w:rsidRPr="00445892">
        <w:rPr>
          <w:lang w:val="ro-RO"/>
        </w:rPr>
        <w:t xml:space="preserve"> </w:t>
      </w:r>
      <w:r w:rsidR="00B803F8" w:rsidRPr="00445892">
        <w:rPr>
          <w:lang w:val="ro-RO"/>
        </w:rPr>
        <w:t>industriile energetice (capacitățile de producție de energie)</w:t>
      </w:r>
      <w:r w:rsidRPr="00445892">
        <w:rPr>
          <w:lang w:val="ro-RO"/>
        </w:rPr>
        <w:t xml:space="preserve"> și transporturile, care </w:t>
      </w:r>
      <w:r w:rsidR="00B803F8" w:rsidRPr="00445892">
        <w:rPr>
          <w:lang w:val="ro-RO"/>
        </w:rPr>
        <w:t>aveau, în 2019, ponderi</w:t>
      </w:r>
      <w:r w:rsidRPr="00445892">
        <w:rPr>
          <w:lang w:val="ro-RO"/>
        </w:rPr>
        <w:t xml:space="preserve"> </w:t>
      </w:r>
      <w:r w:rsidR="009612A8" w:rsidRPr="00445892">
        <w:rPr>
          <w:lang w:val="ro-RO"/>
        </w:rPr>
        <w:t xml:space="preserve">de </w:t>
      </w:r>
      <w:r w:rsidRPr="00445892">
        <w:rPr>
          <w:lang w:val="ro-RO"/>
        </w:rPr>
        <w:t>29% și</w:t>
      </w:r>
      <w:r w:rsidR="00B803F8" w:rsidRPr="00445892">
        <w:rPr>
          <w:lang w:val="ro-RO"/>
        </w:rPr>
        <w:t>, respectiv,</w:t>
      </w:r>
      <w:r w:rsidRPr="00445892">
        <w:rPr>
          <w:lang w:val="ro-RO"/>
        </w:rPr>
        <w:t xml:space="preserve"> 25% din totalul emisiilor</w:t>
      </w:r>
      <w:r w:rsidR="00B803F8" w:rsidRPr="00445892">
        <w:rPr>
          <w:lang w:val="ro-RO"/>
        </w:rPr>
        <w:t xml:space="preserve"> sectorului</w:t>
      </w:r>
      <w:r w:rsidRPr="00445892">
        <w:rPr>
          <w:lang w:val="ro-RO"/>
        </w:rPr>
        <w:t xml:space="preserve"> (</w:t>
      </w:r>
      <w:r w:rsidRPr="00445892">
        <w:rPr>
          <w:lang w:val="ro-RO"/>
        </w:rPr>
        <w:fldChar w:fldCharType="begin"/>
      </w:r>
      <w:r w:rsidRPr="00445892">
        <w:rPr>
          <w:lang w:val="ro-RO"/>
        </w:rPr>
        <w:instrText xml:space="preserve"> REF _Ref119339154 \h </w:instrText>
      </w:r>
      <w:r w:rsidR="00C628BF"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8</w:t>
      </w:r>
      <w:r w:rsidRPr="00445892">
        <w:rPr>
          <w:lang w:val="ro-RO"/>
        </w:rPr>
        <w:fldChar w:fldCharType="end"/>
      </w:r>
      <w:r w:rsidRPr="00445892">
        <w:rPr>
          <w:lang w:val="ro-RO"/>
        </w:rPr>
        <w:t>)</w:t>
      </w:r>
      <w:r w:rsidR="00B803F8" w:rsidRPr="00445892">
        <w:rPr>
          <w:lang w:val="ro-RO"/>
        </w:rPr>
        <w:t xml:space="preserve">. Spre comparație, </w:t>
      </w:r>
      <w:r w:rsidRPr="00445892">
        <w:rPr>
          <w:lang w:val="ro-RO"/>
        </w:rPr>
        <w:t xml:space="preserve">în 1989, </w:t>
      </w:r>
      <w:r w:rsidR="00B803F8" w:rsidRPr="00445892">
        <w:rPr>
          <w:lang w:val="ro-RO"/>
        </w:rPr>
        <w:t>categoria industriei prelucrătoare și al construcțiilor se aflau pe locul 2 în domeniul emisiilor GES, după industriile energetice</w:t>
      </w:r>
      <w:r w:rsidRPr="00445892">
        <w:rPr>
          <w:lang w:val="ro-RO"/>
        </w:rPr>
        <w:t>.</w:t>
      </w:r>
      <w:r w:rsidR="00B803F8" w:rsidRPr="00445892">
        <w:rPr>
          <w:lang w:val="ro-RO"/>
        </w:rPr>
        <w:t xml:space="preserve"> În perioada 1989 – 2019, c</w:t>
      </w:r>
      <w:r w:rsidRPr="00445892">
        <w:rPr>
          <w:lang w:val="ro-RO"/>
        </w:rPr>
        <w:t xml:space="preserve">ea mai mare creștere a ponderii </w:t>
      </w:r>
      <w:r w:rsidR="00B803F8" w:rsidRPr="00445892">
        <w:rPr>
          <w:lang w:val="ro-RO"/>
        </w:rPr>
        <w:t xml:space="preserve">emisiilor în sectorul Energie a fost înregistrat de domeniul </w:t>
      </w:r>
      <w:r w:rsidRPr="00445892">
        <w:rPr>
          <w:lang w:val="ro-RO"/>
        </w:rPr>
        <w:t xml:space="preserve">transporturilor, de la 5% în 1989 la 25% în 2019. În </w:t>
      </w:r>
      <w:r w:rsidR="00B803F8" w:rsidRPr="00445892">
        <w:rPr>
          <w:lang w:val="ro-RO"/>
        </w:rPr>
        <w:t>perioada 2010-2019</w:t>
      </w:r>
      <w:r w:rsidRPr="00445892">
        <w:rPr>
          <w:lang w:val="ro-RO"/>
        </w:rPr>
        <w:t>, emisiile de GES din sectorul energetic au scăzut cu aproximativ 11%.</w:t>
      </w:r>
    </w:p>
    <w:p w14:paraId="65CCF7F1" w14:textId="77777777" w:rsidR="00C86920" w:rsidRPr="00445892" w:rsidRDefault="00C86920" w:rsidP="00C628BF">
      <w:pPr>
        <w:pStyle w:val="BodyText0"/>
        <w:rPr>
          <w:rFonts w:ascii="Times New Roman" w:hAnsi="Times New Roman" w:cs="Times New Roman"/>
          <w:szCs w:val="24"/>
          <w:lang w:val="ro-RO"/>
        </w:rPr>
      </w:pPr>
      <w:r w:rsidRPr="00445892">
        <w:rPr>
          <w:rFonts w:ascii="Times New Roman" w:hAnsi="Times New Roman" w:cs="Times New Roman"/>
          <w:szCs w:val="24"/>
          <w:lang w:val="ro-RO"/>
        </w:rPr>
        <w:br w:type="page"/>
      </w:r>
    </w:p>
    <w:p w14:paraId="0350C9D9" w14:textId="171D0BBE" w:rsidR="0095782F" w:rsidRPr="00445892" w:rsidRDefault="002261EB" w:rsidP="002261EB">
      <w:pPr>
        <w:pStyle w:val="Caption"/>
        <w:rPr>
          <w:lang w:val="ro-RO"/>
        </w:rPr>
      </w:pPr>
      <w:bookmarkStart w:id="76" w:name="_Ref119339109"/>
      <w:bookmarkStart w:id="77" w:name="_Toc105796198"/>
      <w:bookmarkStart w:id="78" w:name="_Toc145066895"/>
      <w:r w:rsidRPr="00445892">
        <w:rPr>
          <w:lang w:val="ro-RO"/>
        </w:rPr>
        <w:lastRenderedPageBreak/>
        <w:t>Figura</w:t>
      </w:r>
      <w:r w:rsidR="00B803F8"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7</w:t>
      </w:r>
      <w:r w:rsidR="00CE34FB" w:rsidRPr="00445892">
        <w:rPr>
          <w:lang w:val="ro-RO"/>
        </w:rPr>
        <w:fldChar w:fldCharType="end"/>
      </w:r>
      <w:bookmarkEnd w:id="76"/>
      <w:r w:rsidRPr="00445892">
        <w:rPr>
          <w:lang w:val="ro-RO"/>
        </w:rPr>
        <w:t xml:space="preserve">. </w:t>
      </w:r>
      <w:r w:rsidR="00045BB2" w:rsidRPr="00445892">
        <w:rPr>
          <w:lang w:val="ro-RO"/>
        </w:rPr>
        <w:t>Evoluția e</w:t>
      </w:r>
      <w:r w:rsidRPr="00445892">
        <w:rPr>
          <w:lang w:val="ro-RO"/>
        </w:rPr>
        <w:t>misii</w:t>
      </w:r>
      <w:r w:rsidR="00045BB2" w:rsidRPr="00445892">
        <w:rPr>
          <w:lang w:val="ro-RO"/>
        </w:rPr>
        <w:t>lor</w:t>
      </w:r>
      <w:r w:rsidRPr="00445892">
        <w:rPr>
          <w:lang w:val="ro-RO"/>
        </w:rPr>
        <w:t xml:space="preserve"> de GES pe</w:t>
      </w:r>
      <w:r w:rsidR="00B803F8" w:rsidRPr="00445892">
        <w:rPr>
          <w:lang w:val="ro-RO"/>
        </w:rPr>
        <w:t>r</w:t>
      </w:r>
      <w:r w:rsidRPr="00445892">
        <w:rPr>
          <w:lang w:val="ro-RO"/>
        </w:rPr>
        <w:t xml:space="preserve"> sector (în kt CO2-eq), 1989-2019</w:t>
      </w:r>
      <w:bookmarkEnd w:id="77"/>
      <w:bookmarkEnd w:id="78"/>
    </w:p>
    <w:p w14:paraId="4D5C2F85" w14:textId="70164A16" w:rsidR="002261EB" w:rsidRPr="00445892" w:rsidRDefault="00AF0D93" w:rsidP="00A620D8">
      <w:pPr>
        <w:pStyle w:val="Picture"/>
        <w:rPr>
          <w:rFonts w:ascii="Times New Roman" w:hAnsi="Times New Roman" w:cs="Times New Roman"/>
          <w:b w:val="0"/>
          <w:color w:val="auto"/>
          <w:lang w:val="ro-RO"/>
        </w:rPr>
      </w:pPr>
      <w:r w:rsidRPr="00445892">
        <w:rPr>
          <w:rFonts w:ascii="Times New Roman" w:hAnsi="Times New Roman" w:cs="Times New Roman"/>
          <w:noProof/>
          <w:color w:val="auto"/>
        </w:rPr>
        <w:drawing>
          <wp:inline distT="0" distB="0" distL="0" distR="0" wp14:anchorId="22250E34" wp14:editId="41515E63">
            <wp:extent cx="6109497" cy="2752840"/>
            <wp:effectExtent l="0" t="0" r="0" b="0"/>
            <wp:docPr id="2312" name="Picture 1">
              <a:extLst xmlns:a="http://schemas.openxmlformats.org/drawingml/2006/main">
                <a:ext uri="{FF2B5EF4-FFF2-40B4-BE49-F238E27FC236}">
                  <a16:creationId xmlns:a16="http://schemas.microsoft.com/office/drawing/2014/main" id="{696DED25-D914-410F-B046-879B0F36E1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96DED25-D914-410F-B046-879B0F36E1DA}"/>
                        </a:ext>
                      </a:extLst>
                    </pic:cNvPr>
                    <pic:cNvPicPr>
                      <a:picLocks noChangeAspect="1"/>
                    </pic:cNvPicPr>
                  </pic:nvPicPr>
                  <pic:blipFill>
                    <a:blip r:embed="rId49"/>
                    <a:stretch>
                      <a:fillRect/>
                    </a:stretch>
                  </pic:blipFill>
                  <pic:spPr>
                    <a:xfrm>
                      <a:off x="0" y="0"/>
                      <a:ext cx="6113729" cy="2754747"/>
                    </a:xfrm>
                    <a:prstGeom prst="rect">
                      <a:avLst/>
                    </a:prstGeom>
                  </pic:spPr>
                </pic:pic>
              </a:graphicData>
            </a:graphic>
          </wp:inline>
        </w:drawing>
      </w:r>
    </w:p>
    <w:p w14:paraId="7D44DFF2" w14:textId="77777777" w:rsidR="0011453B" w:rsidRPr="00445892" w:rsidRDefault="0095782F" w:rsidP="0011453B">
      <w:pPr>
        <w:spacing w:line="240" w:lineRule="auto"/>
        <w:rPr>
          <w:rFonts w:ascii="Times New Roman" w:eastAsia="Times New Roman" w:hAnsi="Times New Roman" w:cs="Times New Roman"/>
          <w:b w:val="0"/>
          <w:i/>
          <w:iCs/>
          <w:color w:val="auto"/>
          <w:sz w:val="14"/>
          <w:szCs w:val="14"/>
          <w:lang w:val="ro-RO"/>
        </w:rPr>
      </w:pPr>
      <w:r w:rsidRPr="00445892">
        <w:rPr>
          <w:rFonts w:eastAsia="Times New Roman"/>
          <w:b w:val="0"/>
          <w:i/>
          <w:iCs/>
          <w:color w:val="000000"/>
          <w:sz w:val="14"/>
          <w:szCs w:val="14"/>
          <w:lang w:val="ro-RO"/>
        </w:rPr>
        <w:t xml:space="preserve">Sursa: </w:t>
      </w:r>
      <w:r w:rsidR="0011453B" w:rsidRPr="00445892">
        <w:rPr>
          <w:rFonts w:eastAsia="Times New Roman"/>
          <w:b w:val="0"/>
          <w:i/>
          <w:iCs/>
          <w:color w:val="000000"/>
          <w:sz w:val="14"/>
          <w:szCs w:val="14"/>
          <w:lang w:val="ro-RO"/>
        </w:rPr>
        <w:t>INEGES 2021 (Raportul inventarului național - NIR și Format comun de raportare - CRF)</w:t>
      </w:r>
    </w:p>
    <w:p w14:paraId="32D8FE06" w14:textId="77777777" w:rsidR="0095782F" w:rsidRPr="00445892" w:rsidRDefault="0095782F" w:rsidP="0095782F">
      <w:pPr>
        <w:spacing w:line="240" w:lineRule="auto"/>
        <w:rPr>
          <w:rFonts w:ascii="Times New Roman" w:eastAsia="Times New Roman" w:hAnsi="Times New Roman" w:cs="Times New Roman"/>
          <w:b w:val="0"/>
          <w:color w:val="auto"/>
          <w:szCs w:val="24"/>
          <w:lang w:val="ro-RO"/>
        </w:rPr>
      </w:pPr>
      <w:r w:rsidRPr="00445892">
        <w:rPr>
          <w:rFonts w:ascii="Times New Roman" w:eastAsia="Times New Roman" w:hAnsi="Times New Roman" w:cs="Times New Roman"/>
          <w:color w:val="auto"/>
          <w:szCs w:val="24"/>
          <w:lang w:val="ro-RO"/>
        </w:rPr>
        <w:tab/>
      </w:r>
    </w:p>
    <w:p w14:paraId="4995F921" w14:textId="5DDC8201" w:rsidR="0095782F" w:rsidRPr="00445892" w:rsidRDefault="002261EB" w:rsidP="002261EB">
      <w:pPr>
        <w:pStyle w:val="Caption"/>
        <w:rPr>
          <w:rFonts w:ascii="Times New Roman" w:hAnsi="Times New Roman" w:cs="Times New Roman"/>
          <w:b w:val="0"/>
          <w:color w:val="auto"/>
          <w:lang w:val="ro-RO"/>
        </w:rPr>
      </w:pPr>
      <w:bookmarkStart w:id="79" w:name="_Ref119339154"/>
      <w:bookmarkStart w:id="80" w:name="_Toc105796199"/>
      <w:bookmarkStart w:id="81" w:name="_Toc145066896"/>
      <w:r w:rsidRPr="00445892">
        <w:rPr>
          <w:lang w:val="ro-RO"/>
        </w:rPr>
        <w:t>Figura</w:t>
      </w:r>
      <w:r w:rsidR="00B803F8"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8</w:t>
      </w:r>
      <w:r w:rsidR="00CE34FB" w:rsidRPr="00445892">
        <w:rPr>
          <w:lang w:val="ro-RO"/>
        </w:rPr>
        <w:fldChar w:fldCharType="end"/>
      </w:r>
      <w:bookmarkEnd w:id="79"/>
      <w:r w:rsidRPr="00445892">
        <w:rPr>
          <w:lang w:val="ro-RO"/>
        </w:rPr>
        <w:t>.</w:t>
      </w:r>
      <w:r w:rsidR="00045BB2" w:rsidRPr="00445892">
        <w:rPr>
          <w:lang w:val="ro-RO"/>
        </w:rPr>
        <w:t xml:space="preserve"> Evoluția emisiilor</w:t>
      </w:r>
      <w:r w:rsidRPr="00445892">
        <w:rPr>
          <w:lang w:val="ro-RO"/>
        </w:rPr>
        <w:t xml:space="preserve"> de GES în sectorul </w:t>
      </w:r>
      <w:r w:rsidR="00045BB2" w:rsidRPr="00445892">
        <w:rPr>
          <w:lang w:val="ro-RO"/>
        </w:rPr>
        <w:t>Energie</w:t>
      </w:r>
      <w:r w:rsidRPr="00445892">
        <w:rPr>
          <w:lang w:val="ro-RO"/>
        </w:rPr>
        <w:t>, pe</w:t>
      </w:r>
      <w:r w:rsidR="00CB72D9" w:rsidRPr="00445892">
        <w:rPr>
          <w:lang w:val="ro-RO"/>
        </w:rPr>
        <w:t>r</w:t>
      </w:r>
      <w:r w:rsidRPr="00445892">
        <w:rPr>
          <w:lang w:val="ro-RO"/>
        </w:rPr>
        <w:t xml:space="preserve"> </w:t>
      </w:r>
      <w:r w:rsidR="00045BB2" w:rsidRPr="00445892">
        <w:rPr>
          <w:lang w:val="ro-RO"/>
        </w:rPr>
        <w:t>domenii</w:t>
      </w:r>
      <w:r w:rsidR="00CB72D9" w:rsidRPr="00445892">
        <w:rPr>
          <w:lang w:val="ro-RO"/>
        </w:rPr>
        <w:t xml:space="preserve"> </w:t>
      </w:r>
      <w:r w:rsidRPr="00445892">
        <w:rPr>
          <w:lang w:val="ro-RO"/>
        </w:rPr>
        <w:t>(în kt CO2-eq)</w:t>
      </w:r>
      <w:bookmarkEnd w:id="80"/>
      <w:r w:rsidR="00045BB2" w:rsidRPr="00445892">
        <w:rPr>
          <w:lang w:val="ro-RO"/>
        </w:rPr>
        <w:t>, 1989-2019</w:t>
      </w:r>
      <w:bookmarkEnd w:id="81"/>
    </w:p>
    <w:p w14:paraId="198355BC" w14:textId="24CC60FB" w:rsidR="0095782F" w:rsidRPr="00445892" w:rsidRDefault="001218FE" w:rsidP="00A620D8">
      <w:pPr>
        <w:spacing w:line="240" w:lineRule="auto"/>
        <w:jc w:val="center"/>
        <w:rPr>
          <w:rFonts w:ascii="Times New Roman" w:eastAsia="Times New Roman" w:hAnsi="Times New Roman" w:cs="Times New Roman"/>
          <w:b w:val="0"/>
          <w:color w:val="auto"/>
          <w:szCs w:val="24"/>
          <w:lang w:val="ro-RO"/>
        </w:rPr>
      </w:pPr>
      <w:r w:rsidRPr="00445892">
        <w:rPr>
          <w:rFonts w:ascii="Times New Roman" w:eastAsia="Times New Roman" w:hAnsi="Times New Roman" w:cs="Times New Roman"/>
          <w:noProof/>
          <w:color w:val="auto"/>
          <w:szCs w:val="24"/>
        </w:rPr>
        <w:drawing>
          <wp:inline distT="0" distB="0" distL="0" distR="0" wp14:anchorId="4FB155E6" wp14:editId="03E633A2">
            <wp:extent cx="5631180" cy="3296190"/>
            <wp:effectExtent l="0" t="0" r="0" b="0"/>
            <wp:docPr id="2313" name="Picture 1">
              <a:extLst xmlns:a="http://schemas.openxmlformats.org/drawingml/2006/main">
                <a:ext uri="{FF2B5EF4-FFF2-40B4-BE49-F238E27FC236}">
                  <a16:creationId xmlns:a16="http://schemas.microsoft.com/office/drawing/2014/main" id="{5BF3153D-7756-4CBC-B481-9913DAAE4F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BF3153D-7756-4CBC-B481-9913DAAE4FA1}"/>
                        </a:ext>
                      </a:extLst>
                    </pic:cNvPr>
                    <pic:cNvPicPr>
                      <a:picLocks noChangeAspect="1"/>
                    </pic:cNvPicPr>
                  </pic:nvPicPr>
                  <pic:blipFill>
                    <a:blip r:embed="rId50"/>
                    <a:stretch>
                      <a:fillRect/>
                    </a:stretch>
                  </pic:blipFill>
                  <pic:spPr>
                    <a:xfrm>
                      <a:off x="0" y="0"/>
                      <a:ext cx="5633461" cy="3297525"/>
                    </a:xfrm>
                    <a:prstGeom prst="rect">
                      <a:avLst/>
                    </a:prstGeom>
                  </pic:spPr>
                </pic:pic>
              </a:graphicData>
            </a:graphic>
          </wp:inline>
        </w:drawing>
      </w:r>
    </w:p>
    <w:p w14:paraId="264EB175" w14:textId="77777777" w:rsidR="0011453B" w:rsidRPr="00445892" w:rsidRDefault="0095782F" w:rsidP="0011453B">
      <w:pPr>
        <w:spacing w:line="240" w:lineRule="auto"/>
        <w:rPr>
          <w:rFonts w:ascii="Times New Roman" w:eastAsia="Times New Roman" w:hAnsi="Times New Roman" w:cs="Times New Roman"/>
          <w:b w:val="0"/>
          <w:i/>
          <w:iCs/>
          <w:color w:val="auto"/>
          <w:sz w:val="14"/>
          <w:szCs w:val="14"/>
          <w:lang w:val="ro-RO"/>
        </w:rPr>
      </w:pPr>
      <w:r w:rsidRPr="00445892">
        <w:rPr>
          <w:rFonts w:eastAsia="Times New Roman"/>
          <w:b w:val="0"/>
          <w:i/>
          <w:iCs/>
          <w:color w:val="000000"/>
          <w:sz w:val="14"/>
          <w:szCs w:val="14"/>
          <w:lang w:val="ro-RO"/>
        </w:rPr>
        <w:t xml:space="preserve">Sursa: </w:t>
      </w:r>
      <w:r w:rsidR="0011453B" w:rsidRPr="00445892">
        <w:rPr>
          <w:rFonts w:eastAsia="Times New Roman"/>
          <w:b w:val="0"/>
          <w:i/>
          <w:iCs/>
          <w:color w:val="000000"/>
          <w:sz w:val="14"/>
          <w:szCs w:val="14"/>
          <w:lang w:val="ro-RO"/>
        </w:rPr>
        <w:t>INEGES 2021 (Raportul inventarului național - NIR și Format comun de raportare - CRF)</w:t>
      </w:r>
    </w:p>
    <w:p w14:paraId="574A8850" w14:textId="2CE09E4E" w:rsidR="00A620D8" w:rsidRPr="00445892" w:rsidRDefault="0095782F" w:rsidP="00C628BF">
      <w:pPr>
        <w:pStyle w:val="BodyText0"/>
        <w:rPr>
          <w:lang w:val="ro-RO"/>
        </w:rPr>
      </w:pPr>
      <w:r w:rsidRPr="00445892">
        <w:rPr>
          <w:lang w:val="ro-RO"/>
        </w:rPr>
        <w:t>În ceea ce privește emisiile de gaze</w:t>
      </w:r>
      <w:r w:rsidR="00CB72D9" w:rsidRPr="00445892">
        <w:rPr>
          <w:lang w:val="ro-RO"/>
        </w:rPr>
        <w:t xml:space="preserve">, </w:t>
      </w:r>
      <w:r w:rsidRPr="00445892">
        <w:rPr>
          <w:lang w:val="ro-RO"/>
        </w:rPr>
        <w:t>în 2019, aproximativ 68% din</w:t>
      </w:r>
      <w:r w:rsidR="009612A8" w:rsidRPr="00445892">
        <w:rPr>
          <w:lang w:val="ro-RO"/>
        </w:rPr>
        <w:t xml:space="preserve"> total</w:t>
      </w:r>
      <w:r w:rsidRPr="00445892">
        <w:rPr>
          <w:lang w:val="ro-RO"/>
        </w:rPr>
        <w:t xml:space="preserve"> emisii </w:t>
      </w:r>
      <w:r w:rsidR="00CB72D9" w:rsidRPr="00445892">
        <w:rPr>
          <w:lang w:val="ro-RO"/>
        </w:rPr>
        <w:t>au fost</w:t>
      </w:r>
      <w:r w:rsidRPr="00445892">
        <w:rPr>
          <w:lang w:val="ro-RO"/>
        </w:rPr>
        <w:t xml:space="preserve"> emisii de CO2, urmate de CH4 cu 20% și N2O cu aproximativ 10%. </w:t>
      </w:r>
      <w:r w:rsidR="00CB72D9" w:rsidRPr="00445892">
        <w:rPr>
          <w:lang w:val="ro-RO"/>
        </w:rPr>
        <w:t>Res</w:t>
      </w:r>
      <w:r w:rsidRPr="00445892">
        <w:rPr>
          <w:lang w:val="ro-RO"/>
        </w:rPr>
        <w:t xml:space="preserve">tul de GES (HFC, PFC, SF6) </w:t>
      </w:r>
      <w:r w:rsidR="00CB72D9" w:rsidRPr="00445892">
        <w:rPr>
          <w:lang w:val="ro-RO"/>
        </w:rPr>
        <w:t xml:space="preserve">au contribuit </w:t>
      </w:r>
      <w:r w:rsidRPr="00445892">
        <w:rPr>
          <w:lang w:val="ro-RO"/>
        </w:rPr>
        <w:t>cu aproximativ 2%</w:t>
      </w:r>
      <w:r w:rsidR="00CB72D9" w:rsidRPr="00445892">
        <w:rPr>
          <w:lang w:val="ro-RO"/>
        </w:rPr>
        <w:t xml:space="preserve"> la totalul emisiilor</w:t>
      </w:r>
      <w:r w:rsidRPr="00445892">
        <w:rPr>
          <w:lang w:val="ro-RO"/>
        </w:rPr>
        <w:t xml:space="preserve"> (</w:t>
      </w:r>
      <w:r w:rsidR="00D7256C" w:rsidRPr="00445892">
        <w:rPr>
          <w:lang w:val="ro-RO"/>
        </w:rPr>
        <w:fldChar w:fldCharType="begin"/>
      </w:r>
      <w:r w:rsidR="00D7256C" w:rsidRPr="00445892">
        <w:rPr>
          <w:lang w:val="ro-RO"/>
        </w:rPr>
        <w:instrText xml:space="preserve"> REF _Ref119339412 \h </w:instrText>
      </w:r>
      <w:r w:rsidR="00C628BF" w:rsidRPr="00445892">
        <w:rPr>
          <w:lang w:val="ro-RO"/>
        </w:rPr>
        <w:instrText xml:space="preserve"> \* MERGEFORMAT </w:instrText>
      </w:r>
      <w:r w:rsidR="00D7256C" w:rsidRPr="00445892">
        <w:rPr>
          <w:lang w:val="ro-RO"/>
        </w:rPr>
      </w:r>
      <w:r w:rsidR="00D7256C" w:rsidRPr="00445892">
        <w:rPr>
          <w:lang w:val="ro-RO"/>
        </w:rPr>
        <w:fldChar w:fldCharType="separate"/>
      </w:r>
      <w:r w:rsidR="00905162" w:rsidRPr="00445892">
        <w:rPr>
          <w:lang w:val="ro-RO"/>
        </w:rPr>
        <w:t xml:space="preserve">Figura </w:t>
      </w:r>
      <w:r w:rsidR="00905162">
        <w:rPr>
          <w:lang w:val="ro-RO"/>
        </w:rPr>
        <w:t>9</w:t>
      </w:r>
      <w:r w:rsidR="00D7256C" w:rsidRPr="00445892">
        <w:rPr>
          <w:lang w:val="ro-RO"/>
        </w:rPr>
        <w:fldChar w:fldCharType="end"/>
      </w:r>
      <w:r w:rsidRPr="00445892">
        <w:rPr>
          <w:lang w:val="ro-RO"/>
        </w:rPr>
        <w:t>).</w:t>
      </w:r>
    </w:p>
    <w:p w14:paraId="69DFF0F4" w14:textId="77777777" w:rsidR="00A620D8" w:rsidRPr="00445892" w:rsidRDefault="00A620D8">
      <w:pPr>
        <w:spacing w:after="200"/>
        <w:rPr>
          <w:rFonts w:eastAsiaTheme="minorHAnsi"/>
          <w:b w:val="0"/>
          <w:color w:val="auto"/>
          <w:sz w:val="20"/>
          <w:lang w:val="ro-RO"/>
        </w:rPr>
      </w:pPr>
      <w:r w:rsidRPr="00445892">
        <w:rPr>
          <w:lang w:val="ro-RO"/>
        </w:rPr>
        <w:br w:type="page"/>
      </w:r>
    </w:p>
    <w:p w14:paraId="615C3FCD" w14:textId="0BC8EE77" w:rsidR="0095782F" w:rsidRPr="00445892" w:rsidRDefault="00D7256C" w:rsidP="00D7256C">
      <w:pPr>
        <w:pStyle w:val="Caption"/>
        <w:rPr>
          <w:rFonts w:ascii="Times New Roman" w:hAnsi="Times New Roman" w:cs="Times New Roman"/>
          <w:b w:val="0"/>
          <w:color w:val="auto"/>
          <w:sz w:val="28"/>
          <w:szCs w:val="28"/>
          <w:lang w:val="ro-RO"/>
        </w:rPr>
      </w:pPr>
      <w:bookmarkStart w:id="82" w:name="_Ref119339412"/>
      <w:bookmarkStart w:id="83" w:name="_Toc105796200"/>
      <w:bookmarkStart w:id="84" w:name="_Toc145066897"/>
      <w:r w:rsidRPr="00445892">
        <w:rPr>
          <w:lang w:val="ro-RO"/>
        </w:rPr>
        <w:lastRenderedPageBreak/>
        <w:t>Figura</w:t>
      </w:r>
      <w:r w:rsidR="00CB72D9"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9</w:t>
      </w:r>
      <w:r w:rsidR="00CE34FB" w:rsidRPr="00445892">
        <w:rPr>
          <w:lang w:val="ro-RO"/>
        </w:rPr>
        <w:fldChar w:fldCharType="end"/>
      </w:r>
      <w:bookmarkEnd w:id="82"/>
      <w:r w:rsidRPr="00445892">
        <w:rPr>
          <w:lang w:val="ro-RO"/>
        </w:rPr>
        <w:t>. Emisii de GES pe</w:t>
      </w:r>
      <w:r w:rsidR="00CB72D9" w:rsidRPr="00445892">
        <w:rPr>
          <w:lang w:val="ro-RO"/>
        </w:rPr>
        <w:t>r tip de</w:t>
      </w:r>
      <w:r w:rsidRPr="00445892">
        <w:rPr>
          <w:lang w:val="ro-RO"/>
        </w:rPr>
        <w:t xml:space="preserve"> gaze (cota procentuală </w:t>
      </w:r>
      <w:r w:rsidR="00CB72D9" w:rsidRPr="00445892">
        <w:rPr>
          <w:lang w:val="ro-RO"/>
        </w:rPr>
        <w:t>din</w:t>
      </w:r>
      <w:r w:rsidRPr="00445892">
        <w:rPr>
          <w:lang w:val="ro-RO"/>
        </w:rPr>
        <w:t xml:space="preserve"> total)</w:t>
      </w:r>
      <w:bookmarkEnd w:id="83"/>
      <w:bookmarkEnd w:id="84"/>
    </w:p>
    <w:p w14:paraId="2B08740A" w14:textId="0559A53D" w:rsidR="0095782F" w:rsidRPr="00445892" w:rsidRDefault="002176D6" w:rsidP="002176D6">
      <w:pPr>
        <w:spacing w:after="100" w:line="240" w:lineRule="auto"/>
        <w:jc w:val="center"/>
        <w:rPr>
          <w:rFonts w:ascii="Times New Roman" w:eastAsia="Times New Roman" w:hAnsi="Times New Roman" w:cs="Times New Roman"/>
          <w:b w:val="0"/>
          <w:color w:val="auto"/>
          <w:szCs w:val="24"/>
          <w:lang w:val="ro-RO"/>
        </w:rPr>
      </w:pPr>
      <w:r w:rsidRPr="00445892">
        <w:rPr>
          <w:rFonts w:ascii="Times New Roman" w:eastAsia="Times New Roman" w:hAnsi="Times New Roman" w:cs="Times New Roman"/>
          <w:b w:val="0"/>
          <w:noProof/>
          <w:color w:val="auto"/>
          <w:szCs w:val="24"/>
        </w:rPr>
        <w:drawing>
          <wp:inline distT="0" distB="0" distL="0" distR="0" wp14:anchorId="5B24D6B9" wp14:editId="300756B8">
            <wp:extent cx="4953000" cy="2342490"/>
            <wp:effectExtent l="0" t="0" r="0" b="0"/>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Picture 2321"/>
                    <pic:cNvPicPr/>
                  </pic:nvPicPr>
                  <pic:blipFill>
                    <a:blip r:embed="rId51">
                      <a:extLst>
                        <a:ext uri="{28A0092B-C50C-407E-A947-70E740481C1C}">
                          <a14:useLocalDpi xmlns:a14="http://schemas.microsoft.com/office/drawing/2010/main" val="0"/>
                        </a:ext>
                      </a:extLst>
                    </a:blip>
                    <a:stretch>
                      <a:fillRect/>
                    </a:stretch>
                  </pic:blipFill>
                  <pic:spPr>
                    <a:xfrm>
                      <a:off x="0" y="0"/>
                      <a:ext cx="4963947" cy="2347667"/>
                    </a:xfrm>
                    <a:prstGeom prst="rect">
                      <a:avLst/>
                    </a:prstGeom>
                  </pic:spPr>
                </pic:pic>
              </a:graphicData>
            </a:graphic>
          </wp:inline>
        </w:drawing>
      </w:r>
    </w:p>
    <w:p w14:paraId="75BEBCB3" w14:textId="77777777" w:rsidR="0011453B" w:rsidRPr="00445892" w:rsidRDefault="0095782F" w:rsidP="0011453B">
      <w:pPr>
        <w:spacing w:line="240" w:lineRule="auto"/>
        <w:rPr>
          <w:rFonts w:ascii="Times New Roman" w:eastAsia="Times New Roman" w:hAnsi="Times New Roman" w:cs="Times New Roman"/>
          <w:b w:val="0"/>
          <w:i/>
          <w:iCs/>
          <w:color w:val="auto"/>
          <w:sz w:val="14"/>
          <w:szCs w:val="14"/>
          <w:lang w:val="ro-RO"/>
        </w:rPr>
      </w:pPr>
      <w:r w:rsidRPr="00445892">
        <w:rPr>
          <w:rFonts w:eastAsia="Times New Roman"/>
          <w:b w:val="0"/>
          <w:i/>
          <w:iCs/>
          <w:color w:val="000000"/>
          <w:sz w:val="14"/>
          <w:szCs w:val="14"/>
          <w:lang w:val="ro-RO"/>
        </w:rPr>
        <w:t xml:space="preserve">Sursa: </w:t>
      </w:r>
      <w:r w:rsidR="0011453B" w:rsidRPr="00445892">
        <w:rPr>
          <w:rFonts w:eastAsia="Times New Roman"/>
          <w:b w:val="0"/>
          <w:i/>
          <w:iCs/>
          <w:color w:val="000000"/>
          <w:sz w:val="14"/>
          <w:szCs w:val="14"/>
          <w:lang w:val="ro-RO"/>
        </w:rPr>
        <w:t>INEGES 2021 (Raportul inventarului național - NIR și Format comun de raportare - CRF)</w:t>
      </w:r>
    </w:p>
    <w:p w14:paraId="01DCB2B8" w14:textId="7BACA09C" w:rsidR="00DD12BB" w:rsidRPr="00445892" w:rsidRDefault="001218FE" w:rsidP="00641DE7">
      <w:pPr>
        <w:pStyle w:val="Heading3"/>
        <w:rPr>
          <w:rFonts w:ascii="Arial" w:hAnsi="Arial" w:cs="Arial"/>
          <w:lang w:val="ro-RO"/>
        </w:rPr>
      </w:pPr>
      <w:bookmarkStart w:id="85" w:name="_Toc145067029"/>
      <w:r w:rsidRPr="00445892">
        <w:rPr>
          <w:rFonts w:ascii="Arial" w:hAnsi="Arial" w:cs="Arial"/>
          <w:lang w:val="ro-RO"/>
        </w:rPr>
        <w:t>Viziunea de</w:t>
      </w:r>
      <w:r w:rsidR="00AF3426" w:rsidRPr="00445892">
        <w:rPr>
          <w:rFonts w:ascii="Arial" w:hAnsi="Arial" w:cs="Arial"/>
          <w:lang w:val="ro-RO"/>
        </w:rPr>
        <w:t xml:space="preserve"> decarbonizare până în 2050 în 3 scenarii diferite</w:t>
      </w:r>
      <w:bookmarkEnd w:id="85"/>
    </w:p>
    <w:p w14:paraId="0AC0F7BE" w14:textId="61B296CB" w:rsidR="002C13EB" w:rsidRPr="00445892" w:rsidRDefault="002C13EB" w:rsidP="00C628BF">
      <w:pPr>
        <w:pStyle w:val="BodyText0"/>
        <w:rPr>
          <w:lang w:val="ro-RO"/>
        </w:rPr>
      </w:pPr>
      <w:r w:rsidRPr="00445892">
        <w:rPr>
          <w:lang w:val="ro-RO"/>
        </w:rPr>
        <w:t xml:space="preserve">În </w:t>
      </w:r>
      <w:r w:rsidR="00747250" w:rsidRPr="00445892">
        <w:rPr>
          <w:lang w:val="ro-RO"/>
        </w:rPr>
        <w:t>cadrul STL, sunt</w:t>
      </w:r>
      <w:r w:rsidRPr="00445892">
        <w:rPr>
          <w:lang w:val="ro-RO"/>
        </w:rPr>
        <w:t xml:space="preserve"> </w:t>
      </w:r>
      <w:r w:rsidR="00747250" w:rsidRPr="00445892">
        <w:rPr>
          <w:lang w:val="ro-RO"/>
        </w:rPr>
        <w:t>analizate 3 scenarii</w:t>
      </w:r>
    </w:p>
    <w:p w14:paraId="27ECDEA9" w14:textId="44C3AC0E" w:rsidR="002C13EB" w:rsidRPr="00445892" w:rsidRDefault="00747250" w:rsidP="002C13EB">
      <w:pPr>
        <w:pStyle w:val="IntenseQuote"/>
        <w:rPr>
          <w:lang w:val="ro-RO"/>
        </w:rPr>
      </w:pPr>
      <w:r w:rsidRPr="00445892">
        <w:rPr>
          <w:lang w:val="ro-RO"/>
        </w:rPr>
        <w:t xml:space="preserve">Scenariul </w:t>
      </w:r>
      <w:r w:rsidRPr="00445892">
        <w:rPr>
          <w:color w:val="E0301E" w:themeColor="accent3"/>
          <w:lang w:val="ro-RO"/>
        </w:rPr>
        <w:t>RO Neutră</w:t>
      </w:r>
      <w:r w:rsidRPr="00445892">
        <w:rPr>
          <w:lang w:val="ro-RO"/>
        </w:rPr>
        <w:t xml:space="preserve"> vizează obținerea </w:t>
      </w:r>
      <w:r w:rsidRPr="00445892">
        <w:rPr>
          <w:color w:val="E0301E" w:themeColor="accent3"/>
          <w:lang w:val="ro-RO"/>
        </w:rPr>
        <w:t>neutralității</w:t>
      </w:r>
      <w:r w:rsidR="002C13EB" w:rsidRPr="00445892">
        <w:rPr>
          <w:color w:val="E0301E" w:themeColor="accent3"/>
          <w:lang w:val="ro-RO"/>
        </w:rPr>
        <w:t xml:space="preserve"> climatic</w:t>
      </w:r>
      <w:r w:rsidRPr="00445892">
        <w:rPr>
          <w:color w:val="E0301E" w:themeColor="accent3"/>
          <w:lang w:val="ro-RO"/>
        </w:rPr>
        <w:t>e</w:t>
      </w:r>
      <w:r w:rsidR="002C13EB" w:rsidRPr="00445892">
        <w:rPr>
          <w:color w:val="E0301E" w:themeColor="accent3"/>
          <w:lang w:val="ro-RO"/>
        </w:rPr>
        <w:t xml:space="preserve"> a României</w:t>
      </w:r>
      <w:r w:rsidR="002C13EB" w:rsidRPr="00445892">
        <w:rPr>
          <w:lang w:val="ro-RO"/>
        </w:rPr>
        <w:t xml:space="preserve">, </w:t>
      </w:r>
      <w:r w:rsidRPr="00445892">
        <w:rPr>
          <w:lang w:val="ro-RO"/>
        </w:rPr>
        <w:t xml:space="preserve">prin reducerea emisiilor nete cu </w:t>
      </w:r>
      <w:r w:rsidR="00DE0584" w:rsidRPr="00445892">
        <w:rPr>
          <w:color w:val="E0301E" w:themeColor="accent3"/>
          <w:lang w:val="ro-RO"/>
        </w:rPr>
        <w:t>99%</w:t>
      </w:r>
      <w:r w:rsidRPr="00445892">
        <w:rPr>
          <w:color w:val="E0301E" w:themeColor="accent3"/>
          <w:lang w:val="ro-RO"/>
        </w:rPr>
        <w:t xml:space="preserve"> </w:t>
      </w:r>
      <w:r w:rsidR="002C13EB" w:rsidRPr="00445892">
        <w:rPr>
          <w:lang w:val="ro-RO"/>
        </w:rPr>
        <w:t>în 2050, comparativ cu 1990.</w:t>
      </w:r>
    </w:p>
    <w:p w14:paraId="4526D16D" w14:textId="3350F68B" w:rsidR="00763AF2" w:rsidRPr="00445892" w:rsidRDefault="00747250" w:rsidP="00763AF2">
      <w:pPr>
        <w:pStyle w:val="BodyText0"/>
        <w:rPr>
          <w:lang w:val="ro-RO"/>
        </w:rPr>
      </w:pPr>
      <w:r w:rsidRPr="00445892">
        <w:rPr>
          <w:lang w:val="ro-RO"/>
        </w:rPr>
        <w:t xml:space="preserve">Conform scenariului RO Neutră, </w:t>
      </w:r>
      <w:r w:rsidR="00763AF2" w:rsidRPr="00445892">
        <w:rPr>
          <w:lang w:val="ro-RO"/>
        </w:rPr>
        <w:t>România trebuie să-și reducă</w:t>
      </w:r>
      <w:r w:rsidRPr="00445892">
        <w:rPr>
          <w:lang w:val="ro-RO"/>
        </w:rPr>
        <w:t>, în 2030,</w:t>
      </w:r>
      <w:r w:rsidR="00763AF2" w:rsidRPr="00445892">
        <w:rPr>
          <w:lang w:val="ro-RO"/>
        </w:rPr>
        <w:t xml:space="preserve"> emisiile nete cu 78% </w:t>
      </w:r>
      <w:r w:rsidRPr="00445892">
        <w:rPr>
          <w:lang w:val="ro-RO"/>
        </w:rPr>
        <w:t>și pe cele fără LULUCF c</w:t>
      </w:r>
      <w:r w:rsidR="00763AF2" w:rsidRPr="00445892">
        <w:rPr>
          <w:lang w:val="ro-RO"/>
        </w:rPr>
        <w:t xml:space="preserve">u 67% față de nivelul din 1990, pentru a </w:t>
      </w:r>
      <w:r w:rsidRPr="00445892">
        <w:rPr>
          <w:lang w:val="ro-RO"/>
        </w:rPr>
        <w:t>se încadra pe traseul atingerii neutralității</w:t>
      </w:r>
      <w:r w:rsidR="00763AF2" w:rsidRPr="00445892">
        <w:rPr>
          <w:lang w:val="ro-RO"/>
        </w:rPr>
        <w:t xml:space="preserve"> climatic</w:t>
      </w:r>
      <w:r w:rsidRPr="00445892">
        <w:rPr>
          <w:lang w:val="ro-RO"/>
        </w:rPr>
        <w:t>e</w:t>
      </w:r>
      <w:r w:rsidR="00763AF2" w:rsidRPr="00445892">
        <w:rPr>
          <w:lang w:val="ro-RO"/>
        </w:rPr>
        <w:t xml:space="preserve"> în 2050 (</w:t>
      </w:r>
      <w:r w:rsidR="00097253" w:rsidRPr="00445892">
        <w:rPr>
          <w:lang w:val="ro-RO"/>
        </w:rPr>
        <w:fldChar w:fldCharType="begin"/>
      </w:r>
      <w:r w:rsidR="00097253" w:rsidRPr="00445892">
        <w:rPr>
          <w:lang w:val="ro-RO"/>
        </w:rPr>
        <w:instrText xml:space="preserve"> REF _Ref133066207 \h </w:instrText>
      </w:r>
      <w:r w:rsidR="00097253" w:rsidRPr="00445892">
        <w:rPr>
          <w:lang w:val="ro-RO"/>
        </w:rPr>
      </w:r>
      <w:r w:rsidR="00097253" w:rsidRPr="00445892">
        <w:rPr>
          <w:lang w:val="ro-RO"/>
        </w:rPr>
        <w:fldChar w:fldCharType="separate"/>
      </w:r>
      <w:r w:rsidR="00905162" w:rsidRPr="00445892">
        <w:rPr>
          <w:lang w:val="ro-RO"/>
        </w:rPr>
        <w:t xml:space="preserve">Figura </w:t>
      </w:r>
      <w:r w:rsidR="00905162">
        <w:rPr>
          <w:noProof/>
          <w:lang w:val="ro-RO"/>
        </w:rPr>
        <w:t>10</w:t>
      </w:r>
      <w:r w:rsidR="00097253" w:rsidRPr="00445892">
        <w:rPr>
          <w:lang w:val="ro-RO"/>
        </w:rPr>
        <w:fldChar w:fldCharType="end"/>
      </w:r>
      <w:r w:rsidR="00097253" w:rsidRPr="00445892">
        <w:rPr>
          <w:lang w:val="ro-RO"/>
        </w:rPr>
        <w:t xml:space="preserve"> și </w:t>
      </w:r>
      <w:r w:rsidR="00763AF2" w:rsidRPr="00445892">
        <w:rPr>
          <w:lang w:val="ro-RO"/>
        </w:rPr>
        <w:fldChar w:fldCharType="begin"/>
      </w:r>
      <w:r w:rsidR="00763AF2" w:rsidRPr="00445892">
        <w:rPr>
          <w:lang w:val="ro-RO"/>
        </w:rPr>
        <w:instrText xml:space="preserve"> REF _Ref119391463 \h  \* MERGEFORMAT </w:instrText>
      </w:r>
      <w:r w:rsidR="00763AF2" w:rsidRPr="00445892">
        <w:rPr>
          <w:lang w:val="ro-RO"/>
        </w:rPr>
      </w:r>
      <w:r w:rsidR="00763AF2" w:rsidRPr="00445892">
        <w:rPr>
          <w:lang w:val="ro-RO"/>
        </w:rPr>
        <w:fldChar w:fldCharType="separate"/>
      </w:r>
      <w:r w:rsidR="00905162" w:rsidRPr="00445892">
        <w:rPr>
          <w:lang w:val="ro-RO"/>
        </w:rPr>
        <w:t xml:space="preserve">Figura </w:t>
      </w:r>
      <w:r w:rsidR="00905162">
        <w:rPr>
          <w:lang w:val="ro-RO"/>
        </w:rPr>
        <w:t>11</w:t>
      </w:r>
      <w:r w:rsidR="00763AF2" w:rsidRPr="00445892">
        <w:rPr>
          <w:lang w:val="ro-RO"/>
        </w:rPr>
        <w:fldChar w:fldCharType="end"/>
      </w:r>
      <w:r w:rsidR="00763AF2" w:rsidRPr="00445892">
        <w:rPr>
          <w:lang w:val="ro-RO"/>
        </w:rPr>
        <w:t xml:space="preserve">). </w:t>
      </w:r>
      <w:r w:rsidRPr="00445892">
        <w:rPr>
          <w:lang w:val="ro-RO"/>
        </w:rPr>
        <w:t>În același timp</w:t>
      </w:r>
      <w:r w:rsidR="00763AF2" w:rsidRPr="00445892">
        <w:rPr>
          <w:lang w:val="ro-RO"/>
        </w:rPr>
        <w:t>,</w:t>
      </w:r>
      <w:r w:rsidRPr="00445892">
        <w:rPr>
          <w:lang w:val="ro-RO"/>
        </w:rPr>
        <w:t xml:space="preserve"> conform</w:t>
      </w:r>
      <w:r w:rsidR="00763AF2" w:rsidRPr="00445892">
        <w:rPr>
          <w:lang w:val="ro-RO"/>
        </w:rPr>
        <w:t xml:space="preserve"> scenariul</w:t>
      </w:r>
      <w:r w:rsidRPr="00445892">
        <w:rPr>
          <w:lang w:val="ro-RO"/>
        </w:rPr>
        <w:t>ui</w:t>
      </w:r>
      <w:r w:rsidR="00763AF2" w:rsidRPr="00445892">
        <w:rPr>
          <w:lang w:val="ro-RO"/>
        </w:rPr>
        <w:t xml:space="preserve"> REF</w:t>
      </w:r>
      <w:r w:rsidRPr="00445892">
        <w:rPr>
          <w:lang w:val="ro-RO"/>
        </w:rPr>
        <w:t>, emisiile nete vor fi reduse cu</w:t>
      </w:r>
      <w:r w:rsidR="00763AF2" w:rsidRPr="00445892">
        <w:rPr>
          <w:lang w:val="ro-RO"/>
        </w:rPr>
        <w:t xml:space="preserve"> 85% în 2050 în comparație cu nivelu</w:t>
      </w:r>
      <w:r w:rsidRPr="00445892">
        <w:rPr>
          <w:lang w:val="ro-RO"/>
        </w:rPr>
        <w:t>l</w:t>
      </w:r>
      <w:r w:rsidR="00763AF2" w:rsidRPr="00445892">
        <w:rPr>
          <w:lang w:val="ro-RO"/>
        </w:rPr>
        <w:t xml:space="preserve"> din 1990. </w:t>
      </w:r>
      <w:r w:rsidRPr="00445892">
        <w:rPr>
          <w:lang w:val="ro-RO"/>
        </w:rPr>
        <w:t>Ca bornă intermediară a scenariului REF, î</w:t>
      </w:r>
      <w:r w:rsidR="00763AF2" w:rsidRPr="00445892">
        <w:rPr>
          <w:lang w:val="ro-RO"/>
        </w:rPr>
        <w:t xml:space="preserve">n 2030, emisiile nete </w:t>
      </w:r>
      <w:r w:rsidRPr="00445892">
        <w:rPr>
          <w:lang w:val="ro-RO"/>
        </w:rPr>
        <w:t>vor fi</w:t>
      </w:r>
      <w:r w:rsidR="00763AF2" w:rsidRPr="00445892">
        <w:rPr>
          <w:lang w:val="ro-RO"/>
        </w:rPr>
        <w:t xml:space="preserve"> reduse cu 67%, iar </w:t>
      </w:r>
      <w:r w:rsidRPr="00445892">
        <w:rPr>
          <w:lang w:val="ro-RO"/>
        </w:rPr>
        <w:t>cele fără</w:t>
      </w:r>
      <w:r w:rsidR="00763AF2" w:rsidRPr="00445892">
        <w:rPr>
          <w:lang w:val="ro-RO"/>
        </w:rPr>
        <w:t xml:space="preserve"> LULUCF cu 71% față de nivelurile din 1990. </w:t>
      </w:r>
      <w:r w:rsidRPr="00445892">
        <w:rPr>
          <w:lang w:val="ro-RO"/>
        </w:rPr>
        <w:t>În comparație cu țintele asumate prin PNIESC 2021-2023</w:t>
      </w:r>
      <w:r w:rsidR="00763AF2" w:rsidRPr="00445892">
        <w:rPr>
          <w:lang w:val="ro-RO"/>
        </w:rPr>
        <w:t>, unde se prevede că emisiile (excluzând LULUCF) vor fi de 118,35 Mt C</w:t>
      </w:r>
      <w:r w:rsidR="00E63AA9" w:rsidRPr="00445892">
        <w:rPr>
          <w:lang w:val="ro-RO"/>
        </w:rPr>
        <w:t>O</w:t>
      </w:r>
      <w:r w:rsidR="00763AF2" w:rsidRPr="00445892">
        <w:rPr>
          <w:vertAlign w:val="subscript"/>
          <w:lang w:val="ro-RO"/>
        </w:rPr>
        <w:t>2</w:t>
      </w:r>
      <w:r w:rsidR="00763AF2" w:rsidRPr="00445892">
        <w:rPr>
          <w:lang w:val="ro-RO"/>
        </w:rPr>
        <w:t>-eq în 2030, scădere</w:t>
      </w:r>
      <w:r w:rsidRPr="00445892">
        <w:rPr>
          <w:lang w:val="ro-RO"/>
        </w:rPr>
        <w:t>a preconizată în scenariul REF</w:t>
      </w:r>
      <w:r w:rsidR="00763AF2" w:rsidRPr="00445892">
        <w:rPr>
          <w:lang w:val="ro-RO"/>
        </w:rPr>
        <w:t xml:space="preserve"> este puțin mai ambițioasă. Scenariul de mijloc se încadrează între scenariile REF și RO </w:t>
      </w:r>
      <w:r w:rsidR="000339C2" w:rsidRPr="00445892">
        <w:rPr>
          <w:lang w:val="ro-RO"/>
        </w:rPr>
        <w:t>Neutră</w:t>
      </w:r>
      <w:r w:rsidR="00763AF2" w:rsidRPr="00445892">
        <w:rPr>
          <w:lang w:val="ro-RO"/>
        </w:rPr>
        <w:t>. În comparație cu nivelurile din 1990, țint</w:t>
      </w:r>
      <w:r w:rsidRPr="00445892">
        <w:rPr>
          <w:lang w:val="ro-RO"/>
        </w:rPr>
        <w:t xml:space="preserve">ele scenariului Mediu sunt reducerea emisiilor nete cu 94% </w:t>
      </w:r>
      <w:r w:rsidR="001218FE" w:rsidRPr="00445892">
        <w:rPr>
          <w:lang w:val="ro-RO"/>
        </w:rPr>
        <w:t>î</w:t>
      </w:r>
      <w:r w:rsidRPr="00445892">
        <w:rPr>
          <w:lang w:val="ro-RO"/>
        </w:rPr>
        <w:t>n 2050 în comparație cu 1990 și de 77% pentru 2030.</w:t>
      </w:r>
    </w:p>
    <w:p w14:paraId="10C34F66" w14:textId="39B43700" w:rsidR="00A620D8" w:rsidRPr="00445892" w:rsidRDefault="00763AF2" w:rsidP="00A620D8">
      <w:pPr>
        <w:pStyle w:val="BodyText0"/>
        <w:rPr>
          <w:lang w:val="ro-RO"/>
        </w:rPr>
      </w:pPr>
      <w:r w:rsidRPr="00445892">
        <w:rPr>
          <w:lang w:val="ro-RO"/>
        </w:rPr>
        <w:t xml:space="preserve">Scenariul RO </w:t>
      </w:r>
      <w:r w:rsidR="000339C2" w:rsidRPr="00445892">
        <w:rPr>
          <w:lang w:val="ro-RO"/>
        </w:rPr>
        <w:t>Neutră</w:t>
      </w:r>
      <w:r w:rsidRPr="00445892">
        <w:rPr>
          <w:lang w:val="ro-RO"/>
        </w:rPr>
        <w:t xml:space="preserve"> este cu 9</w:t>
      </w:r>
      <w:r w:rsidR="00CE02E1" w:rsidRPr="00445892">
        <w:rPr>
          <w:lang w:val="ro-RO"/>
        </w:rPr>
        <w:t>1</w:t>
      </w:r>
      <w:r w:rsidRPr="00445892">
        <w:rPr>
          <w:lang w:val="ro-RO"/>
        </w:rPr>
        <w:t xml:space="preserve">% mai ambițios în ceea ce privește </w:t>
      </w:r>
      <w:r w:rsidR="00747250" w:rsidRPr="00445892">
        <w:rPr>
          <w:lang w:val="ro-RO"/>
        </w:rPr>
        <w:t xml:space="preserve">reducerea </w:t>
      </w:r>
      <w:r w:rsidRPr="00445892">
        <w:rPr>
          <w:lang w:val="ro-RO"/>
        </w:rPr>
        <w:t>emisiil</w:t>
      </w:r>
      <w:r w:rsidR="00747250" w:rsidRPr="00445892">
        <w:rPr>
          <w:lang w:val="ro-RO"/>
        </w:rPr>
        <w:t>or</w:t>
      </w:r>
      <w:r w:rsidRPr="00445892">
        <w:rPr>
          <w:lang w:val="ro-RO"/>
        </w:rPr>
        <w:t xml:space="preserve"> nete, comparativ cu scenariul REF.</w:t>
      </w:r>
      <w:r w:rsidR="00747250" w:rsidRPr="00445892">
        <w:rPr>
          <w:lang w:val="ro-RO"/>
        </w:rPr>
        <w:t xml:space="preserve"> În </w:t>
      </w:r>
      <w:r w:rsidRPr="00445892">
        <w:rPr>
          <w:lang w:val="ro-RO"/>
        </w:rPr>
        <w:fldChar w:fldCharType="begin"/>
      </w:r>
      <w:r w:rsidRPr="00445892">
        <w:rPr>
          <w:lang w:val="ro-RO"/>
        </w:rPr>
        <w:instrText xml:space="preserve"> REF _Ref119331084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12</w:t>
      </w:r>
      <w:r w:rsidRPr="00445892">
        <w:rPr>
          <w:lang w:val="ro-RO"/>
        </w:rPr>
        <w:fldChar w:fldCharType="end"/>
      </w:r>
      <w:r w:rsidR="00747250" w:rsidRPr="00445892">
        <w:rPr>
          <w:lang w:val="ro-RO"/>
        </w:rPr>
        <w:t xml:space="preserve">, sunt prezentate </w:t>
      </w:r>
      <w:r w:rsidRPr="00445892">
        <w:rPr>
          <w:lang w:val="ro-RO"/>
        </w:rPr>
        <w:t>reduceril</w:t>
      </w:r>
      <w:r w:rsidR="00747250" w:rsidRPr="00445892">
        <w:rPr>
          <w:lang w:val="ro-RO"/>
        </w:rPr>
        <w:t>e</w:t>
      </w:r>
      <w:r w:rsidRPr="00445892">
        <w:rPr>
          <w:lang w:val="ro-RO"/>
        </w:rPr>
        <w:t xml:space="preserve"> nete ale emisiilor pentru </w:t>
      </w:r>
      <w:r w:rsidR="009612A8" w:rsidRPr="00445892">
        <w:rPr>
          <w:lang w:val="ro-RO"/>
        </w:rPr>
        <w:t>fiecare scenariu</w:t>
      </w:r>
      <w:r w:rsidRPr="00445892">
        <w:rPr>
          <w:lang w:val="ro-RO"/>
        </w:rPr>
        <w:t xml:space="preserve"> </w:t>
      </w:r>
      <w:r w:rsidR="009612A8" w:rsidRPr="00445892">
        <w:rPr>
          <w:lang w:val="ro-RO"/>
        </w:rPr>
        <w:t>analizat</w:t>
      </w:r>
      <w:r w:rsidR="00747250" w:rsidRPr="00445892">
        <w:rPr>
          <w:lang w:val="ro-RO"/>
        </w:rPr>
        <w:t xml:space="preserve">, </w:t>
      </w:r>
      <w:r w:rsidRPr="00445892">
        <w:rPr>
          <w:lang w:val="ro-RO"/>
        </w:rPr>
        <w:t>împreună cu valorile istorice pentru 1990, 2005 și 2019.</w:t>
      </w:r>
      <w:bookmarkStart w:id="86" w:name="_Ref119330717"/>
    </w:p>
    <w:p w14:paraId="12689C51" w14:textId="77777777" w:rsidR="00A620D8" w:rsidRPr="00445892" w:rsidRDefault="00A620D8">
      <w:pPr>
        <w:spacing w:after="200"/>
        <w:rPr>
          <w:rFonts w:eastAsiaTheme="minorHAnsi"/>
          <w:b w:val="0"/>
          <w:color w:val="auto"/>
          <w:sz w:val="20"/>
          <w:lang w:val="ro-RO"/>
        </w:rPr>
      </w:pPr>
      <w:r w:rsidRPr="00445892">
        <w:rPr>
          <w:lang w:val="ro-RO"/>
        </w:rPr>
        <w:br w:type="page"/>
      </w:r>
    </w:p>
    <w:p w14:paraId="2CA55465" w14:textId="6209F800" w:rsidR="0095782F" w:rsidRPr="00445892" w:rsidRDefault="0095782F" w:rsidP="0095782F">
      <w:pPr>
        <w:pStyle w:val="Caption"/>
        <w:rPr>
          <w:lang w:val="ro-RO"/>
        </w:rPr>
      </w:pPr>
      <w:bookmarkStart w:id="87" w:name="_Ref133066207"/>
      <w:bookmarkStart w:id="88" w:name="_Toc145066898"/>
      <w:r w:rsidRPr="00445892">
        <w:rPr>
          <w:lang w:val="ro-RO"/>
        </w:rPr>
        <w:lastRenderedPageBreak/>
        <w:t>Figura</w:t>
      </w:r>
      <w:r w:rsidR="00747250"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10</w:t>
      </w:r>
      <w:r w:rsidR="00CE34FB" w:rsidRPr="00445892">
        <w:rPr>
          <w:lang w:val="ro-RO"/>
        </w:rPr>
        <w:fldChar w:fldCharType="end"/>
      </w:r>
      <w:bookmarkEnd w:id="86"/>
      <w:bookmarkEnd w:id="87"/>
      <w:r w:rsidRPr="00445892">
        <w:rPr>
          <w:lang w:val="ro-RO"/>
        </w:rPr>
        <w:t xml:space="preserve">. </w:t>
      </w:r>
      <w:r w:rsidR="00747250" w:rsidRPr="00445892">
        <w:rPr>
          <w:lang w:val="ro-RO"/>
        </w:rPr>
        <w:t>Evoluția emisiilor nete</w:t>
      </w:r>
      <w:r w:rsidRPr="00445892">
        <w:rPr>
          <w:lang w:val="ro-RO"/>
        </w:rPr>
        <w:t xml:space="preserve"> până în 2050 pe sectoare </w:t>
      </w:r>
      <w:r w:rsidR="00BD69B3" w:rsidRPr="00445892">
        <w:rPr>
          <w:lang w:val="ro-RO"/>
        </w:rPr>
        <w:t>conform scenariilor REF, Mediu și RO Neutră</w:t>
      </w:r>
      <w:bookmarkEnd w:id="88"/>
    </w:p>
    <w:p w14:paraId="5DA36A0D" w14:textId="49A368F6" w:rsidR="00DE0584" w:rsidRPr="00445892" w:rsidRDefault="00CE02E1" w:rsidP="00332B4C">
      <w:pPr>
        <w:jc w:val="center"/>
        <w:rPr>
          <w:lang w:val="ro-RO"/>
        </w:rPr>
      </w:pPr>
      <w:r w:rsidRPr="00445892">
        <w:rPr>
          <w:noProof/>
        </w:rPr>
        <w:drawing>
          <wp:inline distT="0" distB="0" distL="0" distR="0" wp14:anchorId="1CFE8BF2" wp14:editId="6DCBC6DB">
            <wp:extent cx="5805054" cy="2393650"/>
            <wp:effectExtent l="0" t="0" r="0" b="0"/>
            <wp:docPr id="15" name="Picture 18">
              <a:extLst xmlns:a="http://schemas.openxmlformats.org/drawingml/2006/main">
                <a:ext uri="{FF2B5EF4-FFF2-40B4-BE49-F238E27FC236}">
                  <a16:creationId xmlns:a16="http://schemas.microsoft.com/office/drawing/2014/main" id="{D7AFF372-B796-E7BC-B77C-270F88DD4C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D7AFF372-B796-E7BC-B77C-270F88DD4CFA}"/>
                        </a:ext>
                      </a:extLst>
                    </pic:cNvPr>
                    <pic:cNvPicPr>
                      <a:picLocks noChangeAspect="1"/>
                    </pic:cNvPicPr>
                  </pic:nvPicPr>
                  <pic:blipFill>
                    <a:blip r:embed="rId52"/>
                    <a:stretch>
                      <a:fillRect/>
                    </a:stretch>
                  </pic:blipFill>
                  <pic:spPr>
                    <a:xfrm>
                      <a:off x="0" y="0"/>
                      <a:ext cx="5811103" cy="2396144"/>
                    </a:xfrm>
                    <a:prstGeom prst="rect">
                      <a:avLst/>
                    </a:prstGeom>
                  </pic:spPr>
                </pic:pic>
              </a:graphicData>
            </a:graphic>
          </wp:inline>
        </w:drawing>
      </w:r>
    </w:p>
    <w:p w14:paraId="5F35168E" w14:textId="3AB59776" w:rsidR="00BD69B3" w:rsidRPr="00445892" w:rsidRDefault="00E90AC7" w:rsidP="00BD69B3">
      <w:pPr>
        <w:pStyle w:val="Caption"/>
        <w:rPr>
          <w:lang w:val="ro-RO"/>
        </w:rPr>
      </w:pPr>
      <w:bookmarkStart w:id="89" w:name="_Ref119330719"/>
      <w:bookmarkStart w:id="90" w:name="_Ref119391463"/>
      <w:bookmarkStart w:id="91" w:name="_Toc145066899"/>
      <w:r w:rsidRPr="00445892">
        <w:rPr>
          <w:lang w:val="ro-RO"/>
        </w:rPr>
        <w:t>Figura</w:t>
      </w:r>
      <w:r w:rsidR="00747250"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11</w:t>
      </w:r>
      <w:r w:rsidR="00CE34FB" w:rsidRPr="00445892">
        <w:rPr>
          <w:lang w:val="ro-RO"/>
        </w:rPr>
        <w:fldChar w:fldCharType="end"/>
      </w:r>
      <w:bookmarkEnd w:id="89"/>
      <w:bookmarkEnd w:id="90"/>
      <w:r w:rsidRPr="00445892">
        <w:rPr>
          <w:lang w:val="ro-RO"/>
        </w:rPr>
        <w:t xml:space="preserve">. </w:t>
      </w:r>
      <w:r w:rsidR="00747250" w:rsidRPr="00445892">
        <w:rPr>
          <w:lang w:val="ro-RO"/>
        </w:rPr>
        <w:t>Evoluția emisiilor fără LULUCF</w:t>
      </w:r>
      <w:r w:rsidRPr="00445892">
        <w:rPr>
          <w:lang w:val="ro-RO"/>
        </w:rPr>
        <w:t xml:space="preserve"> până în 2050 pe sectoare </w:t>
      </w:r>
      <w:r w:rsidR="00BD69B3" w:rsidRPr="00445892">
        <w:rPr>
          <w:lang w:val="ro-RO"/>
        </w:rPr>
        <w:t>conform scenariilor REF, Mediu și RO Neutră</w:t>
      </w:r>
      <w:bookmarkEnd w:id="91"/>
    </w:p>
    <w:p w14:paraId="640CC874" w14:textId="4EF8B414" w:rsidR="00055FEB" w:rsidRPr="00445892" w:rsidRDefault="00CE02E1" w:rsidP="00332B4C">
      <w:pPr>
        <w:jc w:val="center"/>
        <w:rPr>
          <w:highlight w:val="cyan"/>
          <w:lang w:val="ro-RO"/>
        </w:rPr>
      </w:pPr>
      <w:r w:rsidRPr="00445892">
        <w:rPr>
          <w:noProof/>
        </w:rPr>
        <w:drawing>
          <wp:inline distT="0" distB="0" distL="0" distR="0" wp14:anchorId="36214D97" wp14:editId="6A793A10">
            <wp:extent cx="5956563" cy="2456123"/>
            <wp:effectExtent l="0" t="0" r="0" b="0"/>
            <wp:docPr id="23" name="Picture 17">
              <a:extLst xmlns:a="http://schemas.openxmlformats.org/drawingml/2006/main">
                <a:ext uri="{FF2B5EF4-FFF2-40B4-BE49-F238E27FC236}">
                  <a16:creationId xmlns:a16="http://schemas.microsoft.com/office/drawing/2014/main" id="{5C322CAD-0521-2A95-56B5-B07E9A6824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5C322CAD-0521-2A95-56B5-B07E9A6824F1}"/>
                        </a:ext>
                      </a:extLst>
                    </pic:cNvPr>
                    <pic:cNvPicPr>
                      <a:picLocks noChangeAspect="1"/>
                    </pic:cNvPicPr>
                  </pic:nvPicPr>
                  <pic:blipFill>
                    <a:blip r:embed="rId53"/>
                    <a:stretch>
                      <a:fillRect/>
                    </a:stretch>
                  </pic:blipFill>
                  <pic:spPr>
                    <a:xfrm>
                      <a:off x="0" y="0"/>
                      <a:ext cx="5963178" cy="2458851"/>
                    </a:xfrm>
                    <a:prstGeom prst="rect">
                      <a:avLst/>
                    </a:prstGeom>
                  </pic:spPr>
                </pic:pic>
              </a:graphicData>
            </a:graphic>
          </wp:inline>
        </w:drawing>
      </w:r>
    </w:p>
    <w:p w14:paraId="5973016D" w14:textId="0130076D" w:rsidR="0095782F" w:rsidRPr="00445892" w:rsidRDefault="00E900DC" w:rsidP="00E900DC">
      <w:pPr>
        <w:pStyle w:val="Caption"/>
        <w:rPr>
          <w:lang w:val="ro-RO"/>
        </w:rPr>
      </w:pPr>
      <w:bookmarkStart w:id="92" w:name="_Ref119331084"/>
      <w:bookmarkStart w:id="93" w:name="_Toc145066900"/>
      <w:r w:rsidRPr="00445892">
        <w:rPr>
          <w:lang w:val="ro-RO"/>
        </w:rPr>
        <w:t>Figura</w:t>
      </w:r>
      <w:r w:rsidR="00BD69B3"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12</w:t>
      </w:r>
      <w:r w:rsidR="00CE34FB" w:rsidRPr="00445892">
        <w:rPr>
          <w:lang w:val="ro-RO"/>
        </w:rPr>
        <w:fldChar w:fldCharType="end"/>
      </w:r>
      <w:bookmarkEnd w:id="92"/>
      <w:r w:rsidRPr="00445892">
        <w:rPr>
          <w:lang w:val="ro-RO"/>
        </w:rPr>
        <w:t xml:space="preserve">. </w:t>
      </w:r>
      <w:r w:rsidR="009612A8" w:rsidRPr="00445892">
        <w:rPr>
          <w:lang w:val="ro-RO"/>
        </w:rPr>
        <w:t>Sumarul</w:t>
      </w:r>
      <w:r w:rsidRPr="00445892">
        <w:rPr>
          <w:lang w:val="ro-RO"/>
        </w:rPr>
        <w:t xml:space="preserve"> </w:t>
      </w:r>
      <w:r w:rsidR="003A6BC5" w:rsidRPr="00445892">
        <w:rPr>
          <w:lang w:val="ro-RO"/>
        </w:rPr>
        <w:t xml:space="preserve">evoluției </w:t>
      </w:r>
      <w:r w:rsidRPr="00445892">
        <w:rPr>
          <w:lang w:val="ro-RO"/>
        </w:rPr>
        <w:t xml:space="preserve">emisiilor nete în 2030 și 2050 </w:t>
      </w:r>
      <w:r w:rsidR="00BD69B3" w:rsidRPr="00445892">
        <w:rPr>
          <w:lang w:val="ro-RO"/>
        </w:rPr>
        <w:t xml:space="preserve">conform </w:t>
      </w:r>
      <w:r w:rsidR="001C59BC" w:rsidRPr="00445892">
        <w:rPr>
          <w:lang w:val="ro-RO"/>
        </w:rPr>
        <w:t>scenariilor REF, Mediu și RO Neutră</w:t>
      </w:r>
      <w:bookmarkEnd w:id="93"/>
    </w:p>
    <w:p w14:paraId="2C0A9308" w14:textId="169628D1" w:rsidR="00D506BA" w:rsidRPr="00445892" w:rsidRDefault="00B46E08" w:rsidP="00332B4C">
      <w:pPr>
        <w:jc w:val="center"/>
        <w:rPr>
          <w:highlight w:val="cyan"/>
          <w:lang w:val="ro-RO"/>
        </w:rPr>
      </w:pPr>
      <w:r w:rsidRPr="00445892">
        <w:rPr>
          <w:noProof/>
        </w:rPr>
        <w:drawing>
          <wp:inline distT="0" distB="0" distL="0" distR="0" wp14:anchorId="19A8A83A" wp14:editId="51DB72AC">
            <wp:extent cx="5818909" cy="2137582"/>
            <wp:effectExtent l="0" t="0" r="0" b="0"/>
            <wp:docPr id="57" name="Picture 5">
              <a:extLst xmlns:a="http://schemas.openxmlformats.org/drawingml/2006/main">
                <a:ext uri="{FF2B5EF4-FFF2-40B4-BE49-F238E27FC236}">
                  <a16:creationId xmlns:a16="http://schemas.microsoft.com/office/drawing/2014/main" id="{D3F9125C-1F87-8E03-8336-603197BFC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3F9125C-1F87-8E03-8336-603197BFCE06}"/>
                        </a:ext>
                      </a:extLst>
                    </pic:cNvPr>
                    <pic:cNvPicPr>
                      <a:picLocks noChangeAspect="1"/>
                    </pic:cNvPicPr>
                  </pic:nvPicPr>
                  <pic:blipFill>
                    <a:blip r:embed="rId54"/>
                    <a:stretch>
                      <a:fillRect/>
                    </a:stretch>
                  </pic:blipFill>
                  <pic:spPr>
                    <a:xfrm>
                      <a:off x="0" y="0"/>
                      <a:ext cx="5825312" cy="2139934"/>
                    </a:xfrm>
                    <a:prstGeom prst="rect">
                      <a:avLst/>
                    </a:prstGeom>
                  </pic:spPr>
                </pic:pic>
              </a:graphicData>
            </a:graphic>
          </wp:inline>
        </w:drawing>
      </w:r>
    </w:p>
    <w:p w14:paraId="2CB76AFB" w14:textId="54E8F8CE" w:rsidR="00763AF2" w:rsidRPr="00445892" w:rsidRDefault="00D047A6" w:rsidP="00C628BF">
      <w:pPr>
        <w:pStyle w:val="BodyText0"/>
        <w:rPr>
          <w:highlight w:val="cyan"/>
          <w:lang w:val="ro-RO"/>
        </w:rPr>
      </w:pPr>
      <w:r w:rsidRPr="00445892">
        <w:rPr>
          <w:lang w:val="ro-RO"/>
        </w:rPr>
        <w:t xml:space="preserve">Reducerile de emisii </w:t>
      </w:r>
      <w:r w:rsidR="00CB552E" w:rsidRPr="00445892">
        <w:rPr>
          <w:lang w:val="ro-RO"/>
        </w:rPr>
        <w:t>ce trebuie</w:t>
      </w:r>
      <w:r w:rsidRPr="00445892">
        <w:rPr>
          <w:lang w:val="ro-RO"/>
        </w:rPr>
        <w:t xml:space="preserve"> realizate </w:t>
      </w:r>
      <w:r w:rsidR="00CB552E" w:rsidRPr="00445892">
        <w:rPr>
          <w:lang w:val="ro-RO"/>
        </w:rPr>
        <w:t>la nivel sectorial</w:t>
      </w:r>
      <w:r w:rsidRPr="00445892">
        <w:rPr>
          <w:lang w:val="ro-RO"/>
        </w:rPr>
        <w:t xml:space="preserve"> sunt prezentate în</w:t>
      </w:r>
      <w:r w:rsidR="00CB552E" w:rsidRPr="00445892">
        <w:rPr>
          <w:lang w:val="ro-RO"/>
        </w:rPr>
        <w:t xml:space="preserve"> </w:t>
      </w:r>
      <w:r w:rsidR="009E2406" w:rsidRPr="00445892">
        <w:rPr>
          <w:lang w:val="ro-RO"/>
        </w:rPr>
        <w:fldChar w:fldCharType="begin"/>
      </w:r>
      <w:r w:rsidR="009E2406" w:rsidRPr="00445892">
        <w:rPr>
          <w:lang w:val="ro-RO"/>
        </w:rPr>
        <w:instrText xml:space="preserve"> REF _Ref119390997 \h </w:instrText>
      </w:r>
      <w:r w:rsidR="00C628BF" w:rsidRPr="00445892">
        <w:rPr>
          <w:lang w:val="ro-RO"/>
        </w:rPr>
        <w:instrText xml:space="preserve"> \* MERGEFORMAT </w:instrText>
      </w:r>
      <w:r w:rsidR="009E2406" w:rsidRPr="00445892">
        <w:rPr>
          <w:lang w:val="ro-RO"/>
        </w:rPr>
      </w:r>
      <w:r w:rsidR="009E2406" w:rsidRPr="00445892">
        <w:rPr>
          <w:lang w:val="ro-RO"/>
        </w:rPr>
        <w:fldChar w:fldCharType="separate"/>
      </w:r>
      <w:r w:rsidR="00905162" w:rsidRPr="00445892">
        <w:rPr>
          <w:lang w:val="ro-RO"/>
        </w:rPr>
        <w:t xml:space="preserve">Figura </w:t>
      </w:r>
      <w:r w:rsidR="00905162">
        <w:rPr>
          <w:lang w:val="ro-RO"/>
        </w:rPr>
        <w:t>13</w:t>
      </w:r>
      <w:r w:rsidR="009E2406" w:rsidRPr="00445892">
        <w:rPr>
          <w:lang w:val="ro-RO"/>
        </w:rPr>
        <w:fldChar w:fldCharType="end"/>
      </w:r>
      <w:r w:rsidR="00CB552E" w:rsidRPr="00445892">
        <w:rPr>
          <w:lang w:val="ro-RO"/>
        </w:rPr>
        <w:t>. D</w:t>
      </w:r>
      <w:r w:rsidRPr="00445892">
        <w:rPr>
          <w:lang w:val="ro-RO"/>
        </w:rPr>
        <w:t>etalii</w:t>
      </w:r>
      <w:r w:rsidR="00CB552E" w:rsidRPr="00445892">
        <w:rPr>
          <w:lang w:val="ro-RO"/>
        </w:rPr>
        <w:t xml:space="preserve"> suplimentare</w:t>
      </w:r>
      <w:r w:rsidRPr="00445892">
        <w:rPr>
          <w:lang w:val="ro-RO"/>
        </w:rPr>
        <w:t xml:space="preserve"> sunt prezentate în secțiunile următoare. </w:t>
      </w:r>
      <w:r w:rsidR="00CB552E" w:rsidRPr="00445892">
        <w:rPr>
          <w:lang w:val="ro-RO"/>
        </w:rPr>
        <w:t>Cele mai importante reduceri</w:t>
      </w:r>
      <w:r w:rsidRPr="00445892">
        <w:rPr>
          <w:lang w:val="ro-RO"/>
        </w:rPr>
        <w:t xml:space="preserve"> </w:t>
      </w:r>
      <w:r w:rsidR="00DA4263" w:rsidRPr="00445892">
        <w:rPr>
          <w:lang w:val="ro-RO"/>
        </w:rPr>
        <w:t xml:space="preserve">de emisii privesc </w:t>
      </w:r>
      <w:r w:rsidR="00E63AA9" w:rsidRPr="00445892">
        <w:rPr>
          <w:lang w:val="ro-RO"/>
        </w:rPr>
        <w:t>sectorul</w:t>
      </w:r>
      <w:r w:rsidRPr="00445892">
        <w:rPr>
          <w:lang w:val="ro-RO"/>
        </w:rPr>
        <w:t xml:space="preserve"> Energetic, </w:t>
      </w:r>
      <w:r w:rsidR="00DA4263" w:rsidRPr="00445892">
        <w:rPr>
          <w:lang w:val="ro-RO"/>
        </w:rPr>
        <w:t xml:space="preserve">ceea ce presupune </w:t>
      </w:r>
      <w:r w:rsidRPr="00445892">
        <w:rPr>
          <w:lang w:val="ro-RO"/>
        </w:rPr>
        <w:t>decarbonizarea</w:t>
      </w:r>
      <w:r w:rsidR="00DA4263" w:rsidRPr="00445892">
        <w:rPr>
          <w:lang w:val="ro-RO"/>
        </w:rPr>
        <w:t xml:space="preserve"> accelerată a</w:t>
      </w:r>
      <w:r w:rsidRPr="00445892">
        <w:rPr>
          <w:lang w:val="ro-RO"/>
        </w:rPr>
        <w:t xml:space="preserve"> producției de energie electrică și termică. </w:t>
      </w:r>
      <w:r w:rsidR="00DA4263" w:rsidRPr="00445892">
        <w:rPr>
          <w:lang w:val="ro-RO"/>
        </w:rPr>
        <w:t>Al doilea cel mai mare efort de reducere a emisii</w:t>
      </w:r>
      <w:r w:rsidR="009B4C5C" w:rsidRPr="00445892">
        <w:rPr>
          <w:lang w:val="ro-RO"/>
        </w:rPr>
        <w:t>lor</w:t>
      </w:r>
      <w:r w:rsidR="00DA4263" w:rsidRPr="00445892">
        <w:rPr>
          <w:lang w:val="ro-RO"/>
        </w:rPr>
        <w:t xml:space="preserve"> trebuie realizat în </w:t>
      </w:r>
      <w:r w:rsidRPr="00445892">
        <w:rPr>
          <w:lang w:val="ro-RO"/>
        </w:rPr>
        <w:t>sector</w:t>
      </w:r>
      <w:r w:rsidR="00DA4263" w:rsidRPr="00445892">
        <w:rPr>
          <w:lang w:val="ro-RO"/>
        </w:rPr>
        <w:t xml:space="preserve">ul </w:t>
      </w:r>
      <w:r w:rsidRPr="00445892">
        <w:rPr>
          <w:lang w:val="ro-RO"/>
        </w:rPr>
        <w:t>Industrie</w:t>
      </w:r>
      <w:r w:rsidR="00DA4263" w:rsidRPr="00445892">
        <w:rPr>
          <w:lang w:val="ro-RO"/>
        </w:rPr>
        <w:t>i</w:t>
      </w:r>
      <w:r w:rsidRPr="00445892">
        <w:rPr>
          <w:lang w:val="ro-RO"/>
        </w:rPr>
        <w:t xml:space="preserve">, care include </w:t>
      </w:r>
      <w:r w:rsidR="00DA4263" w:rsidRPr="00445892">
        <w:rPr>
          <w:lang w:val="ro-RO"/>
        </w:rPr>
        <w:t>atât emisiile din domeniul industrial, cât și cele din</w:t>
      </w:r>
      <w:r w:rsidR="009B4C5C" w:rsidRPr="00445892">
        <w:rPr>
          <w:lang w:val="ro-RO"/>
        </w:rPr>
        <w:t xml:space="preserve"> domeniul</w:t>
      </w:r>
      <w:r w:rsidR="00DA4263" w:rsidRPr="00445892">
        <w:rPr>
          <w:lang w:val="ro-RO"/>
        </w:rPr>
        <w:t xml:space="preserve"> procese</w:t>
      </w:r>
      <w:r w:rsidR="009B4C5C" w:rsidRPr="00445892">
        <w:rPr>
          <w:lang w:val="ro-RO"/>
        </w:rPr>
        <w:t>lor</w:t>
      </w:r>
      <w:r w:rsidR="00DA4263" w:rsidRPr="00445892">
        <w:rPr>
          <w:lang w:val="ro-RO"/>
        </w:rPr>
        <w:t xml:space="preserve"> industriale și </w:t>
      </w:r>
      <w:r w:rsidRPr="00445892">
        <w:rPr>
          <w:lang w:val="ro-RO"/>
        </w:rPr>
        <w:t>utiliz</w:t>
      </w:r>
      <w:r w:rsidR="009B4C5C" w:rsidRPr="00445892">
        <w:rPr>
          <w:lang w:val="ro-RO"/>
        </w:rPr>
        <w:t xml:space="preserve">ării </w:t>
      </w:r>
      <w:r w:rsidRPr="00445892">
        <w:rPr>
          <w:lang w:val="ro-RO"/>
        </w:rPr>
        <w:t>produselor</w:t>
      </w:r>
      <w:r w:rsidR="00DA4263" w:rsidRPr="00445892">
        <w:rPr>
          <w:lang w:val="ro-RO"/>
        </w:rPr>
        <w:t xml:space="preserve"> (IPPU). </w:t>
      </w:r>
      <w:r w:rsidRPr="00445892">
        <w:rPr>
          <w:lang w:val="ro-RO"/>
        </w:rPr>
        <w:t>Transportul, Clădirile (</w:t>
      </w:r>
      <w:r w:rsidR="00DA4263" w:rsidRPr="00445892">
        <w:rPr>
          <w:lang w:val="ro-RO"/>
        </w:rPr>
        <w:t xml:space="preserve">sector </w:t>
      </w:r>
      <w:r w:rsidRPr="00445892">
        <w:rPr>
          <w:lang w:val="ro-RO"/>
        </w:rPr>
        <w:t xml:space="preserve">care include </w:t>
      </w:r>
      <w:r w:rsidR="00DA4263" w:rsidRPr="00445892">
        <w:rPr>
          <w:lang w:val="ro-RO"/>
        </w:rPr>
        <w:t xml:space="preserve">atât domeniul </w:t>
      </w:r>
      <w:r w:rsidRPr="00445892">
        <w:rPr>
          <w:lang w:val="ro-RO"/>
        </w:rPr>
        <w:t>rezidențial</w:t>
      </w:r>
      <w:r w:rsidR="00DA4263" w:rsidRPr="00445892">
        <w:rPr>
          <w:lang w:val="ro-RO"/>
        </w:rPr>
        <w:t xml:space="preserve">, cât </w:t>
      </w:r>
      <w:r w:rsidRPr="00445892">
        <w:rPr>
          <w:lang w:val="ro-RO"/>
        </w:rPr>
        <w:t xml:space="preserve">și </w:t>
      </w:r>
      <w:r w:rsidR="009B4C5C" w:rsidRPr="00445892">
        <w:rPr>
          <w:lang w:val="ro-RO"/>
        </w:rPr>
        <w:t xml:space="preserve">cel </w:t>
      </w:r>
      <w:r w:rsidRPr="00445892">
        <w:rPr>
          <w:lang w:val="ro-RO"/>
        </w:rPr>
        <w:t>comercial</w:t>
      </w:r>
      <w:r w:rsidR="00DA4263" w:rsidRPr="00445892">
        <w:rPr>
          <w:lang w:val="ro-RO"/>
        </w:rPr>
        <w:t xml:space="preserve"> și al serviciilor</w:t>
      </w:r>
      <w:r w:rsidRPr="00445892">
        <w:rPr>
          <w:lang w:val="ro-RO"/>
        </w:rPr>
        <w:t xml:space="preserve">), Deșeurile și Agricultura </w:t>
      </w:r>
      <w:r w:rsidR="00DA4263" w:rsidRPr="00445892">
        <w:rPr>
          <w:lang w:val="ro-RO"/>
        </w:rPr>
        <w:t xml:space="preserve">vor </w:t>
      </w:r>
      <w:r w:rsidR="009B4C5C" w:rsidRPr="00445892">
        <w:rPr>
          <w:lang w:val="ro-RO"/>
        </w:rPr>
        <w:t>avea</w:t>
      </w:r>
      <w:r w:rsidRPr="00445892">
        <w:rPr>
          <w:lang w:val="ro-RO"/>
        </w:rPr>
        <w:t xml:space="preserve">, de asemenea, o contribuție </w:t>
      </w:r>
      <w:r w:rsidR="00DA4263" w:rsidRPr="00445892">
        <w:rPr>
          <w:lang w:val="ro-RO"/>
        </w:rPr>
        <w:t>importantă</w:t>
      </w:r>
      <w:r w:rsidRPr="00445892">
        <w:rPr>
          <w:lang w:val="ro-RO"/>
        </w:rPr>
        <w:t xml:space="preserve"> la reducerea emisiilor.</w:t>
      </w:r>
      <w:r w:rsidR="00DF27A0" w:rsidRPr="00445892">
        <w:rPr>
          <w:lang w:val="ro-RO"/>
        </w:rPr>
        <w:t xml:space="preserve"> Pe de altă parte, s</w:t>
      </w:r>
      <w:r w:rsidRPr="00445892">
        <w:rPr>
          <w:lang w:val="ro-RO"/>
        </w:rPr>
        <w:t>ectorul LULUCF</w:t>
      </w:r>
      <w:r w:rsidR="00DF27A0" w:rsidRPr="00445892">
        <w:rPr>
          <w:lang w:val="ro-RO"/>
        </w:rPr>
        <w:t xml:space="preserve"> </w:t>
      </w:r>
      <w:r w:rsidRPr="00445892">
        <w:rPr>
          <w:lang w:val="ro-RO"/>
        </w:rPr>
        <w:t xml:space="preserve">este singurul cu absorbții nete și </w:t>
      </w:r>
      <w:r w:rsidR="00DA4263" w:rsidRPr="00445892">
        <w:rPr>
          <w:lang w:val="ro-RO"/>
        </w:rPr>
        <w:lastRenderedPageBreak/>
        <w:t>creșterea nivelului său de absorbții e crucială</w:t>
      </w:r>
      <w:r w:rsidRPr="00445892">
        <w:rPr>
          <w:lang w:val="ro-RO"/>
        </w:rPr>
        <w:t xml:space="preserve"> pentru atingerea neutralității </w:t>
      </w:r>
      <w:r w:rsidR="00DA4263" w:rsidRPr="00445892">
        <w:rPr>
          <w:lang w:val="ro-RO"/>
        </w:rPr>
        <w:t>climatice în 2050</w:t>
      </w:r>
      <w:r w:rsidRPr="00445892">
        <w:rPr>
          <w:lang w:val="ro-RO"/>
        </w:rPr>
        <w:t xml:space="preserve">, deoarece </w:t>
      </w:r>
      <w:r w:rsidR="00DA4263" w:rsidRPr="00445892">
        <w:rPr>
          <w:lang w:val="ro-RO"/>
        </w:rPr>
        <w:t xml:space="preserve">LULUCF </w:t>
      </w:r>
      <w:r w:rsidRPr="00445892">
        <w:rPr>
          <w:lang w:val="ro-RO"/>
        </w:rPr>
        <w:t xml:space="preserve">echilibrează emisiile </w:t>
      </w:r>
      <w:r w:rsidR="00DA4263" w:rsidRPr="00445892">
        <w:rPr>
          <w:lang w:val="ro-RO"/>
        </w:rPr>
        <w:t>tuturor celorlalte</w:t>
      </w:r>
      <w:r w:rsidRPr="00445892">
        <w:rPr>
          <w:lang w:val="ro-RO"/>
        </w:rPr>
        <w:t xml:space="preserve"> sectoare. Ca urmare,</w:t>
      </w:r>
      <w:r w:rsidR="00DA4263" w:rsidRPr="00445892">
        <w:rPr>
          <w:lang w:val="ro-RO"/>
        </w:rPr>
        <w:t xml:space="preserve"> la nivelul anului 2050, nivelul de absorbții al LULUCF va trebui să crească cu 14% față de 1990</w:t>
      </w:r>
      <w:r w:rsidR="00165103" w:rsidRPr="00445892">
        <w:rPr>
          <w:lang w:val="ro-RO"/>
        </w:rPr>
        <w:t xml:space="preserve"> în scenariul RO Neutră.</w:t>
      </w:r>
    </w:p>
    <w:p w14:paraId="138FE731" w14:textId="134340C8" w:rsidR="00E900DC" w:rsidRPr="00445892" w:rsidRDefault="00E900DC" w:rsidP="00E900DC">
      <w:pPr>
        <w:pStyle w:val="Caption"/>
        <w:rPr>
          <w:lang w:val="ro-RO"/>
        </w:rPr>
      </w:pPr>
      <w:bookmarkStart w:id="94" w:name="_Ref119331147"/>
      <w:bookmarkStart w:id="95" w:name="_Ref119390997"/>
      <w:bookmarkStart w:id="96" w:name="_Toc145066901"/>
      <w:r w:rsidRPr="00445892">
        <w:rPr>
          <w:lang w:val="ro-RO"/>
        </w:rPr>
        <w:t>Figura</w:t>
      </w:r>
      <w:r w:rsidR="00CB552E"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13</w:t>
      </w:r>
      <w:r w:rsidR="00CE34FB" w:rsidRPr="00445892">
        <w:rPr>
          <w:lang w:val="ro-RO"/>
        </w:rPr>
        <w:fldChar w:fldCharType="end"/>
      </w:r>
      <w:bookmarkEnd w:id="94"/>
      <w:bookmarkEnd w:id="95"/>
      <w:r w:rsidRPr="00445892">
        <w:rPr>
          <w:lang w:val="ro-RO"/>
        </w:rPr>
        <w:t xml:space="preserve">. Rezumatul </w:t>
      </w:r>
      <w:r w:rsidR="00165103" w:rsidRPr="00445892">
        <w:rPr>
          <w:lang w:val="ro-RO"/>
        </w:rPr>
        <w:t xml:space="preserve">evoluției emisiilor nete pe sectoare în </w:t>
      </w:r>
      <w:r w:rsidRPr="00445892">
        <w:rPr>
          <w:lang w:val="ro-RO"/>
        </w:rPr>
        <w:t xml:space="preserve">2050 </w:t>
      </w:r>
      <w:r w:rsidR="005946FE" w:rsidRPr="00445892">
        <w:rPr>
          <w:lang w:val="ro-RO"/>
        </w:rPr>
        <w:t>conform scenariilor REF</w:t>
      </w:r>
      <w:r w:rsidR="009A0C8A" w:rsidRPr="00445892">
        <w:rPr>
          <w:lang w:val="ro-RO"/>
        </w:rPr>
        <w:t>,</w:t>
      </w:r>
      <w:r w:rsidR="005946FE" w:rsidRPr="00445892">
        <w:rPr>
          <w:lang w:val="ro-RO"/>
        </w:rPr>
        <w:t xml:space="preserve"> Mediu și RO Neutră </w:t>
      </w:r>
      <w:r w:rsidR="00DF27A0" w:rsidRPr="00445892">
        <w:rPr>
          <w:lang w:val="ro-RO"/>
        </w:rPr>
        <w:t>(ktCO2-eq)</w:t>
      </w:r>
      <w:bookmarkEnd w:id="96"/>
    </w:p>
    <w:p w14:paraId="60BC0E9B" w14:textId="3C249BAF" w:rsidR="00E900DC" w:rsidRPr="00445892" w:rsidRDefault="0010021D" w:rsidP="00332B4C">
      <w:pPr>
        <w:jc w:val="center"/>
        <w:rPr>
          <w:lang w:val="ro-RO"/>
        </w:rPr>
      </w:pPr>
      <w:r w:rsidRPr="00445892">
        <w:rPr>
          <w:noProof/>
        </w:rPr>
        <w:drawing>
          <wp:inline distT="0" distB="0" distL="0" distR="0" wp14:anchorId="63755CDE" wp14:editId="7C6EBF08">
            <wp:extent cx="6137564" cy="2327530"/>
            <wp:effectExtent l="0" t="0" r="0" b="0"/>
            <wp:docPr id="58" name="Picture 31">
              <a:extLst xmlns:a="http://schemas.openxmlformats.org/drawingml/2006/main">
                <a:ext uri="{FF2B5EF4-FFF2-40B4-BE49-F238E27FC236}">
                  <a16:creationId xmlns:a16="http://schemas.microsoft.com/office/drawing/2014/main" id="{86CCC2E4-FB05-0882-9752-F756D27A1D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86CCC2E4-FB05-0882-9752-F756D27A1DF9}"/>
                        </a:ext>
                      </a:extLst>
                    </pic:cNvPr>
                    <pic:cNvPicPr>
                      <a:picLocks noChangeAspect="1"/>
                    </pic:cNvPicPr>
                  </pic:nvPicPr>
                  <pic:blipFill>
                    <a:blip r:embed="rId55"/>
                    <a:stretch>
                      <a:fillRect/>
                    </a:stretch>
                  </pic:blipFill>
                  <pic:spPr>
                    <a:xfrm>
                      <a:off x="0" y="0"/>
                      <a:ext cx="6139742" cy="2328356"/>
                    </a:xfrm>
                    <a:prstGeom prst="rect">
                      <a:avLst/>
                    </a:prstGeom>
                  </pic:spPr>
                </pic:pic>
              </a:graphicData>
            </a:graphic>
          </wp:inline>
        </w:drawing>
      </w:r>
    </w:p>
    <w:p w14:paraId="29893876" w14:textId="6A3B980D" w:rsidR="00885D15" w:rsidRPr="00445892" w:rsidRDefault="00885D15">
      <w:pPr>
        <w:spacing w:after="200"/>
        <w:rPr>
          <w:lang w:val="ro-RO"/>
        </w:rPr>
      </w:pPr>
    </w:p>
    <w:p w14:paraId="1047CCC7" w14:textId="5F3EA217" w:rsidR="00641DE7" w:rsidRPr="00445892" w:rsidRDefault="00247A28" w:rsidP="001D7C72">
      <w:pPr>
        <w:pStyle w:val="Heading3"/>
        <w:rPr>
          <w:rFonts w:ascii="Arial" w:hAnsi="Arial" w:cs="Arial"/>
          <w:lang w:val="ro-RO"/>
        </w:rPr>
      </w:pPr>
      <w:bookmarkStart w:id="97" w:name="_Toc145067030"/>
      <w:r w:rsidRPr="00445892">
        <w:rPr>
          <w:rFonts w:ascii="Arial" w:hAnsi="Arial" w:cs="Arial"/>
          <w:lang w:val="ro-RO"/>
        </w:rPr>
        <w:t xml:space="preserve">Ținte naționale </w:t>
      </w:r>
      <w:r w:rsidR="000B5AF2" w:rsidRPr="00445892">
        <w:rPr>
          <w:rFonts w:ascii="Arial" w:hAnsi="Arial" w:cs="Arial"/>
          <w:lang w:val="ro-RO"/>
        </w:rPr>
        <w:t>și sectoriale</w:t>
      </w:r>
      <w:r w:rsidRPr="00445892">
        <w:rPr>
          <w:rFonts w:ascii="Arial" w:hAnsi="Arial" w:cs="Arial"/>
          <w:lang w:val="ro-RO"/>
        </w:rPr>
        <w:t xml:space="preserve"> până în 2050 pentru scenariul ales</w:t>
      </w:r>
      <w:bookmarkEnd w:id="97"/>
    </w:p>
    <w:p w14:paraId="2CE6FD99" w14:textId="4E389A0F" w:rsidR="00332B4C" w:rsidRPr="00445892" w:rsidRDefault="000B5AF2" w:rsidP="00332B4C">
      <w:pPr>
        <w:pStyle w:val="BodyText0"/>
        <w:rPr>
          <w:lang w:val="ro-RO"/>
        </w:rPr>
      </w:pPr>
      <w:r w:rsidRPr="00445892">
        <w:rPr>
          <w:lang w:val="ro-RO"/>
        </w:rPr>
        <w:t xml:space="preserve">Conform scenariului România Neutră, care este cel selectat, România își propune să devină neutră din punct de vedere climatic în 2050, ajungând la o </w:t>
      </w:r>
      <w:r w:rsidRPr="00445892">
        <w:rPr>
          <w:b/>
          <w:bCs/>
          <w:color w:val="E0301E" w:themeColor="accent3"/>
          <w:lang w:val="ro-RO"/>
        </w:rPr>
        <w:t>reducere a emisiilor nete cu 99% în 2050</w:t>
      </w:r>
      <w:r w:rsidRPr="00445892">
        <w:rPr>
          <w:lang w:val="ro-RO"/>
        </w:rPr>
        <w:t xml:space="preserve">, comparativ cu nivelul din 1990. Așa cum este prezentat în </w:t>
      </w:r>
      <w:r w:rsidR="00DF27A0" w:rsidRPr="00445892">
        <w:rPr>
          <w:lang w:val="ro-RO"/>
        </w:rPr>
        <w:t xml:space="preserve">Figura 14. </w:t>
      </w:r>
      <w:r w:rsidRPr="00445892">
        <w:rPr>
          <w:lang w:val="ro-RO"/>
        </w:rPr>
        <w:t xml:space="preserve">România a început deja procesul de decarbonizare prin reducerea emisiilor cu 62% în 2019 față de nivelul din 1990. Cu toate acestea, sunt necesare eforturi suplimentare pentru atingerea neutralității climatice. E necesară, mai întâi, atingerea </w:t>
      </w:r>
      <w:r w:rsidR="009612A8" w:rsidRPr="00445892">
        <w:rPr>
          <w:lang w:val="ro-RO"/>
        </w:rPr>
        <w:t>obiectivului</w:t>
      </w:r>
      <w:r w:rsidRPr="00445892">
        <w:rPr>
          <w:lang w:val="ro-RO"/>
        </w:rPr>
        <w:t xml:space="preserve"> din 2030: 78% reducere a emisiilor nete față de nivelul din 1990. Atingerea țintelor e posibilă doar prin punerea în aplicare a politicilor și măsurilor potrivite fiecărui sector, conform celor prezentate în Tabelul </w:t>
      </w:r>
      <w:r w:rsidR="008D3023" w:rsidRPr="00445892">
        <w:rPr>
          <w:lang w:val="ro-RO"/>
        </w:rPr>
        <w:t>2</w:t>
      </w:r>
      <w:r w:rsidRPr="00445892">
        <w:rPr>
          <w:lang w:val="ro-RO"/>
        </w:rPr>
        <w:t xml:space="preserve">, pentru atingerea obiectivelor sectoriale privind reducerea emisiilor prezentate în </w:t>
      </w:r>
      <w:r w:rsidRPr="00445892">
        <w:rPr>
          <w:lang w:val="ro-RO"/>
        </w:rPr>
        <w:fldChar w:fldCharType="begin"/>
      </w:r>
      <w:r w:rsidRPr="00445892">
        <w:rPr>
          <w:lang w:val="ro-RO"/>
        </w:rPr>
        <w:instrText xml:space="preserve"> REF _Ref131081261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5</w:t>
      </w:r>
      <w:r w:rsidRPr="00445892">
        <w:rPr>
          <w:lang w:val="ro-RO"/>
        </w:rPr>
        <w:fldChar w:fldCharType="end"/>
      </w:r>
      <w:r w:rsidRPr="00445892">
        <w:rPr>
          <w:lang w:val="ro-RO"/>
        </w:rPr>
        <w:t xml:space="preserve">. În cazul unora dintre sectoare, e nevoie mai întâi de oprirea tendinței de creștere a emisiilor, existentă în cazul sectoarelor marcate cu </w:t>
      </w:r>
      <w:r w:rsidRPr="00445892">
        <w:rPr>
          <w:bCs/>
          <w:color w:val="C00000"/>
          <w:sz w:val="18"/>
          <w:szCs w:val="18"/>
          <w:lang w:val="ro-RO"/>
        </w:rPr>
        <w:t>X</w:t>
      </w:r>
      <w:r w:rsidRPr="00445892">
        <w:rPr>
          <w:lang w:val="ro-RO"/>
        </w:rPr>
        <w:t>, urmată de inițierea și derularea procesului de scădere a emisiilor.</w:t>
      </w:r>
      <w:bookmarkStart w:id="98" w:name="_Ref131080734"/>
    </w:p>
    <w:p w14:paraId="16831F7F" w14:textId="77777777" w:rsidR="00332B4C" w:rsidRPr="00445892" w:rsidRDefault="00332B4C">
      <w:pPr>
        <w:spacing w:after="200"/>
        <w:rPr>
          <w:rFonts w:eastAsiaTheme="minorHAnsi"/>
          <w:b w:val="0"/>
          <w:color w:val="auto"/>
          <w:sz w:val="20"/>
          <w:lang w:val="ro-RO"/>
        </w:rPr>
      </w:pPr>
      <w:r w:rsidRPr="00445892">
        <w:rPr>
          <w:lang w:val="ro-RO"/>
        </w:rPr>
        <w:br w:type="page"/>
      </w:r>
    </w:p>
    <w:p w14:paraId="4A0A9512" w14:textId="0AD6D672" w:rsidR="00082F7C" w:rsidRPr="00445892" w:rsidRDefault="00082F7C" w:rsidP="00082F7C">
      <w:pPr>
        <w:pStyle w:val="Caption"/>
        <w:rPr>
          <w:lang w:val="ro-RO"/>
        </w:rPr>
      </w:pPr>
      <w:bookmarkStart w:id="99" w:name="_Toc145066902"/>
      <w:r w:rsidRPr="00445892">
        <w:rPr>
          <w:lang w:val="ro-RO"/>
        </w:rPr>
        <w:lastRenderedPageBreak/>
        <w:t>Figura</w:t>
      </w:r>
      <w:r w:rsidR="000B5AF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14</w:t>
      </w:r>
      <w:r w:rsidR="00CE34FB" w:rsidRPr="00445892">
        <w:rPr>
          <w:lang w:val="ro-RO"/>
        </w:rPr>
        <w:fldChar w:fldCharType="end"/>
      </w:r>
      <w:bookmarkEnd w:id="98"/>
      <w:r w:rsidRPr="00445892">
        <w:rPr>
          <w:lang w:val="ro-RO"/>
        </w:rPr>
        <w:t xml:space="preserve">. </w:t>
      </w:r>
      <w:r w:rsidR="000B5AF2" w:rsidRPr="00445892">
        <w:rPr>
          <w:lang w:val="ro-RO"/>
        </w:rPr>
        <w:t>Țintele naționale pentru reducerea emisiilor nete până în 2050 (scenariul RO Neutră)</w:t>
      </w:r>
      <w:bookmarkEnd w:id="99"/>
    </w:p>
    <w:p w14:paraId="1305B134" w14:textId="39117507" w:rsidR="00082F7C" w:rsidRPr="00445892" w:rsidRDefault="003420E2" w:rsidP="003420E2">
      <w:pPr>
        <w:pStyle w:val="BodyText0"/>
        <w:jc w:val="center"/>
        <w:rPr>
          <w:lang w:val="ro-RO"/>
        </w:rPr>
      </w:pPr>
      <w:r w:rsidRPr="00445892">
        <w:rPr>
          <w:b/>
          <w:noProof/>
          <w:lang w:val="en-US"/>
        </w:rPr>
        <w:drawing>
          <wp:inline distT="0" distB="0" distL="0" distR="0" wp14:anchorId="6DC35373" wp14:editId="6E5B89F4">
            <wp:extent cx="5741654" cy="2202238"/>
            <wp:effectExtent l="0" t="0" r="0" b="0"/>
            <wp:docPr id="2314" name="Picture 57">
              <a:extLst xmlns:a="http://schemas.openxmlformats.org/drawingml/2006/main">
                <a:ext uri="{FF2B5EF4-FFF2-40B4-BE49-F238E27FC236}">
                  <a16:creationId xmlns:a16="http://schemas.microsoft.com/office/drawing/2014/main" id="{22CCC748-0F99-DF9E-940B-8757A6EBF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a:extLst>
                        <a:ext uri="{FF2B5EF4-FFF2-40B4-BE49-F238E27FC236}">
                          <a16:creationId xmlns:a16="http://schemas.microsoft.com/office/drawing/2014/main" id="{22CCC748-0F99-DF9E-940B-8757A6EBFC60}"/>
                        </a:ext>
                      </a:extLst>
                    </pic:cNvPr>
                    <pic:cNvPicPr>
                      <a:picLocks noChangeAspect="1"/>
                    </pic:cNvPicPr>
                  </pic:nvPicPr>
                  <pic:blipFill>
                    <a:blip r:embed="rId21"/>
                    <a:stretch>
                      <a:fillRect/>
                    </a:stretch>
                  </pic:blipFill>
                  <pic:spPr>
                    <a:xfrm>
                      <a:off x="0" y="0"/>
                      <a:ext cx="5759367" cy="2209032"/>
                    </a:xfrm>
                    <a:prstGeom prst="rect">
                      <a:avLst/>
                    </a:prstGeom>
                  </pic:spPr>
                </pic:pic>
              </a:graphicData>
            </a:graphic>
          </wp:inline>
        </w:drawing>
      </w:r>
    </w:p>
    <w:p w14:paraId="00D6ED56" w14:textId="7075B13D" w:rsidR="00F92F74" w:rsidRPr="00445892" w:rsidRDefault="008D3023" w:rsidP="008D3023">
      <w:pPr>
        <w:pStyle w:val="Caption"/>
        <w:keepNext/>
        <w:rPr>
          <w:lang w:val="ro-RO"/>
        </w:rPr>
      </w:pPr>
      <w:bookmarkStart w:id="100" w:name="_Ref131081261"/>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5</w:t>
      </w:r>
      <w:r w:rsidRPr="00445892">
        <w:rPr>
          <w:noProof/>
          <w:lang w:val="ro-RO"/>
        </w:rPr>
        <w:fldChar w:fldCharType="end"/>
      </w:r>
      <w:bookmarkEnd w:id="100"/>
      <w:r w:rsidR="00082F7C" w:rsidRPr="00445892">
        <w:rPr>
          <w:lang w:val="ro-RO"/>
        </w:rPr>
        <w:t xml:space="preserve">. </w:t>
      </w:r>
      <w:r w:rsidR="00F92F74" w:rsidRPr="00445892">
        <w:rPr>
          <w:lang w:val="ro-RO"/>
        </w:rPr>
        <w:t>Țintele sectoriale pentru reducerea emisiilor nete până în 2050 (scenariul RO Neutră)</w:t>
      </w:r>
    </w:p>
    <w:tbl>
      <w:tblPr>
        <w:tblStyle w:val="TableGrid"/>
        <w:tblW w:w="4921" w:type="pct"/>
        <w:tblBorders>
          <w:top w:val="none" w:sz="0" w:space="0" w:color="auto"/>
          <w:left w:val="none" w:sz="0" w:space="0" w:color="auto"/>
          <w:bottom w:val="none" w:sz="0" w:space="0" w:color="auto"/>
          <w:right w:val="none" w:sz="0" w:space="0" w:color="auto"/>
          <w:insideH w:val="single" w:sz="2" w:space="0" w:color="D04A02" w:themeColor="accent1"/>
          <w:insideV w:val="none" w:sz="0" w:space="0" w:color="auto"/>
        </w:tblBorders>
        <w:tblLayout w:type="fixed"/>
        <w:tblLook w:val="04A0" w:firstRow="1" w:lastRow="0" w:firstColumn="1" w:lastColumn="0" w:noHBand="0" w:noVBand="1"/>
      </w:tblPr>
      <w:tblGrid>
        <w:gridCol w:w="852"/>
        <w:gridCol w:w="6519"/>
        <w:gridCol w:w="2408"/>
      </w:tblGrid>
      <w:tr w:rsidR="00E54B7E" w:rsidRPr="00445892" w14:paraId="5787C871" w14:textId="77777777" w:rsidTr="00885D15">
        <w:tc>
          <w:tcPr>
            <w:tcW w:w="436" w:type="pct"/>
            <w:vAlign w:val="center"/>
          </w:tcPr>
          <w:p w14:paraId="3FE460D6" w14:textId="77777777" w:rsidR="00E54B7E" w:rsidRPr="00445892" w:rsidRDefault="00E54B7E" w:rsidP="006C7E82">
            <w:pPr>
              <w:contextualSpacing/>
              <w:jc w:val="center"/>
              <w:rPr>
                <w:b w:val="0"/>
                <w:bCs/>
                <w:lang w:val="ro-RO"/>
              </w:rPr>
            </w:pPr>
            <w:r w:rsidRPr="00445892">
              <w:rPr>
                <w:b w:val="0"/>
                <w:bCs/>
                <w:noProof/>
              </w:rPr>
              <w:drawing>
                <wp:inline distT="0" distB="0" distL="0" distR="0" wp14:anchorId="259CAE75" wp14:editId="1A017A71">
                  <wp:extent cx="432000" cy="432000"/>
                  <wp:effectExtent l="0" t="0" r="6350" b="6350"/>
                  <wp:docPr id="107" name="Graphic 107" descr="Power Pl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phic 107" descr="Power Plant with solid fill"/>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32000" cy="432000"/>
                          </a:xfrm>
                          <a:prstGeom prst="rect">
                            <a:avLst/>
                          </a:prstGeom>
                        </pic:spPr>
                      </pic:pic>
                    </a:graphicData>
                  </a:graphic>
                </wp:inline>
              </w:drawing>
            </w:r>
          </w:p>
          <w:p w14:paraId="3763C9B5" w14:textId="77777777" w:rsidR="00E54B7E" w:rsidRPr="00445892" w:rsidRDefault="00E54B7E" w:rsidP="006C7E82">
            <w:pPr>
              <w:contextualSpacing/>
              <w:jc w:val="center"/>
              <w:rPr>
                <w:b w:val="0"/>
                <w:bCs/>
                <w:sz w:val="13"/>
                <w:szCs w:val="13"/>
                <w:lang w:val="ro-RO"/>
              </w:rPr>
            </w:pPr>
            <w:r w:rsidRPr="00445892">
              <w:rPr>
                <w:b w:val="0"/>
                <w:bCs/>
                <w:sz w:val="13"/>
                <w:szCs w:val="13"/>
                <w:lang w:val="ro-RO"/>
              </w:rPr>
              <w:t>Sectorul energetic</w:t>
            </w:r>
          </w:p>
        </w:tc>
        <w:tc>
          <w:tcPr>
            <w:tcW w:w="3333" w:type="pct"/>
            <w:vAlign w:val="center"/>
          </w:tcPr>
          <w:p w14:paraId="0A3E080A" w14:textId="1BB28A0A" w:rsidR="00E54B7E" w:rsidRPr="00445892" w:rsidRDefault="009D5319" w:rsidP="006C7E82">
            <w:pPr>
              <w:contextualSpacing/>
              <w:rPr>
                <w:b w:val="0"/>
                <w:bCs/>
                <w:lang w:val="ro-RO"/>
              </w:rPr>
            </w:pPr>
            <w:r w:rsidRPr="00445892">
              <w:rPr>
                <w:bCs/>
                <w:noProof/>
              </w:rPr>
              <w:drawing>
                <wp:inline distT="0" distB="0" distL="0" distR="0" wp14:anchorId="2B665629" wp14:editId="45C302D6">
                  <wp:extent cx="4092575" cy="1549400"/>
                  <wp:effectExtent l="0" t="0" r="3175" b="0"/>
                  <wp:docPr id="2045" name="Picture 3">
                    <a:extLst xmlns:a="http://schemas.openxmlformats.org/drawingml/2006/main">
                      <a:ext uri="{FF2B5EF4-FFF2-40B4-BE49-F238E27FC236}">
                        <a16:creationId xmlns:a16="http://schemas.microsoft.com/office/drawing/2014/main" id="{B42FBFDC-9F23-45C7-9FBF-4887D0C37E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42FBFDC-9F23-45C7-9FBF-4887D0C37E26}"/>
                              </a:ext>
                            </a:extLst>
                          </pic:cNvPr>
                          <pic:cNvPicPr>
                            <a:picLocks noChangeAspect="1"/>
                          </pic:cNvPicPr>
                        </pic:nvPicPr>
                        <pic:blipFill>
                          <a:blip r:embed="rId24"/>
                          <a:stretch>
                            <a:fillRect/>
                          </a:stretch>
                        </pic:blipFill>
                        <pic:spPr>
                          <a:xfrm>
                            <a:off x="0" y="0"/>
                            <a:ext cx="4092575" cy="1549400"/>
                          </a:xfrm>
                          <a:prstGeom prst="rect">
                            <a:avLst/>
                          </a:prstGeom>
                        </pic:spPr>
                      </pic:pic>
                    </a:graphicData>
                  </a:graphic>
                </wp:inline>
              </w:drawing>
            </w:r>
          </w:p>
        </w:tc>
        <w:tc>
          <w:tcPr>
            <w:tcW w:w="1231" w:type="pct"/>
            <w:vAlign w:val="center"/>
          </w:tcPr>
          <w:p w14:paraId="08C70E99" w14:textId="6ACE4820" w:rsidR="00E54B7E" w:rsidRPr="00445892" w:rsidRDefault="00E54B7E" w:rsidP="006C7E82">
            <w:pPr>
              <w:contextualSpacing/>
              <w:rPr>
                <w:b w:val="0"/>
                <w:bCs/>
                <w:sz w:val="18"/>
                <w:szCs w:val="18"/>
                <w:lang w:val="ro-RO"/>
              </w:rPr>
            </w:pPr>
            <w:r w:rsidRPr="00445892">
              <w:rPr>
                <w:rFonts w:cs="Arial"/>
                <w:b w:val="0"/>
                <w:bCs/>
                <w:color w:val="00B050"/>
                <w:lang w:val="ro-RO"/>
              </w:rPr>
              <w:t>√</w:t>
            </w:r>
            <w:r w:rsidRPr="00445892">
              <w:rPr>
                <w:rFonts w:cs="Arial"/>
                <w:b w:val="0"/>
                <w:bCs/>
                <w:sz w:val="18"/>
                <w:szCs w:val="18"/>
                <w:lang w:val="ro-RO"/>
              </w:rPr>
              <w:t xml:space="preserve"> </w:t>
            </w:r>
            <w:r w:rsidR="00AA2809" w:rsidRPr="00445892">
              <w:rPr>
                <w:b w:val="0"/>
                <w:bCs/>
                <w:color w:val="D04A02" w:themeColor="accent1"/>
                <w:sz w:val="18"/>
                <w:szCs w:val="18"/>
                <w:lang w:val="ro-RO"/>
              </w:rPr>
              <w:t>Decarbonizarea sectorului energetic a început deja. În 2019, 69% din obiectivul de reducere a emisiilor până în 2050 a fost deja atins. Până în 2035, 98% din obiectiv va fi fost atins.</w:t>
            </w:r>
          </w:p>
        </w:tc>
      </w:tr>
      <w:tr w:rsidR="00E54B7E" w:rsidRPr="00445892" w14:paraId="684E142F" w14:textId="77777777" w:rsidTr="00885D15">
        <w:tc>
          <w:tcPr>
            <w:tcW w:w="436" w:type="pct"/>
            <w:vAlign w:val="center"/>
          </w:tcPr>
          <w:p w14:paraId="0F216E1F" w14:textId="77777777" w:rsidR="00E54B7E" w:rsidRPr="00445892" w:rsidRDefault="00E54B7E" w:rsidP="006C7E82">
            <w:pPr>
              <w:contextualSpacing/>
              <w:jc w:val="center"/>
              <w:rPr>
                <w:b w:val="0"/>
                <w:bCs/>
                <w:sz w:val="14"/>
                <w:szCs w:val="14"/>
                <w:lang w:val="ro-RO"/>
              </w:rPr>
            </w:pPr>
            <w:r w:rsidRPr="00445892">
              <w:rPr>
                <w:b w:val="0"/>
                <w:bCs/>
                <w:noProof/>
                <w:sz w:val="14"/>
                <w:szCs w:val="14"/>
              </w:rPr>
              <w:drawing>
                <wp:inline distT="0" distB="0" distL="0" distR="0" wp14:anchorId="235183EC" wp14:editId="6550B803">
                  <wp:extent cx="432000" cy="432000"/>
                  <wp:effectExtent l="0" t="0" r="6350" b="0"/>
                  <wp:docPr id="109" name="Graphic 109"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phic 109" descr="Car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32000" cy="432000"/>
                          </a:xfrm>
                          <a:prstGeom prst="rect">
                            <a:avLst/>
                          </a:prstGeom>
                        </pic:spPr>
                      </pic:pic>
                    </a:graphicData>
                  </a:graphic>
                </wp:inline>
              </w:drawing>
            </w:r>
          </w:p>
          <w:p w14:paraId="108A514A" w14:textId="4A9DB790" w:rsidR="00E54B7E" w:rsidRPr="00445892" w:rsidRDefault="00E54B7E" w:rsidP="006C7E82">
            <w:pPr>
              <w:contextualSpacing/>
              <w:jc w:val="center"/>
              <w:rPr>
                <w:b w:val="0"/>
                <w:bCs/>
                <w:sz w:val="13"/>
                <w:szCs w:val="13"/>
                <w:lang w:val="ro-RO"/>
              </w:rPr>
            </w:pPr>
            <w:r w:rsidRPr="00445892">
              <w:rPr>
                <w:b w:val="0"/>
                <w:bCs/>
                <w:sz w:val="13"/>
                <w:szCs w:val="13"/>
                <w:lang w:val="ro-RO"/>
              </w:rPr>
              <w:t xml:space="preserve">Sectorul </w:t>
            </w:r>
            <w:r w:rsidR="00AA2809" w:rsidRPr="00445892">
              <w:rPr>
                <w:b w:val="0"/>
                <w:bCs/>
                <w:sz w:val="13"/>
                <w:szCs w:val="13"/>
                <w:lang w:val="ro-RO"/>
              </w:rPr>
              <w:t>Transporturi</w:t>
            </w:r>
          </w:p>
        </w:tc>
        <w:tc>
          <w:tcPr>
            <w:tcW w:w="3333" w:type="pct"/>
            <w:vAlign w:val="center"/>
          </w:tcPr>
          <w:p w14:paraId="255D35F0" w14:textId="0B84C078" w:rsidR="00E54B7E" w:rsidRPr="00445892" w:rsidRDefault="00182D4C" w:rsidP="006C7E82">
            <w:pPr>
              <w:contextualSpacing/>
              <w:rPr>
                <w:b w:val="0"/>
                <w:bCs/>
                <w:lang w:val="ro-RO"/>
              </w:rPr>
            </w:pPr>
            <w:r w:rsidRPr="00445892">
              <w:rPr>
                <w:bCs/>
                <w:noProof/>
              </w:rPr>
              <w:drawing>
                <wp:inline distT="0" distB="0" distL="0" distR="0" wp14:anchorId="7ED87A15" wp14:editId="64B036FC">
                  <wp:extent cx="4092575" cy="1564640"/>
                  <wp:effectExtent l="0" t="0" r="3175" b="0"/>
                  <wp:docPr id="2046" name="Picture 4">
                    <a:extLst xmlns:a="http://schemas.openxmlformats.org/drawingml/2006/main">
                      <a:ext uri="{FF2B5EF4-FFF2-40B4-BE49-F238E27FC236}">
                        <a16:creationId xmlns:a16="http://schemas.microsoft.com/office/drawing/2014/main" id="{ABF38ED6-389D-4998-AC38-967DFA9CF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BF38ED6-389D-4998-AC38-967DFA9CFAFC}"/>
                              </a:ext>
                            </a:extLst>
                          </pic:cNvPr>
                          <pic:cNvPicPr>
                            <a:picLocks noChangeAspect="1"/>
                          </pic:cNvPicPr>
                        </pic:nvPicPr>
                        <pic:blipFill>
                          <a:blip r:embed="rId27"/>
                          <a:stretch>
                            <a:fillRect/>
                          </a:stretch>
                        </pic:blipFill>
                        <pic:spPr>
                          <a:xfrm>
                            <a:off x="0" y="0"/>
                            <a:ext cx="4092575" cy="1564640"/>
                          </a:xfrm>
                          <a:prstGeom prst="rect">
                            <a:avLst/>
                          </a:prstGeom>
                        </pic:spPr>
                      </pic:pic>
                    </a:graphicData>
                  </a:graphic>
                </wp:inline>
              </w:drawing>
            </w:r>
          </w:p>
        </w:tc>
        <w:tc>
          <w:tcPr>
            <w:tcW w:w="1231" w:type="pct"/>
            <w:vAlign w:val="center"/>
          </w:tcPr>
          <w:p w14:paraId="03EAF88E" w14:textId="244B1E69" w:rsidR="00E54B7E" w:rsidRPr="00445892" w:rsidRDefault="00E54B7E" w:rsidP="006C7E82">
            <w:pPr>
              <w:contextualSpacing/>
              <w:rPr>
                <w:b w:val="0"/>
                <w:bCs/>
                <w:sz w:val="18"/>
                <w:szCs w:val="18"/>
                <w:lang w:val="ro-RO"/>
              </w:rPr>
            </w:pPr>
            <w:r w:rsidRPr="00445892">
              <w:rPr>
                <w:b w:val="0"/>
                <w:bCs/>
                <w:color w:val="C00000"/>
                <w:sz w:val="18"/>
                <w:szCs w:val="18"/>
                <w:lang w:val="ro-RO"/>
              </w:rPr>
              <w:t>X</w:t>
            </w:r>
            <w:r w:rsidR="00AA2809" w:rsidRPr="00445892">
              <w:rPr>
                <w:b w:val="0"/>
                <w:bCs/>
                <w:color w:val="D04A02" w:themeColor="accent1"/>
                <w:sz w:val="18"/>
                <w:szCs w:val="18"/>
                <w:lang w:val="ro-RO"/>
              </w:rPr>
              <w:t xml:space="preserve"> În perioada 1990-2019, emisiile din sector</w:t>
            </w:r>
            <w:r w:rsidR="009612A8" w:rsidRPr="00445892">
              <w:rPr>
                <w:b w:val="0"/>
                <w:bCs/>
                <w:color w:val="D04A02" w:themeColor="accent1"/>
                <w:sz w:val="18"/>
                <w:szCs w:val="18"/>
                <w:lang w:val="ro-RO"/>
              </w:rPr>
              <w:t>ul</w:t>
            </w:r>
            <w:r w:rsidR="00AA2809" w:rsidRPr="00445892">
              <w:rPr>
                <w:b w:val="0"/>
                <w:bCs/>
                <w:color w:val="D04A02" w:themeColor="accent1"/>
                <w:sz w:val="18"/>
                <w:szCs w:val="18"/>
                <w:lang w:val="ro-RO"/>
              </w:rPr>
              <w:t xml:space="preserve"> transporturilor au c</w:t>
            </w:r>
            <w:r w:rsidR="00182D4C" w:rsidRPr="00445892">
              <w:rPr>
                <w:b w:val="0"/>
                <w:bCs/>
                <w:color w:val="D04A02" w:themeColor="accent1"/>
                <w:sz w:val="18"/>
                <w:szCs w:val="18"/>
                <w:lang w:val="ro-RO"/>
              </w:rPr>
              <w:t>rescut</w:t>
            </w:r>
            <w:r w:rsidR="00AA2809" w:rsidRPr="00445892">
              <w:rPr>
                <w:b w:val="0"/>
                <w:bCs/>
                <w:color w:val="D04A02" w:themeColor="accent1"/>
                <w:sz w:val="18"/>
                <w:szCs w:val="18"/>
                <w:lang w:val="ro-RO"/>
              </w:rPr>
              <w:t xml:space="preserve"> cu 41%. Ținta finală este de a reduce emisiile sectoriale cu 82% în 2050 față de nivelul din 1990. În prima fază, va fi necesară oprirea tendinței de creștere a emisiilor sectoriale, comparabil cu valoarea din 1990. Această bornă va fi realizată până în 2035.</w:t>
            </w:r>
          </w:p>
        </w:tc>
      </w:tr>
      <w:tr w:rsidR="00E54B7E" w:rsidRPr="00445892" w14:paraId="0681466B" w14:textId="77777777" w:rsidTr="00885D15">
        <w:tc>
          <w:tcPr>
            <w:tcW w:w="436" w:type="pct"/>
            <w:vAlign w:val="center"/>
          </w:tcPr>
          <w:p w14:paraId="16693C8C" w14:textId="77777777" w:rsidR="00E54B7E" w:rsidRPr="00445892" w:rsidRDefault="00885D15" w:rsidP="006C7E82">
            <w:pPr>
              <w:contextualSpacing/>
              <w:jc w:val="center"/>
              <w:rPr>
                <w:b w:val="0"/>
                <w:bCs/>
                <w:sz w:val="13"/>
                <w:szCs w:val="13"/>
                <w:lang w:val="ro-RO"/>
              </w:rPr>
            </w:pPr>
            <w:r w:rsidRPr="00445892">
              <w:rPr>
                <w:b w:val="0"/>
                <w:bCs/>
                <w:noProof/>
                <w:sz w:val="13"/>
                <w:szCs w:val="13"/>
              </w:rPr>
              <w:drawing>
                <wp:inline distT="0" distB="0" distL="0" distR="0" wp14:anchorId="0BD0DAC3" wp14:editId="573A50F7">
                  <wp:extent cx="403860" cy="403860"/>
                  <wp:effectExtent l="0" t="0" r="0" b="0"/>
                  <wp:docPr id="146" name="Graphic 146" descr="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phic 146" descr="House with solid fill"/>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03860" cy="403860"/>
                          </a:xfrm>
                          <a:prstGeom prst="rect">
                            <a:avLst/>
                          </a:prstGeom>
                        </pic:spPr>
                      </pic:pic>
                    </a:graphicData>
                  </a:graphic>
                </wp:inline>
              </w:drawing>
            </w:r>
          </w:p>
          <w:p w14:paraId="5E4488CB" w14:textId="523CDAE2" w:rsidR="00E54B7E" w:rsidRPr="00445892" w:rsidRDefault="00885D15" w:rsidP="006C7E82">
            <w:pPr>
              <w:contextualSpacing/>
              <w:jc w:val="center"/>
              <w:rPr>
                <w:b w:val="0"/>
                <w:bCs/>
                <w:sz w:val="13"/>
                <w:szCs w:val="13"/>
                <w:lang w:val="ro-RO"/>
              </w:rPr>
            </w:pPr>
            <w:r w:rsidRPr="00445892">
              <w:rPr>
                <w:b w:val="0"/>
                <w:bCs/>
                <w:sz w:val="13"/>
                <w:szCs w:val="13"/>
                <w:lang w:val="ro-RO"/>
              </w:rPr>
              <w:t xml:space="preserve">Sectorul </w:t>
            </w:r>
            <w:r w:rsidR="00AA2809" w:rsidRPr="00445892">
              <w:rPr>
                <w:b w:val="0"/>
                <w:bCs/>
                <w:sz w:val="13"/>
                <w:szCs w:val="13"/>
                <w:lang w:val="ro-RO"/>
              </w:rPr>
              <w:t>Clădiri</w:t>
            </w:r>
          </w:p>
        </w:tc>
        <w:tc>
          <w:tcPr>
            <w:tcW w:w="3333" w:type="pct"/>
            <w:vAlign w:val="center"/>
          </w:tcPr>
          <w:p w14:paraId="0640CDF5" w14:textId="67E78897" w:rsidR="00E54B7E" w:rsidRPr="00445892" w:rsidRDefault="005C01CB" w:rsidP="006C7E82">
            <w:pPr>
              <w:contextualSpacing/>
              <w:rPr>
                <w:b w:val="0"/>
                <w:bCs/>
                <w:lang w:val="ro-RO"/>
              </w:rPr>
            </w:pPr>
            <w:r w:rsidRPr="00445892">
              <w:rPr>
                <w:bCs/>
                <w:noProof/>
              </w:rPr>
              <w:drawing>
                <wp:inline distT="0" distB="0" distL="0" distR="0" wp14:anchorId="386FF5E0" wp14:editId="7340F163">
                  <wp:extent cx="4092575" cy="1564640"/>
                  <wp:effectExtent l="0" t="0" r="3175" b="0"/>
                  <wp:docPr id="2047" name="Picture 3">
                    <a:extLst xmlns:a="http://schemas.openxmlformats.org/drawingml/2006/main">
                      <a:ext uri="{FF2B5EF4-FFF2-40B4-BE49-F238E27FC236}">
                        <a16:creationId xmlns:a16="http://schemas.microsoft.com/office/drawing/2014/main" id="{2A76E8FA-CD7E-4DB7-8D47-F321C6BD68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A76E8FA-CD7E-4DB7-8D47-F321C6BD6872}"/>
                              </a:ext>
                            </a:extLst>
                          </pic:cNvPr>
                          <pic:cNvPicPr>
                            <a:picLocks noChangeAspect="1"/>
                          </pic:cNvPicPr>
                        </pic:nvPicPr>
                        <pic:blipFill>
                          <a:blip r:embed="rId30"/>
                          <a:stretch>
                            <a:fillRect/>
                          </a:stretch>
                        </pic:blipFill>
                        <pic:spPr>
                          <a:xfrm>
                            <a:off x="0" y="0"/>
                            <a:ext cx="4092575" cy="1564640"/>
                          </a:xfrm>
                          <a:prstGeom prst="rect">
                            <a:avLst/>
                          </a:prstGeom>
                        </pic:spPr>
                      </pic:pic>
                    </a:graphicData>
                  </a:graphic>
                </wp:inline>
              </w:drawing>
            </w:r>
          </w:p>
        </w:tc>
        <w:tc>
          <w:tcPr>
            <w:tcW w:w="1231" w:type="pct"/>
            <w:vAlign w:val="center"/>
          </w:tcPr>
          <w:p w14:paraId="7F29ED4B" w14:textId="2C7B49F1" w:rsidR="00E54B7E" w:rsidRPr="00445892" w:rsidRDefault="00E54B7E" w:rsidP="006C7E82">
            <w:pPr>
              <w:contextualSpacing/>
              <w:rPr>
                <w:b w:val="0"/>
                <w:bCs/>
                <w:sz w:val="18"/>
                <w:szCs w:val="18"/>
                <w:lang w:val="ro-RO"/>
              </w:rPr>
            </w:pPr>
            <w:r w:rsidRPr="00445892">
              <w:rPr>
                <w:b w:val="0"/>
                <w:bCs/>
                <w:color w:val="C00000"/>
                <w:sz w:val="18"/>
                <w:szCs w:val="18"/>
                <w:lang w:val="ro-RO"/>
              </w:rPr>
              <w:t>X</w:t>
            </w:r>
            <w:r w:rsidR="00AA2809" w:rsidRPr="00445892">
              <w:rPr>
                <w:b w:val="0"/>
                <w:bCs/>
                <w:color w:val="C00000"/>
                <w:sz w:val="18"/>
                <w:szCs w:val="18"/>
                <w:lang w:val="ro-RO"/>
              </w:rPr>
              <w:t xml:space="preserve"> </w:t>
            </w:r>
            <w:r w:rsidR="00AA2809" w:rsidRPr="00445892">
              <w:rPr>
                <w:b w:val="0"/>
                <w:bCs/>
                <w:color w:val="D04A02" w:themeColor="accent1"/>
                <w:sz w:val="18"/>
                <w:szCs w:val="18"/>
                <w:lang w:val="ro-RO"/>
              </w:rPr>
              <w:t>Emisiile din sectorul clădirilor au c</w:t>
            </w:r>
            <w:r w:rsidR="009612A8" w:rsidRPr="00445892">
              <w:rPr>
                <w:b w:val="0"/>
                <w:bCs/>
                <w:color w:val="D04A02" w:themeColor="accent1"/>
                <w:sz w:val="18"/>
                <w:szCs w:val="18"/>
                <w:lang w:val="ro-RO"/>
              </w:rPr>
              <w:t>res</w:t>
            </w:r>
            <w:r w:rsidR="00AA2809" w:rsidRPr="00445892">
              <w:rPr>
                <w:b w:val="0"/>
                <w:bCs/>
                <w:color w:val="D04A02" w:themeColor="accent1"/>
                <w:sz w:val="18"/>
                <w:szCs w:val="18"/>
                <w:lang w:val="ro-RO"/>
              </w:rPr>
              <w:t xml:space="preserve">cut, până în 2019, cu 9% față de valoarea din 1990 și se preconizează că vor continua să crească până în 2025. Ulterior, emisiile vor începe să scadă, </w:t>
            </w:r>
            <w:r w:rsidR="009612A8" w:rsidRPr="00445892">
              <w:rPr>
                <w:b w:val="0"/>
                <w:bCs/>
                <w:color w:val="D04A02" w:themeColor="accent1"/>
                <w:sz w:val="18"/>
                <w:szCs w:val="18"/>
                <w:lang w:val="ro-RO"/>
              </w:rPr>
              <w:t xml:space="preserve">în </w:t>
            </w:r>
            <w:r w:rsidR="00AA2809" w:rsidRPr="00445892">
              <w:rPr>
                <w:b w:val="0"/>
                <w:bCs/>
                <w:color w:val="D04A02" w:themeColor="accent1"/>
                <w:sz w:val="18"/>
                <w:szCs w:val="18"/>
                <w:lang w:val="ro-RO"/>
              </w:rPr>
              <w:t>2050</w:t>
            </w:r>
            <w:r w:rsidR="009612A8" w:rsidRPr="00445892">
              <w:rPr>
                <w:b w:val="0"/>
                <w:bCs/>
                <w:color w:val="D04A02" w:themeColor="accent1"/>
                <w:sz w:val="18"/>
                <w:szCs w:val="18"/>
                <w:lang w:val="ro-RO"/>
              </w:rPr>
              <w:t xml:space="preserve"> vor fi </w:t>
            </w:r>
            <w:r w:rsidR="00AA2809" w:rsidRPr="00445892">
              <w:rPr>
                <w:b w:val="0"/>
                <w:bCs/>
                <w:color w:val="D04A02" w:themeColor="accent1"/>
                <w:sz w:val="18"/>
                <w:szCs w:val="18"/>
                <w:lang w:val="ro-RO"/>
              </w:rPr>
              <w:t>cu 78% mai mici față de nivelul din ​​1990.</w:t>
            </w:r>
          </w:p>
        </w:tc>
      </w:tr>
      <w:tr w:rsidR="00E54B7E" w:rsidRPr="00445892" w14:paraId="54E73ABB" w14:textId="77777777" w:rsidTr="00885D15">
        <w:tc>
          <w:tcPr>
            <w:tcW w:w="436" w:type="pct"/>
            <w:vAlign w:val="center"/>
          </w:tcPr>
          <w:p w14:paraId="28772734" w14:textId="77777777" w:rsidR="00E54B7E" w:rsidRPr="00445892" w:rsidRDefault="00885D15" w:rsidP="006C7E82">
            <w:pPr>
              <w:contextualSpacing/>
              <w:jc w:val="center"/>
              <w:rPr>
                <w:b w:val="0"/>
                <w:bCs/>
                <w:sz w:val="13"/>
                <w:szCs w:val="13"/>
                <w:lang w:val="ro-RO"/>
              </w:rPr>
            </w:pPr>
            <w:r w:rsidRPr="00445892">
              <w:rPr>
                <w:b w:val="0"/>
                <w:bCs/>
                <w:noProof/>
                <w:sz w:val="13"/>
                <w:szCs w:val="13"/>
              </w:rPr>
              <w:lastRenderedPageBreak/>
              <w:drawing>
                <wp:inline distT="0" distB="0" distL="0" distR="0" wp14:anchorId="28A94475" wp14:editId="1D79651E">
                  <wp:extent cx="403860" cy="403860"/>
                  <wp:effectExtent l="0" t="0" r="0" b="0"/>
                  <wp:docPr id="150" name="Graphic 150" descr="Produc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phic 150" descr="Production with solid fill"/>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403860" cy="403860"/>
                          </a:xfrm>
                          <a:prstGeom prst="rect">
                            <a:avLst/>
                          </a:prstGeom>
                        </pic:spPr>
                      </pic:pic>
                    </a:graphicData>
                  </a:graphic>
                </wp:inline>
              </w:drawing>
            </w:r>
          </w:p>
          <w:p w14:paraId="7E27AF6F" w14:textId="32A4E98F" w:rsidR="00E54B7E" w:rsidRPr="00445892" w:rsidRDefault="00885D15" w:rsidP="006C7E82">
            <w:pPr>
              <w:contextualSpacing/>
              <w:jc w:val="center"/>
              <w:rPr>
                <w:b w:val="0"/>
                <w:bCs/>
                <w:sz w:val="13"/>
                <w:szCs w:val="13"/>
                <w:lang w:val="ro-RO"/>
              </w:rPr>
            </w:pPr>
            <w:r w:rsidRPr="00445892">
              <w:rPr>
                <w:b w:val="0"/>
                <w:bCs/>
                <w:sz w:val="13"/>
                <w:szCs w:val="13"/>
                <w:lang w:val="ro-RO"/>
              </w:rPr>
              <w:t xml:space="preserve">Sectorul </w:t>
            </w:r>
            <w:r w:rsidR="00AA2809" w:rsidRPr="00445892">
              <w:rPr>
                <w:b w:val="0"/>
                <w:bCs/>
                <w:sz w:val="13"/>
                <w:szCs w:val="13"/>
                <w:lang w:val="ro-RO"/>
              </w:rPr>
              <w:t>Industrie</w:t>
            </w:r>
          </w:p>
        </w:tc>
        <w:tc>
          <w:tcPr>
            <w:tcW w:w="3333" w:type="pct"/>
            <w:vAlign w:val="center"/>
          </w:tcPr>
          <w:p w14:paraId="53822258" w14:textId="3674308B" w:rsidR="00E54B7E" w:rsidRPr="00445892" w:rsidRDefault="005257F5" w:rsidP="006C7E82">
            <w:pPr>
              <w:contextualSpacing/>
              <w:rPr>
                <w:b w:val="0"/>
                <w:bCs/>
                <w:lang w:val="ro-RO"/>
              </w:rPr>
            </w:pPr>
            <w:r w:rsidRPr="00445892">
              <w:rPr>
                <w:bCs/>
                <w:noProof/>
              </w:rPr>
              <w:drawing>
                <wp:inline distT="0" distB="0" distL="0" distR="0" wp14:anchorId="22770CA7" wp14:editId="5528F701">
                  <wp:extent cx="4092575" cy="1564640"/>
                  <wp:effectExtent l="0" t="0" r="3175" b="0"/>
                  <wp:docPr id="2304" name="Picture 4">
                    <a:extLst xmlns:a="http://schemas.openxmlformats.org/drawingml/2006/main">
                      <a:ext uri="{FF2B5EF4-FFF2-40B4-BE49-F238E27FC236}">
                        <a16:creationId xmlns:a16="http://schemas.microsoft.com/office/drawing/2014/main" id="{4F1D05B3-1560-4DE4-B5CC-A204AE11E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F1D05B3-1560-4DE4-B5CC-A204AE11E017}"/>
                              </a:ext>
                            </a:extLst>
                          </pic:cNvPr>
                          <pic:cNvPicPr>
                            <a:picLocks noChangeAspect="1"/>
                          </pic:cNvPicPr>
                        </pic:nvPicPr>
                        <pic:blipFill>
                          <a:blip r:embed="rId33"/>
                          <a:stretch>
                            <a:fillRect/>
                          </a:stretch>
                        </pic:blipFill>
                        <pic:spPr>
                          <a:xfrm>
                            <a:off x="0" y="0"/>
                            <a:ext cx="4092575" cy="1564640"/>
                          </a:xfrm>
                          <a:prstGeom prst="rect">
                            <a:avLst/>
                          </a:prstGeom>
                        </pic:spPr>
                      </pic:pic>
                    </a:graphicData>
                  </a:graphic>
                </wp:inline>
              </w:drawing>
            </w:r>
          </w:p>
        </w:tc>
        <w:tc>
          <w:tcPr>
            <w:tcW w:w="1231" w:type="pct"/>
            <w:vAlign w:val="center"/>
          </w:tcPr>
          <w:p w14:paraId="426C6EE6" w14:textId="192C730D" w:rsidR="00E54B7E" w:rsidRPr="00445892" w:rsidRDefault="00E54B7E" w:rsidP="006C7E82">
            <w:pPr>
              <w:contextualSpacing/>
              <w:rPr>
                <w:b w:val="0"/>
                <w:bCs/>
                <w:sz w:val="18"/>
                <w:szCs w:val="18"/>
                <w:lang w:val="ro-RO"/>
              </w:rPr>
            </w:pPr>
            <w:r w:rsidRPr="00445892">
              <w:rPr>
                <w:rFonts w:cs="Arial"/>
                <w:b w:val="0"/>
                <w:bCs/>
                <w:color w:val="6B9F25"/>
                <w:lang w:val="ro-RO"/>
              </w:rPr>
              <w:t>√</w:t>
            </w:r>
            <w:r w:rsidR="00AA2809" w:rsidRPr="00445892">
              <w:rPr>
                <w:rFonts w:cs="Arial"/>
                <w:b w:val="0"/>
                <w:bCs/>
                <w:color w:val="D04A02" w:themeColor="accent1"/>
                <w:lang w:val="ro-RO"/>
              </w:rPr>
              <w:t xml:space="preserve"> </w:t>
            </w:r>
            <w:r w:rsidR="00AA2809" w:rsidRPr="00445892">
              <w:rPr>
                <w:b w:val="0"/>
                <w:bCs/>
                <w:color w:val="D04A02" w:themeColor="accent1"/>
                <w:sz w:val="18"/>
                <w:szCs w:val="18"/>
                <w:lang w:val="ro-RO"/>
              </w:rPr>
              <w:t>În sectorul Industrie, emisiile nete au scăzut</w:t>
            </w:r>
            <w:r w:rsidR="009612A8" w:rsidRPr="00445892">
              <w:rPr>
                <w:b w:val="0"/>
                <w:bCs/>
                <w:color w:val="D04A02" w:themeColor="accent1"/>
                <w:sz w:val="18"/>
                <w:szCs w:val="18"/>
                <w:lang w:val="ro-RO"/>
              </w:rPr>
              <w:t xml:space="preserve"> cu</w:t>
            </w:r>
            <w:r w:rsidR="00AA2809" w:rsidRPr="00445892">
              <w:rPr>
                <w:b w:val="0"/>
                <w:bCs/>
                <w:color w:val="D04A02" w:themeColor="accent1"/>
                <w:sz w:val="18"/>
                <w:szCs w:val="18"/>
                <w:lang w:val="ro-RO"/>
              </w:rPr>
              <w:t xml:space="preserve"> 73% în perioada 1990-2019. Obiectivul final este reducerea cu 89% în 2050 față de nivelul din 1990.</w:t>
            </w:r>
          </w:p>
        </w:tc>
      </w:tr>
      <w:tr w:rsidR="00E54B7E" w:rsidRPr="00445892" w14:paraId="300B0E52" w14:textId="77777777" w:rsidTr="00885D15">
        <w:tc>
          <w:tcPr>
            <w:tcW w:w="436" w:type="pct"/>
            <w:vAlign w:val="center"/>
          </w:tcPr>
          <w:p w14:paraId="45C4F538" w14:textId="77777777" w:rsidR="00E54B7E" w:rsidRPr="00445892" w:rsidRDefault="003A49F5" w:rsidP="006C7E82">
            <w:pPr>
              <w:contextualSpacing/>
              <w:jc w:val="center"/>
              <w:rPr>
                <w:b w:val="0"/>
                <w:bCs/>
                <w:sz w:val="13"/>
                <w:szCs w:val="13"/>
                <w:lang w:val="ro-RO"/>
              </w:rPr>
            </w:pPr>
            <w:r w:rsidRPr="00445892">
              <w:rPr>
                <w:b w:val="0"/>
                <w:bCs/>
                <w:noProof/>
                <w:sz w:val="13"/>
                <w:szCs w:val="13"/>
              </w:rPr>
              <w:drawing>
                <wp:inline distT="0" distB="0" distL="0" distR="0" wp14:anchorId="1564B03E" wp14:editId="1F98C9AA">
                  <wp:extent cx="403860" cy="403860"/>
                  <wp:effectExtent l="0" t="0" r="0" b="0"/>
                  <wp:docPr id="152" name="Graphic 152" descr="Cow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phic 152" descr="Cow with solid fill"/>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03860" cy="403860"/>
                          </a:xfrm>
                          <a:prstGeom prst="rect">
                            <a:avLst/>
                          </a:prstGeom>
                        </pic:spPr>
                      </pic:pic>
                    </a:graphicData>
                  </a:graphic>
                </wp:inline>
              </w:drawing>
            </w:r>
          </w:p>
          <w:p w14:paraId="300044A7" w14:textId="0D4CDB53" w:rsidR="00E54B7E" w:rsidRPr="00445892" w:rsidRDefault="003A49F5" w:rsidP="006C7E82">
            <w:pPr>
              <w:contextualSpacing/>
              <w:jc w:val="center"/>
              <w:rPr>
                <w:b w:val="0"/>
                <w:bCs/>
                <w:sz w:val="13"/>
                <w:szCs w:val="13"/>
                <w:lang w:val="ro-RO"/>
              </w:rPr>
            </w:pPr>
            <w:r w:rsidRPr="00445892">
              <w:rPr>
                <w:b w:val="0"/>
                <w:bCs/>
                <w:sz w:val="13"/>
                <w:szCs w:val="13"/>
                <w:lang w:val="ro-RO"/>
              </w:rPr>
              <w:t xml:space="preserve">Sectorul </w:t>
            </w:r>
            <w:r w:rsidR="00AA2809" w:rsidRPr="00445892">
              <w:rPr>
                <w:b w:val="0"/>
                <w:bCs/>
                <w:sz w:val="13"/>
                <w:szCs w:val="13"/>
                <w:lang w:val="ro-RO"/>
              </w:rPr>
              <w:t>Agricultură</w:t>
            </w:r>
          </w:p>
        </w:tc>
        <w:tc>
          <w:tcPr>
            <w:tcW w:w="3333" w:type="pct"/>
            <w:vAlign w:val="center"/>
          </w:tcPr>
          <w:p w14:paraId="1556964F" w14:textId="393B514E" w:rsidR="00E54B7E" w:rsidRPr="00445892" w:rsidRDefault="003420E2" w:rsidP="006C7E82">
            <w:pPr>
              <w:contextualSpacing/>
              <w:rPr>
                <w:b w:val="0"/>
                <w:bCs/>
                <w:lang w:val="ro-RO"/>
              </w:rPr>
            </w:pPr>
            <w:r w:rsidRPr="00445892">
              <w:rPr>
                <w:bCs/>
                <w:noProof/>
              </w:rPr>
              <w:drawing>
                <wp:inline distT="0" distB="0" distL="0" distR="0" wp14:anchorId="33AAF634" wp14:editId="31DF8528">
                  <wp:extent cx="3954780" cy="1502141"/>
                  <wp:effectExtent l="0" t="0" r="0" b="0"/>
                  <wp:docPr id="2336" name="Picture 15">
                    <a:extLst xmlns:a="http://schemas.openxmlformats.org/drawingml/2006/main">
                      <a:ext uri="{FF2B5EF4-FFF2-40B4-BE49-F238E27FC236}">
                        <a16:creationId xmlns:a16="http://schemas.microsoft.com/office/drawing/2014/main" id="{C826FC8F-79BF-35D0-E2A7-D5E8A400EF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C826FC8F-79BF-35D0-E2A7-D5E8A400EF29}"/>
                              </a:ext>
                            </a:extLst>
                          </pic:cNvPr>
                          <pic:cNvPicPr>
                            <a:picLocks noChangeAspect="1"/>
                          </pic:cNvPicPr>
                        </pic:nvPicPr>
                        <pic:blipFill>
                          <a:blip r:embed="rId36"/>
                          <a:stretch>
                            <a:fillRect/>
                          </a:stretch>
                        </pic:blipFill>
                        <pic:spPr>
                          <a:xfrm>
                            <a:off x="0" y="0"/>
                            <a:ext cx="3970694" cy="1508185"/>
                          </a:xfrm>
                          <a:prstGeom prst="rect">
                            <a:avLst/>
                          </a:prstGeom>
                        </pic:spPr>
                      </pic:pic>
                    </a:graphicData>
                  </a:graphic>
                </wp:inline>
              </w:drawing>
            </w:r>
          </w:p>
        </w:tc>
        <w:tc>
          <w:tcPr>
            <w:tcW w:w="1231" w:type="pct"/>
            <w:vAlign w:val="center"/>
          </w:tcPr>
          <w:p w14:paraId="35D10DCC" w14:textId="682283B5" w:rsidR="00E54B7E" w:rsidRPr="00445892" w:rsidRDefault="00E54B7E" w:rsidP="006C7E82">
            <w:pPr>
              <w:contextualSpacing/>
              <w:rPr>
                <w:b w:val="0"/>
                <w:bCs/>
                <w:sz w:val="18"/>
                <w:szCs w:val="18"/>
                <w:lang w:val="ro-RO"/>
              </w:rPr>
            </w:pPr>
            <w:r w:rsidRPr="00445892">
              <w:rPr>
                <w:rFonts w:cs="Arial"/>
                <w:b w:val="0"/>
                <w:bCs/>
                <w:color w:val="6B9F25"/>
                <w:lang w:val="ro-RO"/>
              </w:rPr>
              <w:t>√</w:t>
            </w:r>
            <w:r w:rsidR="008C73DC" w:rsidRPr="00445892">
              <w:rPr>
                <w:rFonts w:cs="Arial"/>
                <w:b w:val="0"/>
                <w:bCs/>
                <w:color w:val="D04A02" w:themeColor="accent1"/>
                <w:lang w:val="ro-RO"/>
              </w:rPr>
              <w:t xml:space="preserve"> </w:t>
            </w:r>
            <w:r w:rsidR="008C73DC" w:rsidRPr="00445892">
              <w:rPr>
                <w:b w:val="0"/>
                <w:bCs/>
                <w:color w:val="D04A02" w:themeColor="accent1"/>
                <w:sz w:val="18"/>
                <w:szCs w:val="18"/>
                <w:lang w:val="ro-RO"/>
              </w:rPr>
              <w:t xml:space="preserve">Obiectivul pentru 2050 al sectorului Agricultură este reducerea emisiilor nete cu </w:t>
            </w:r>
            <w:r w:rsidR="003420E2" w:rsidRPr="00445892">
              <w:rPr>
                <w:b w:val="0"/>
                <w:bCs/>
                <w:color w:val="D04A02" w:themeColor="accent1"/>
                <w:sz w:val="18"/>
                <w:szCs w:val="18"/>
                <w:lang w:val="ro-RO"/>
              </w:rPr>
              <w:t>49</w:t>
            </w:r>
            <w:r w:rsidR="008C73DC" w:rsidRPr="00445892">
              <w:rPr>
                <w:b w:val="0"/>
                <w:bCs/>
                <w:color w:val="D04A02" w:themeColor="accent1"/>
                <w:sz w:val="18"/>
                <w:szCs w:val="18"/>
                <w:lang w:val="ro-RO"/>
              </w:rPr>
              <w:t>% comparativ cu 1990. Până în 2019, s-a realizat o reducere a emisiilor cu 43% față de nivelul din 1990.</w:t>
            </w:r>
          </w:p>
        </w:tc>
      </w:tr>
      <w:tr w:rsidR="003A49F5" w:rsidRPr="00445892" w14:paraId="6E56C73A" w14:textId="77777777" w:rsidTr="00885D15">
        <w:tc>
          <w:tcPr>
            <w:tcW w:w="436" w:type="pct"/>
            <w:vAlign w:val="center"/>
          </w:tcPr>
          <w:p w14:paraId="33313702" w14:textId="77777777" w:rsidR="003A49F5" w:rsidRPr="00445892" w:rsidRDefault="00666185" w:rsidP="003A49F5">
            <w:pPr>
              <w:contextualSpacing/>
              <w:jc w:val="center"/>
              <w:rPr>
                <w:b w:val="0"/>
                <w:bCs/>
                <w:sz w:val="13"/>
                <w:szCs w:val="13"/>
                <w:lang w:val="ro-RO"/>
              </w:rPr>
            </w:pPr>
            <w:r w:rsidRPr="00445892">
              <w:rPr>
                <w:b w:val="0"/>
                <w:bCs/>
                <w:noProof/>
                <w:sz w:val="13"/>
                <w:szCs w:val="13"/>
              </w:rPr>
              <w:drawing>
                <wp:inline distT="0" distB="0" distL="0" distR="0" wp14:anchorId="478D07B4" wp14:editId="39D6C19A">
                  <wp:extent cx="403860" cy="403860"/>
                  <wp:effectExtent l="0" t="0" r="0" b="0"/>
                  <wp:docPr id="156" name="Graphic 156" descr="Forest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Graphic 156" descr="Forest scene with solid fill"/>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403860" cy="403860"/>
                          </a:xfrm>
                          <a:prstGeom prst="rect">
                            <a:avLst/>
                          </a:prstGeom>
                        </pic:spPr>
                      </pic:pic>
                    </a:graphicData>
                  </a:graphic>
                </wp:inline>
              </w:drawing>
            </w:r>
          </w:p>
          <w:p w14:paraId="02180BB1" w14:textId="67BD7DA6" w:rsidR="003A49F5" w:rsidRPr="00445892" w:rsidRDefault="008C73DC" w:rsidP="003A49F5">
            <w:pPr>
              <w:contextualSpacing/>
              <w:jc w:val="center"/>
              <w:rPr>
                <w:b w:val="0"/>
                <w:bCs/>
                <w:sz w:val="13"/>
                <w:szCs w:val="13"/>
                <w:lang w:val="ro-RO"/>
              </w:rPr>
            </w:pPr>
            <w:r w:rsidRPr="00445892">
              <w:rPr>
                <w:b w:val="0"/>
                <w:bCs/>
                <w:sz w:val="13"/>
                <w:szCs w:val="13"/>
                <w:lang w:val="ro-RO"/>
              </w:rPr>
              <w:t>S</w:t>
            </w:r>
            <w:r w:rsidR="003A49F5" w:rsidRPr="00445892">
              <w:rPr>
                <w:b w:val="0"/>
                <w:bCs/>
                <w:sz w:val="13"/>
                <w:szCs w:val="13"/>
                <w:lang w:val="ro-RO"/>
              </w:rPr>
              <w:t>ectorul LULUCF</w:t>
            </w:r>
          </w:p>
        </w:tc>
        <w:tc>
          <w:tcPr>
            <w:tcW w:w="3333" w:type="pct"/>
            <w:vAlign w:val="center"/>
          </w:tcPr>
          <w:p w14:paraId="6F852F1C" w14:textId="4388CB26" w:rsidR="003A49F5" w:rsidRPr="00445892" w:rsidRDefault="00284335" w:rsidP="003A49F5">
            <w:pPr>
              <w:contextualSpacing/>
              <w:rPr>
                <w:b w:val="0"/>
                <w:bCs/>
                <w:lang w:val="ro-RO"/>
              </w:rPr>
            </w:pPr>
            <w:r w:rsidRPr="00445892">
              <w:rPr>
                <w:b w:val="0"/>
                <w:bCs/>
                <w:noProof/>
              </w:rPr>
              <w:drawing>
                <wp:inline distT="0" distB="0" distL="0" distR="0" wp14:anchorId="71E63FDA" wp14:editId="7ECDFABF">
                  <wp:extent cx="3992880" cy="1557020"/>
                  <wp:effectExtent l="0" t="0" r="0" b="508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92880" cy="1557020"/>
                          </a:xfrm>
                          <a:prstGeom prst="rect">
                            <a:avLst/>
                          </a:prstGeom>
                          <a:noFill/>
                          <a:ln>
                            <a:noFill/>
                          </a:ln>
                        </pic:spPr>
                      </pic:pic>
                    </a:graphicData>
                  </a:graphic>
                </wp:inline>
              </w:drawing>
            </w:r>
          </w:p>
        </w:tc>
        <w:tc>
          <w:tcPr>
            <w:tcW w:w="1231" w:type="pct"/>
            <w:vAlign w:val="center"/>
          </w:tcPr>
          <w:p w14:paraId="636D2CA6" w14:textId="59466C4C" w:rsidR="003A49F5" w:rsidRPr="00445892" w:rsidRDefault="003A49F5" w:rsidP="003A49F5">
            <w:pPr>
              <w:contextualSpacing/>
              <w:rPr>
                <w:rFonts w:cs="Arial"/>
                <w:b w:val="0"/>
                <w:bCs/>
                <w:color w:val="6B9F25"/>
                <w:lang w:val="ro-RO"/>
              </w:rPr>
            </w:pPr>
            <w:r w:rsidRPr="00445892">
              <w:rPr>
                <w:rFonts w:cs="Arial"/>
                <w:b w:val="0"/>
                <w:bCs/>
                <w:color w:val="6B9F25"/>
                <w:lang w:val="ro-RO"/>
              </w:rPr>
              <w:t>√</w:t>
            </w:r>
            <w:r w:rsidR="008C73DC" w:rsidRPr="00445892">
              <w:rPr>
                <w:b w:val="0"/>
                <w:bCs/>
                <w:color w:val="D04A02" w:themeColor="accent1"/>
                <w:sz w:val="18"/>
                <w:szCs w:val="18"/>
                <w:lang w:val="ro-RO"/>
              </w:rPr>
              <w:t xml:space="preserve"> Obiectivul pentru 2050 al sectorului LULUCF este creșterea absorbțiilor cu 14% comparativ cu 1990, nivel similar cu cel atins în 2005.</w:t>
            </w:r>
          </w:p>
        </w:tc>
      </w:tr>
      <w:tr w:rsidR="00D317C6" w:rsidRPr="00445892" w14:paraId="6537F855" w14:textId="77777777" w:rsidTr="00885D15">
        <w:tc>
          <w:tcPr>
            <w:tcW w:w="436" w:type="pct"/>
            <w:vAlign w:val="center"/>
          </w:tcPr>
          <w:p w14:paraId="1225DDA1" w14:textId="77777777" w:rsidR="00D317C6" w:rsidRPr="00445892" w:rsidRDefault="00D317C6" w:rsidP="00D317C6">
            <w:pPr>
              <w:contextualSpacing/>
              <w:jc w:val="center"/>
              <w:rPr>
                <w:b w:val="0"/>
                <w:bCs/>
                <w:sz w:val="13"/>
                <w:szCs w:val="13"/>
                <w:lang w:val="ro-RO"/>
              </w:rPr>
            </w:pPr>
            <w:r w:rsidRPr="00445892">
              <w:rPr>
                <w:b w:val="0"/>
                <w:bCs/>
                <w:noProof/>
                <w:sz w:val="13"/>
                <w:szCs w:val="13"/>
              </w:rPr>
              <w:drawing>
                <wp:inline distT="0" distB="0" distL="0" distR="0" wp14:anchorId="6DEBA439" wp14:editId="3F196E5E">
                  <wp:extent cx="403860" cy="403860"/>
                  <wp:effectExtent l="0" t="0" r="0" b="0"/>
                  <wp:docPr id="159" name="Graphic 159" descr="Recyc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phic 159" descr="Recycle with solid fill"/>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403860" cy="403860"/>
                          </a:xfrm>
                          <a:prstGeom prst="rect">
                            <a:avLst/>
                          </a:prstGeom>
                        </pic:spPr>
                      </pic:pic>
                    </a:graphicData>
                  </a:graphic>
                </wp:inline>
              </w:drawing>
            </w:r>
          </w:p>
          <w:p w14:paraId="51B43025" w14:textId="72DE5676" w:rsidR="00D317C6" w:rsidRPr="00445892" w:rsidRDefault="00D317C6" w:rsidP="00D317C6">
            <w:pPr>
              <w:contextualSpacing/>
              <w:jc w:val="center"/>
              <w:rPr>
                <w:b w:val="0"/>
                <w:bCs/>
                <w:sz w:val="13"/>
                <w:szCs w:val="13"/>
                <w:lang w:val="ro-RO"/>
              </w:rPr>
            </w:pPr>
            <w:r w:rsidRPr="00445892">
              <w:rPr>
                <w:b w:val="0"/>
                <w:bCs/>
                <w:sz w:val="13"/>
                <w:szCs w:val="13"/>
                <w:lang w:val="ro-RO"/>
              </w:rPr>
              <w:t xml:space="preserve">Sectorul </w:t>
            </w:r>
            <w:r w:rsidR="008C73DC" w:rsidRPr="00445892">
              <w:rPr>
                <w:b w:val="0"/>
                <w:bCs/>
                <w:sz w:val="13"/>
                <w:szCs w:val="13"/>
                <w:lang w:val="ro-RO"/>
              </w:rPr>
              <w:t>Deșeuri</w:t>
            </w:r>
          </w:p>
        </w:tc>
        <w:tc>
          <w:tcPr>
            <w:tcW w:w="3333" w:type="pct"/>
            <w:vAlign w:val="center"/>
          </w:tcPr>
          <w:p w14:paraId="08A7E04C" w14:textId="17607F70" w:rsidR="00D317C6" w:rsidRPr="00445892" w:rsidRDefault="00E83002" w:rsidP="00D317C6">
            <w:pPr>
              <w:contextualSpacing/>
              <w:rPr>
                <w:b w:val="0"/>
                <w:bCs/>
                <w:lang w:val="ro-RO"/>
              </w:rPr>
            </w:pPr>
            <w:r w:rsidRPr="00445892">
              <w:rPr>
                <w:bCs/>
                <w:noProof/>
              </w:rPr>
              <w:drawing>
                <wp:inline distT="0" distB="0" distL="0" distR="0" wp14:anchorId="6C05A2D5" wp14:editId="4DABE516">
                  <wp:extent cx="4092575" cy="1579880"/>
                  <wp:effectExtent l="0" t="0" r="3175" b="1270"/>
                  <wp:docPr id="2309" name="Picture 15">
                    <a:extLst xmlns:a="http://schemas.openxmlformats.org/drawingml/2006/main">
                      <a:ext uri="{FF2B5EF4-FFF2-40B4-BE49-F238E27FC236}">
                        <a16:creationId xmlns:a16="http://schemas.microsoft.com/office/drawing/2014/main" id="{7A42B787-5F99-41AD-B7F0-D80B717F6B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7A42B787-5F99-41AD-B7F0-D80B717F6BC9}"/>
                              </a:ext>
                            </a:extLst>
                          </pic:cNvPr>
                          <pic:cNvPicPr>
                            <a:picLocks noChangeAspect="1"/>
                          </pic:cNvPicPr>
                        </pic:nvPicPr>
                        <pic:blipFill>
                          <a:blip r:embed="rId42"/>
                          <a:stretch>
                            <a:fillRect/>
                          </a:stretch>
                        </pic:blipFill>
                        <pic:spPr>
                          <a:xfrm>
                            <a:off x="0" y="0"/>
                            <a:ext cx="4092575" cy="1579880"/>
                          </a:xfrm>
                          <a:prstGeom prst="rect">
                            <a:avLst/>
                          </a:prstGeom>
                        </pic:spPr>
                      </pic:pic>
                    </a:graphicData>
                  </a:graphic>
                </wp:inline>
              </w:drawing>
            </w:r>
          </w:p>
        </w:tc>
        <w:tc>
          <w:tcPr>
            <w:tcW w:w="1231" w:type="pct"/>
            <w:vAlign w:val="center"/>
          </w:tcPr>
          <w:p w14:paraId="2B5489D2" w14:textId="2ECE9C08" w:rsidR="00D317C6" w:rsidRPr="00445892" w:rsidRDefault="00D317C6" w:rsidP="00D317C6">
            <w:pPr>
              <w:contextualSpacing/>
              <w:rPr>
                <w:rFonts w:cs="Arial"/>
                <w:b w:val="0"/>
                <w:bCs/>
                <w:color w:val="6B9F25"/>
                <w:lang w:val="ro-RO"/>
              </w:rPr>
            </w:pPr>
            <w:r w:rsidRPr="00445892">
              <w:rPr>
                <w:b w:val="0"/>
                <w:bCs/>
                <w:color w:val="C00000"/>
                <w:sz w:val="18"/>
                <w:szCs w:val="18"/>
                <w:lang w:val="ro-RO"/>
              </w:rPr>
              <w:t>X</w:t>
            </w:r>
            <w:r w:rsidR="008C73DC" w:rsidRPr="00445892">
              <w:rPr>
                <w:b w:val="0"/>
                <w:bCs/>
                <w:color w:val="C00000"/>
                <w:sz w:val="18"/>
                <w:lang w:val="ro-RO"/>
              </w:rPr>
              <w:t xml:space="preserve"> </w:t>
            </w:r>
            <w:r w:rsidR="008C73DC" w:rsidRPr="00445892">
              <w:rPr>
                <w:b w:val="0"/>
                <w:bCs/>
                <w:color w:val="D04A02" w:themeColor="accent1"/>
                <w:sz w:val="18"/>
                <w:szCs w:val="18"/>
                <w:lang w:val="ro-RO"/>
              </w:rPr>
              <w:t>Deși ținta pentru 2050 a sectorului deșeuri este reducerea emisiilor nete cu 73% față de nivelul din 1990, în perioada 1990-2005 acestea au c</w:t>
            </w:r>
            <w:r w:rsidR="009612A8" w:rsidRPr="00445892">
              <w:rPr>
                <w:b w:val="0"/>
                <w:bCs/>
                <w:color w:val="D04A02" w:themeColor="accent1"/>
                <w:sz w:val="18"/>
                <w:szCs w:val="18"/>
                <w:lang w:val="ro-RO"/>
              </w:rPr>
              <w:t>res</w:t>
            </w:r>
            <w:r w:rsidR="008C73DC" w:rsidRPr="00445892">
              <w:rPr>
                <w:b w:val="0"/>
                <w:bCs/>
                <w:color w:val="D04A02" w:themeColor="accent1"/>
                <w:sz w:val="18"/>
                <w:szCs w:val="18"/>
                <w:lang w:val="ro-RO"/>
              </w:rPr>
              <w:t>cut cu 19%. După 2019, s-a înregistrat o tendință de ușoară scădere care trebuie accelerată în anii următori pentru atingerea țintei sectoriale din 2050.</w:t>
            </w:r>
          </w:p>
        </w:tc>
      </w:tr>
    </w:tbl>
    <w:p w14:paraId="2F3EB3D0" w14:textId="77777777" w:rsidR="00E54B7E" w:rsidRPr="00445892" w:rsidRDefault="00E54B7E" w:rsidP="00E54B7E">
      <w:pPr>
        <w:pStyle w:val="BodyText0"/>
        <w:rPr>
          <w:lang w:val="ro-RO"/>
        </w:rPr>
      </w:pPr>
    </w:p>
    <w:p w14:paraId="4E02A2B8" w14:textId="77777777" w:rsidR="00247A28" w:rsidRPr="00445892" w:rsidRDefault="00247A28" w:rsidP="00AF3426">
      <w:pPr>
        <w:pStyle w:val="Heading2"/>
        <w:rPr>
          <w:rFonts w:cs="Arial"/>
          <w:b/>
          <w:bCs/>
          <w:szCs w:val="24"/>
          <w:lang w:val="ro-RO"/>
        </w:rPr>
      </w:pPr>
      <w:bookmarkStart w:id="101" w:name="_Toc145067031"/>
      <w:r w:rsidRPr="00445892">
        <w:rPr>
          <w:rFonts w:cs="Arial"/>
          <w:b/>
          <w:bCs/>
          <w:szCs w:val="24"/>
          <w:lang w:val="ro-RO"/>
        </w:rPr>
        <w:t>Politici și măsuri de adaptare</w:t>
      </w:r>
      <w:bookmarkEnd w:id="101"/>
    </w:p>
    <w:p w14:paraId="4E409CF9" w14:textId="1431B806" w:rsidR="00890269" w:rsidRPr="00445892" w:rsidRDefault="00890269" w:rsidP="00C728C1">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La 24 februarie 2021, Comisia Europeană a publicat </w:t>
      </w:r>
      <w:r w:rsidR="00C728C1" w:rsidRPr="00445892">
        <w:rPr>
          <w:rFonts w:asciiTheme="minorHAnsi" w:eastAsiaTheme="minorHAnsi" w:hAnsiTheme="minorHAnsi" w:cstheme="minorHAnsi"/>
          <w:b w:val="0"/>
          <w:color w:val="auto"/>
          <w:sz w:val="20"/>
          <w:szCs w:val="20"/>
          <w:lang w:val="ro-RO"/>
        </w:rPr>
        <w:t>C</w:t>
      </w:r>
      <w:r w:rsidRPr="00445892">
        <w:rPr>
          <w:rFonts w:asciiTheme="minorHAnsi" w:eastAsiaTheme="minorHAnsi" w:hAnsiTheme="minorHAnsi" w:cstheme="minorHAnsi"/>
          <w:b w:val="0"/>
          <w:color w:val="auto"/>
          <w:sz w:val="20"/>
          <w:szCs w:val="20"/>
          <w:lang w:val="ro-RO"/>
        </w:rPr>
        <w:t xml:space="preserve">omunicarea </w:t>
      </w:r>
      <w:r w:rsidR="00C728C1" w:rsidRPr="00445892">
        <w:rPr>
          <w:rFonts w:asciiTheme="minorHAnsi" w:eastAsiaTheme="minorHAnsi" w:hAnsiTheme="minorHAnsi" w:cstheme="minorHAnsi"/>
          <w:b w:val="0"/>
          <w:color w:val="auto"/>
          <w:sz w:val="20"/>
          <w:szCs w:val="20"/>
          <w:lang w:val="ro-RO"/>
        </w:rPr>
        <w:t>privind Noua Strategie a UE privind adaptarea la schimbările climatice</w:t>
      </w:r>
      <w:r w:rsidR="000F2FB1" w:rsidRPr="00445892">
        <w:rPr>
          <w:rFonts w:asciiTheme="minorHAnsi" w:eastAsiaTheme="minorHAnsi" w:hAnsiTheme="minorHAnsi" w:cstheme="minorHAnsi"/>
          <w:b w:val="0"/>
          <w:color w:val="auto"/>
          <w:sz w:val="20"/>
          <w:szCs w:val="20"/>
          <w:lang w:val="ro-RO"/>
        </w:rPr>
        <w:t xml:space="preserve"> (COM(2021) 82 final</w:t>
      </w:r>
      <w:r w:rsidR="000F2FB1" w:rsidRPr="00445892">
        <w:rPr>
          <w:rStyle w:val="FootnoteReference"/>
          <w:rFonts w:asciiTheme="minorHAnsi" w:eastAsiaTheme="minorHAnsi" w:hAnsiTheme="minorHAnsi" w:cstheme="minorHAnsi"/>
          <w:b w:val="0"/>
          <w:color w:val="auto"/>
          <w:sz w:val="20"/>
          <w:szCs w:val="20"/>
          <w:lang w:val="ro-RO"/>
        </w:rPr>
        <w:footnoteReference w:id="15"/>
      </w:r>
      <w:r w:rsidR="000F2FB1" w:rsidRPr="00445892">
        <w:rPr>
          <w:rFonts w:asciiTheme="minorHAnsi" w:eastAsiaTheme="minorHAnsi" w:hAnsiTheme="minorHAnsi" w:cstheme="minorHAnsi"/>
          <w:b w:val="0"/>
          <w:color w:val="auto"/>
          <w:sz w:val="20"/>
          <w:szCs w:val="20"/>
          <w:lang w:val="ro-RO"/>
        </w:rPr>
        <w:t>)</w:t>
      </w:r>
      <w:r w:rsidRPr="00445892">
        <w:rPr>
          <w:rFonts w:asciiTheme="minorHAnsi" w:eastAsiaTheme="minorHAnsi" w:hAnsiTheme="minorHAnsi" w:cstheme="minorHAnsi"/>
          <w:b w:val="0"/>
          <w:color w:val="auto"/>
          <w:sz w:val="20"/>
          <w:szCs w:val="20"/>
          <w:lang w:val="ro-RO"/>
        </w:rPr>
        <w:t xml:space="preserve">. Noul document se bazează pe strategia UE de adaptare din 2013 și este una dintre acțiunile esențiale identificate în cadrul Pactului Ecologic European. </w:t>
      </w:r>
    </w:p>
    <w:p w14:paraId="1FD2E6EF" w14:textId="6E25FC0B" w:rsidR="00890269" w:rsidRPr="00445892" w:rsidRDefault="00890269" w:rsidP="00890269">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În acest context, România </w:t>
      </w:r>
      <w:r w:rsidR="00C41C20" w:rsidRPr="00445892">
        <w:rPr>
          <w:rFonts w:asciiTheme="minorHAnsi" w:eastAsiaTheme="minorHAnsi" w:hAnsiTheme="minorHAnsi" w:cstheme="minorHAnsi"/>
          <w:b w:val="0"/>
          <w:color w:val="auto"/>
          <w:sz w:val="20"/>
          <w:szCs w:val="20"/>
          <w:lang w:val="ro-RO"/>
        </w:rPr>
        <w:t xml:space="preserve">își </w:t>
      </w:r>
      <w:r w:rsidRPr="00445892">
        <w:rPr>
          <w:rFonts w:asciiTheme="minorHAnsi" w:eastAsiaTheme="minorHAnsi" w:hAnsiTheme="minorHAnsi" w:cstheme="minorHAnsi"/>
          <w:b w:val="0"/>
          <w:color w:val="auto"/>
          <w:sz w:val="20"/>
          <w:szCs w:val="20"/>
          <w:lang w:val="ro-RO"/>
        </w:rPr>
        <w:t>revizuiește Strategia sa Națională de Adaptare la  Schimbările Climatice</w:t>
      </w:r>
      <w:r w:rsidR="00C41C20" w:rsidRPr="00445892">
        <w:rPr>
          <w:rFonts w:asciiTheme="minorHAnsi" w:eastAsiaTheme="minorHAnsi" w:hAnsiTheme="minorHAnsi" w:cstheme="minorHAnsi"/>
          <w:b w:val="0"/>
          <w:color w:val="auto"/>
          <w:sz w:val="20"/>
          <w:szCs w:val="20"/>
          <w:lang w:val="ro-RO"/>
        </w:rPr>
        <w:t xml:space="preserve"> pentru perioada 2022-2030</w:t>
      </w:r>
      <w:r w:rsidRPr="00445892">
        <w:rPr>
          <w:rFonts w:asciiTheme="minorHAnsi" w:eastAsiaTheme="minorHAnsi" w:hAnsiTheme="minorHAnsi" w:cstheme="minorHAnsi"/>
          <w:b w:val="0"/>
          <w:color w:val="auto"/>
          <w:sz w:val="20"/>
          <w:szCs w:val="20"/>
          <w:lang w:val="ro-RO"/>
        </w:rPr>
        <w:t xml:space="preserve"> (SNASC) și elaborează </w:t>
      </w:r>
      <w:r w:rsidR="00C41C20" w:rsidRPr="00445892">
        <w:rPr>
          <w:rFonts w:asciiTheme="minorHAnsi" w:eastAsiaTheme="minorHAnsi" w:hAnsiTheme="minorHAnsi" w:cstheme="minorHAnsi"/>
          <w:b w:val="0"/>
          <w:color w:val="auto"/>
          <w:sz w:val="20"/>
          <w:szCs w:val="20"/>
          <w:lang w:val="ro-RO"/>
        </w:rPr>
        <w:t xml:space="preserve">Planul Național de Acțiune pentru implementarea Strategiei Naționale  privind Adaptarea la Schimbările Climatice pentru perioada 2022-2030 </w:t>
      </w:r>
      <w:r w:rsidRPr="00445892">
        <w:rPr>
          <w:rFonts w:asciiTheme="minorHAnsi" w:eastAsiaTheme="minorHAnsi" w:hAnsiTheme="minorHAnsi" w:cstheme="minorHAnsi"/>
          <w:b w:val="0"/>
          <w:color w:val="auto"/>
          <w:sz w:val="20"/>
          <w:szCs w:val="20"/>
          <w:lang w:val="ro-RO"/>
        </w:rPr>
        <w:t>(PNASC). Aceste două documente asigură continuitatea și coerența componentei de adaptare elaborate anterior, în cadrul „Strategiei naționale privind schimbările climatice și creșterea economică bazată pe emisii scăzute de carbon pentru perioada 2016-2030”.</w:t>
      </w:r>
    </w:p>
    <w:p w14:paraId="78F21691" w14:textId="77777777" w:rsidR="00890269" w:rsidRPr="00445892" w:rsidRDefault="00890269" w:rsidP="00890269">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lastRenderedPageBreak/>
        <w:t>SNASC și PNASC vizează dezvoltarea sectorială în conformitate cu principiile Strategiei UE de adaptare la schimbările climatice și integrează obiectivul global de adaptare al articolului 7 din Acordul de la Paris,  inclusiv ținta Obiectivului de dezvoltare durabilă 13 – Acțiunea climatică.</w:t>
      </w:r>
    </w:p>
    <w:p w14:paraId="451C778B" w14:textId="7C28306B"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SNASC va fi documentul cuprinzător de politici publice, orientări strategice de bază pentru adaptarea României la efectele schimbărilor climatice și exemple de măsuri proactive de adaptare. SNASC </w:t>
      </w:r>
      <w:r w:rsidR="00C41C20" w:rsidRPr="00445892">
        <w:rPr>
          <w:rFonts w:asciiTheme="minorHAnsi" w:eastAsiaTheme="minorHAnsi" w:hAnsiTheme="minorHAnsi" w:cstheme="minorHAnsi"/>
          <w:b w:val="0"/>
          <w:color w:val="auto"/>
          <w:sz w:val="20"/>
          <w:szCs w:val="20"/>
          <w:lang w:val="ro-RO"/>
        </w:rPr>
        <w:t xml:space="preserve">2022-2030 </w:t>
      </w:r>
      <w:r w:rsidRPr="00445892">
        <w:rPr>
          <w:rFonts w:asciiTheme="minorHAnsi" w:eastAsiaTheme="minorHAnsi" w:hAnsiTheme="minorHAnsi" w:cstheme="minorHAnsi"/>
          <w:b w:val="0"/>
          <w:color w:val="auto"/>
          <w:sz w:val="20"/>
          <w:szCs w:val="20"/>
          <w:lang w:val="ro-RO"/>
        </w:rPr>
        <w:t>este completată de Planul Național de Acţiune p</w:t>
      </w:r>
      <w:r w:rsidR="00C41C20" w:rsidRPr="00445892">
        <w:rPr>
          <w:rFonts w:asciiTheme="minorHAnsi" w:eastAsiaTheme="minorHAnsi" w:hAnsiTheme="minorHAnsi" w:cstheme="minorHAnsi"/>
          <w:b w:val="0"/>
          <w:color w:val="auto"/>
          <w:sz w:val="20"/>
          <w:szCs w:val="20"/>
          <w:lang w:val="ro-RO"/>
        </w:rPr>
        <w:t>entru Implementarea SNASC</w:t>
      </w:r>
      <w:r w:rsidRPr="00445892">
        <w:rPr>
          <w:rFonts w:asciiTheme="minorHAnsi" w:eastAsiaTheme="minorHAnsi" w:hAnsiTheme="minorHAnsi" w:cstheme="minorHAnsi"/>
          <w:b w:val="0"/>
          <w:color w:val="auto"/>
          <w:sz w:val="20"/>
          <w:szCs w:val="20"/>
          <w:lang w:val="ro-RO"/>
        </w:rPr>
        <w:t xml:space="preserve"> pentru perioada 2023-2030 (PNASC</w:t>
      </w:r>
      <w:r w:rsidR="00C41C20" w:rsidRPr="00445892">
        <w:rPr>
          <w:rFonts w:asciiTheme="minorHAnsi" w:eastAsiaTheme="minorHAnsi" w:hAnsiTheme="minorHAnsi" w:cstheme="minorHAnsi"/>
          <w:b w:val="0"/>
          <w:color w:val="auto"/>
          <w:sz w:val="20"/>
          <w:szCs w:val="20"/>
          <w:lang w:val="ro-RO"/>
        </w:rPr>
        <w:t xml:space="preserve"> 2022-2030</w:t>
      </w:r>
      <w:r w:rsidRPr="00445892">
        <w:rPr>
          <w:rFonts w:asciiTheme="minorHAnsi" w:eastAsiaTheme="minorHAnsi" w:hAnsiTheme="minorHAnsi" w:cstheme="minorHAnsi"/>
          <w:b w:val="0"/>
          <w:color w:val="auto"/>
          <w:sz w:val="20"/>
          <w:szCs w:val="20"/>
          <w:lang w:val="ro-RO"/>
        </w:rPr>
        <w:t>), în care sunt detaliate măsurile specifice implementate la nivelul instituțiilor publice din România, necesare în procesul de adaptare.</w:t>
      </w:r>
    </w:p>
    <w:p w14:paraId="7022FBFD" w14:textId="7707D3F9"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Aceste documente se află în stadiu final de elaborare, în cursul trimestrului II al anului curent urmând a fi avansate pentru etapa de adoptare, după ce au parcurs o perioadă completă și complexă de consultare a instituțiilor publice și a societății civile, inclusiv de evaluare strategică de mediu. </w:t>
      </w:r>
    </w:p>
    <w:p w14:paraId="092A19B7" w14:textId="09C79A71"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Variabilitatea climei, în mod deosebit prin frecvența și intensitatea fenomenelor meteorologice extreme, precum și schimbările climatice, în ansamblul lor, reprezintă provocări fundamentale cu care se confruntă societatea la începutul secolului al XXI-lea. Încălzirea climei, reflectată de temperaturi tot mai mari sau valuri de căldură tot mai frecvente și mai intense, modificarea regimului precipitațiilor atmosferice fie prin concentrarea cantităților în evenimente extreme (inundații) sau lipsa lor pe perioade lungi (secete), anomaliile resimțite privind anotimpurile din regiunile </w:t>
      </w:r>
      <w:r w:rsidR="00204FDE" w:rsidRPr="00445892">
        <w:rPr>
          <w:rFonts w:asciiTheme="minorHAnsi" w:eastAsiaTheme="minorHAnsi" w:hAnsiTheme="minorHAnsi" w:cstheme="minorHAnsi"/>
          <w:b w:val="0"/>
          <w:color w:val="auto"/>
          <w:sz w:val="20"/>
          <w:szCs w:val="20"/>
          <w:lang w:val="ro-RO"/>
        </w:rPr>
        <w:t xml:space="preserve">cu climă </w:t>
      </w:r>
      <w:r w:rsidRPr="00445892">
        <w:rPr>
          <w:rFonts w:asciiTheme="minorHAnsi" w:eastAsiaTheme="minorHAnsi" w:hAnsiTheme="minorHAnsi" w:cstheme="minorHAnsi"/>
          <w:b w:val="0"/>
          <w:color w:val="auto"/>
          <w:sz w:val="20"/>
          <w:szCs w:val="20"/>
          <w:lang w:val="ro-RO"/>
        </w:rPr>
        <w:t>temperat</w:t>
      </w:r>
      <w:r w:rsidR="00204FDE" w:rsidRPr="00445892">
        <w:rPr>
          <w:rFonts w:asciiTheme="minorHAnsi" w:eastAsiaTheme="minorHAnsi" w:hAnsiTheme="minorHAnsi" w:cstheme="minorHAnsi"/>
          <w:b w:val="0"/>
          <w:color w:val="auto"/>
          <w:sz w:val="20"/>
          <w:szCs w:val="20"/>
          <w:lang w:val="ro-RO"/>
        </w:rPr>
        <w:t>ă</w:t>
      </w:r>
      <w:r w:rsidRPr="00445892">
        <w:rPr>
          <w:rFonts w:asciiTheme="minorHAnsi" w:eastAsiaTheme="minorHAnsi" w:hAnsiTheme="minorHAnsi" w:cstheme="minorHAnsi"/>
          <w:b w:val="0"/>
          <w:color w:val="auto"/>
          <w:sz w:val="20"/>
          <w:szCs w:val="20"/>
          <w:lang w:val="ro-RO"/>
        </w:rPr>
        <w:t xml:space="preserve">, determină modificări majore ale interacțiunilor dintre societate și mediul natural, atât la nivel global, cât și la nivel regional sau local. </w:t>
      </w:r>
    </w:p>
    <w:p w14:paraId="2F293E40" w14:textId="56517E1B"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Toate acestea determină ca eforturile de adaptare la schimbările climatice și de valorificare a noilor oportunități, necesare în toate sectoarele de activitate, să devină prioritate zero în scopul creșterii rezilienței societății, mediului natural și economiei la impactul schimbărilor climatice. Este foarte important ca eforturile de adaptare să devină tot mai ambițioase pe termen mediu și lung, și să completeze acțiunile de atenuare a emisiilor de </w:t>
      </w:r>
      <w:r w:rsidR="00204FDE" w:rsidRPr="00445892">
        <w:rPr>
          <w:rFonts w:asciiTheme="minorHAnsi" w:eastAsiaTheme="minorHAnsi" w:hAnsiTheme="minorHAnsi" w:cstheme="minorHAnsi"/>
          <w:b w:val="0"/>
          <w:color w:val="auto"/>
          <w:sz w:val="20"/>
          <w:szCs w:val="20"/>
          <w:lang w:val="ro-RO"/>
        </w:rPr>
        <w:t>GES</w:t>
      </w:r>
      <w:r w:rsidRPr="00445892">
        <w:rPr>
          <w:rFonts w:asciiTheme="minorHAnsi" w:eastAsiaTheme="minorHAnsi" w:hAnsiTheme="minorHAnsi" w:cstheme="minorHAnsi"/>
          <w:b w:val="0"/>
          <w:color w:val="auto"/>
          <w:sz w:val="20"/>
          <w:szCs w:val="20"/>
          <w:lang w:val="ro-RO"/>
        </w:rPr>
        <w:t>.</w:t>
      </w:r>
    </w:p>
    <w:p w14:paraId="5C45DCA3"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Pe baza impactului preconizat la nivel sectorial, în cadrul Strategiei sunt stabilite obiective strategice sectoriale, care țin cont de contextul și cerințele actuale și care se află în concordanță cu prevederile documentelor legislative strategice la nivel european cum ar fi Pactul Ecologic European, Noua Strategie UE privind Adaptarea la Schimbările Climatice și Legea Europeană a Climei. </w:t>
      </w:r>
    </w:p>
    <w:p w14:paraId="7F2E4CAD" w14:textId="63F2102C"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Astfel, SNASC propune o abordare sistemică sectorială și trans-sectorială cu obiective aliniate cu țintele la nivel european și vizează adaptarea la efectele schimbărilor climatice în 13 sectoare-cheie după cum urmează: Resurse de apă; Păduri; Biodiversitate și servicii ecosistemice; Populație, sănătate publică și calitatea aerului; Educație</w:t>
      </w:r>
      <w:r w:rsidR="00F42012" w:rsidRPr="00445892">
        <w:rPr>
          <w:rFonts w:asciiTheme="minorHAnsi" w:eastAsiaTheme="minorHAnsi" w:hAnsiTheme="minorHAnsi" w:cstheme="minorHAnsi"/>
          <w:b w:val="0"/>
          <w:color w:val="auto"/>
          <w:sz w:val="20"/>
          <w:szCs w:val="20"/>
          <w:lang w:val="ro-RO"/>
        </w:rPr>
        <w:t xml:space="preserve"> și</w:t>
      </w:r>
      <w:r w:rsidRPr="00445892">
        <w:rPr>
          <w:rFonts w:asciiTheme="minorHAnsi" w:eastAsiaTheme="minorHAnsi" w:hAnsiTheme="minorHAnsi" w:cstheme="minorHAnsi"/>
          <w:b w:val="0"/>
          <w:color w:val="auto"/>
          <w:sz w:val="20"/>
          <w:szCs w:val="20"/>
          <w:lang w:val="ro-RO"/>
        </w:rPr>
        <w:t xml:space="preserve"> conștientizare</w:t>
      </w:r>
      <w:r w:rsidR="00F42012" w:rsidRPr="00445892">
        <w:rPr>
          <w:rFonts w:asciiTheme="minorHAnsi" w:eastAsiaTheme="minorHAnsi" w:hAnsiTheme="minorHAnsi" w:cstheme="minorHAnsi"/>
          <w:b w:val="0"/>
          <w:color w:val="auto"/>
          <w:sz w:val="20"/>
          <w:szCs w:val="20"/>
          <w:lang w:val="ro-RO"/>
        </w:rPr>
        <w:t xml:space="preserve">; </w:t>
      </w:r>
      <w:r w:rsidRPr="00445892">
        <w:rPr>
          <w:rFonts w:asciiTheme="minorHAnsi" w:eastAsiaTheme="minorHAnsi" w:hAnsiTheme="minorHAnsi" w:cstheme="minorHAnsi"/>
          <w:b w:val="0"/>
          <w:color w:val="auto"/>
          <w:sz w:val="20"/>
          <w:szCs w:val="20"/>
          <w:lang w:val="ro-RO"/>
        </w:rPr>
        <w:t xml:space="preserve">Patrimoniu cultural; </w:t>
      </w:r>
      <w:r w:rsidR="00F42012" w:rsidRPr="00445892">
        <w:rPr>
          <w:rFonts w:asciiTheme="minorHAnsi" w:eastAsiaTheme="minorHAnsi" w:hAnsiTheme="minorHAnsi" w:cstheme="minorHAnsi"/>
          <w:b w:val="0"/>
          <w:color w:val="auto"/>
          <w:sz w:val="20"/>
          <w:szCs w:val="20"/>
          <w:lang w:val="ro-RO"/>
        </w:rPr>
        <w:t>Localități</w:t>
      </w:r>
      <w:r w:rsidRPr="00445892">
        <w:rPr>
          <w:rFonts w:asciiTheme="minorHAnsi" w:eastAsiaTheme="minorHAnsi" w:hAnsiTheme="minorHAnsi" w:cstheme="minorHAnsi"/>
          <w:b w:val="0"/>
          <w:color w:val="auto"/>
          <w:sz w:val="20"/>
          <w:szCs w:val="20"/>
          <w:lang w:val="ro-RO"/>
        </w:rPr>
        <w:t>; Agricultură; Energie; Transporturi; Turism și activități recreative; Industrie; Asigurări.</w:t>
      </w:r>
    </w:p>
    <w:p w14:paraId="2E408588"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Realizarea obiectivelor incluse în SNASC și PNASC va avea și un impact economic semnificativ prin exploatarea oportunităților care apar la nivelul sectoarelor economice. Beneficiile sectoriale vor crea cadrul necesar pentru sporirea oportunităților de afaceri în toate sectoarele economice, în mod deosebit prin inovare și cercetare, dar și prin gestionarea corespunzătoare a riscurilor asociate schimbărilor climatice.</w:t>
      </w:r>
    </w:p>
    <w:p w14:paraId="7C4F6F78"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De asemenea, creșterea capacității adaptive și a implementării sistemelor de avertizare  timpurie vizează scăderea numărului persoanelor și comunităților vulnerabile la fenomene extreme, precum inundațiile sau viiturile din zonele de risc. </w:t>
      </w:r>
    </w:p>
    <w:p w14:paraId="0E745039"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SNASC asigură o componentă importantă în ceea ce privește comunicarea, conștientizarea și participarea publică la acțiunea climatică. Publicul larg este un actor important în procesul de adaptare, fapt ce necesită transparență și implicare socială pentru îndeplinirea obiectivelor.</w:t>
      </w:r>
    </w:p>
    <w:p w14:paraId="1F36577A"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Grupurile defavorizate din comunitățile locale beneficiază de măsuri de adaptare la schimbările climatice crescând astfel coeziunea socială și protejând drepturile și libertățile fundamentale ale omului. </w:t>
      </w:r>
    </w:p>
    <w:p w14:paraId="195CED39"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Realizarea obiectivelor strategice și accelerarea procesului de adaptare la schimbările climatice vizează și contribuția semnificativă la tranziția către o economie circulară și un mediu economic rezilient, în acord cu ambițiile României și ale Uniunii Europene.</w:t>
      </w:r>
    </w:p>
    <w:p w14:paraId="1D0553AA" w14:textId="222DF470"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Pe lângă acțiunile </w:t>
      </w:r>
      <w:r w:rsidR="00F274A0" w:rsidRPr="00445892">
        <w:rPr>
          <w:rFonts w:asciiTheme="minorHAnsi" w:eastAsiaTheme="minorHAnsi" w:hAnsiTheme="minorHAnsi" w:cstheme="minorHAnsi"/>
          <w:b w:val="0"/>
          <w:color w:val="auto"/>
          <w:sz w:val="20"/>
          <w:szCs w:val="20"/>
          <w:lang w:val="ro-RO"/>
        </w:rPr>
        <w:t>incluse în SNASC și PNASC</w:t>
      </w:r>
      <w:r w:rsidRPr="00445892">
        <w:rPr>
          <w:rFonts w:asciiTheme="minorHAnsi" w:eastAsiaTheme="minorHAnsi" w:hAnsiTheme="minorHAnsi" w:cstheme="minorHAnsi"/>
          <w:b w:val="0"/>
          <w:color w:val="auto"/>
          <w:sz w:val="20"/>
          <w:szCs w:val="20"/>
          <w:lang w:val="ro-RO"/>
        </w:rPr>
        <w:t>, acțiuni specifice privind adaptarea sunt incluse  și în alte planuri, programe și strategii aferente diferitelor sectoare economice</w:t>
      </w:r>
      <w:r w:rsidR="00F274A0" w:rsidRPr="00445892">
        <w:rPr>
          <w:rFonts w:asciiTheme="minorHAnsi" w:eastAsiaTheme="minorHAnsi" w:hAnsiTheme="minorHAnsi" w:cstheme="minorHAnsi"/>
          <w:b w:val="0"/>
          <w:color w:val="auto"/>
          <w:sz w:val="20"/>
          <w:szCs w:val="20"/>
          <w:lang w:val="ro-RO"/>
        </w:rPr>
        <w:t xml:space="preserve">: în </w:t>
      </w:r>
      <w:r w:rsidRPr="00445892">
        <w:rPr>
          <w:rFonts w:asciiTheme="minorHAnsi" w:eastAsiaTheme="minorHAnsi" w:hAnsiTheme="minorHAnsi" w:cstheme="minorHAnsi"/>
          <w:b w:val="0"/>
          <w:color w:val="auto"/>
          <w:sz w:val="20"/>
          <w:szCs w:val="20"/>
          <w:lang w:val="ro-RO"/>
        </w:rPr>
        <w:t xml:space="preserve">cadrul Strategiei Naționale pentru Dezvoltarea Durabilă a României 2030,  a Planului Național de Redresare și Reziliență (PNRR), în cadrul Planul REPowerEU sau a Planului Naţional de Management al Riscurilor de Dezastre (PNMRD). </w:t>
      </w:r>
    </w:p>
    <w:p w14:paraId="706774D3" w14:textId="569EC1DD" w:rsidR="00DF27A0" w:rsidRPr="00445892" w:rsidRDefault="00F274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lastRenderedPageBreak/>
        <w:t xml:space="preserve">În PNASC, sunt prezentate </w:t>
      </w:r>
      <w:r w:rsidR="00DF27A0" w:rsidRPr="00445892">
        <w:rPr>
          <w:rFonts w:asciiTheme="minorHAnsi" w:eastAsiaTheme="minorHAnsi" w:hAnsiTheme="minorHAnsi" w:cstheme="minorHAnsi"/>
          <w:b w:val="0"/>
          <w:color w:val="auto"/>
          <w:sz w:val="20"/>
          <w:szCs w:val="20"/>
          <w:lang w:val="ro-RO"/>
        </w:rPr>
        <w:t xml:space="preserve">măsuri concrete care vor conduce la implementarea reală și eficientă a </w:t>
      </w:r>
      <w:r w:rsidRPr="00445892">
        <w:rPr>
          <w:rFonts w:asciiTheme="minorHAnsi" w:eastAsiaTheme="minorHAnsi" w:hAnsiTheme="minorHAnsi" w:cstheme="minorHAnsi"/>
          <w:b w:val="0"/>
          <w:color w:val="auto"/>
          <w:sz w:val="20"/>
          <w:szCs w:val="20"/>
          <w:lang w:val="ro-RO"/>
        </w:rPr>
        <w:t>obiectivelor SNASC</w:t>
      </w:r>
      <w:r w:rsidR="00DF27A0" w:rsidRPr="00445892">
        <w:rPr>
          <w:rFonts w:asciiTheme="minorHAnsi" w:eastAsiaTheme="minorHAnsi" w:hAnsiTheme="minorHAnsi" w:cstheme="minorHAnsi"/>
          <w:b w:val="0"/>
          <w:color w:val="auto"/>
          <w:sz w:val="20"/>
          <w:szCs w:val="20"/>
          <w:lang w:val="ro-RO"/>
        </w:rPr>
        <w:t>. Planul include acțiuni pentru fiecare sector și obiectiv, împreună cu detalii complete privind termenele asociate, instituțiile responsabile (prin identificarea autorității responsabile pentru coordonarea implementării, respectiv a autorităților responsabile pentru implementare și / sau suport), sursele de finanțare identificate (acestea pot suferi modificări, în timp), estimări ale valorilor finanțărilor, precum și indicatori de rezultat asociați fiecărei acțiuni în parte.</w:t>
      </w:r>
    </w:p>
    <w:p w14:paraId="468FEA7F"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strategice (OS) de adaptare la efectele schimbărilor climatice la nivel național, formulate pentru cele 13 sectoare cheie, împreună cu exemple de acțiuni specifice, sunt prezentate mai jos: </w:t>
      </w:r>
    </w:p>
    <w:p w14:paraId="1A23E8D9"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6EA89715" w14:textId="29329612" w:rsidR="00DF27A0" w:rsidRPr="00445892" w:rsidRDefault="00DF27A0" w:rsidP="00DF27A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Resurse de apă</w:t>
      </w:r>
    </w:p>
    <w:p w14:paraId="54B9010E"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OS.1.1 Reducerea riscului de deficit cu privire la resursele de apă;</w:t>
      </w:r>
    </w:p>
    <w:p w14:paraId="586A5CD0"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OS.1.2 Reducerea riscului de inundații;</w:t>
      </w:r>
    </w:p>
    <w:p w14:paraId="03777288" w14:textId="143FE5E0"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OS.1.3. Creșterea gradului de </w:t>
      </w:r>
      <w:r w:rsidR="00CA49F3" w:rsidRPr="00445892">
        <w:rPr>
          <w:rFonts w:asciiTheme="minorHAnsi" w:eastAsiaTheme="minorHAnsi" w:hAnsiTheme="minorHAnsi" w:cstheme="minorHAnsi"/>
          <w:b w:val="0"/>
          <w:color w:val="auto"/>
          <w:sz w:val="20"/>
          <w:szCs w:val="20"/>
          <w:lang w:val="ro-RO"/>
        </w:rPr>
        <w:t>siguranță</w:t>
      </w:r>
      <w:r w:rsidRPr="00445892">
        <w:rPr>
          <w:rFonts w:asciiTheme="minorHAnsi" w:eastAsiaTheme="minorHAnsi" w:hAnsiTheme="minorHAnsi" w:cstheme="minorHAnsi"/>
          <w:b w:val="0"/>
          <w:color w:val="auto"/>
          <w:sz w:val="20"/>
          <w:szCs w:val="20"/>
          <w:lang w:val="ro-RO"/>
        </w:rPr>
        <w:t xml:space="preserve"> a barajelor </w:t>
      </w:r>
      <w:r w:rsidR="00CA49F3" w:rsidRPr="00445892">
        <w:rPr>
          <w:rFonts w:asciiTheme="minorHAnsi" w:eastAsiaTheme="minorHAnsi" w:hAnsiTheme="minorHAnsi" w:cstheme="minorHAnsi"/>
          <w:b w:val="0"/>
          <w:color w:val="auto"/>
          <w:sz w:val="20"/>
          <w:szCs w:val="20"/>
          <w:lang w:val="ro-RO"/>
        </w:rPr>
        <w:t>și</w:t>
      </w:r>
      <w:r w:rsidRPr="00445892">
        <w:rPr>
          <w:rFonts w:asciiTheme="minorHAnsi" w:eastAsiaTheme="minorHAnsi" w:hAnsiTheme="minorHAnsi" w:cstheme="minorHAnsi"/>
          <w:b w:val="0"/>
          <w:color w:val="auto"/>
          <w:sz w:val="20"/>
          <w:szCs w:val="20"/>
          <w:lang w:val="ro-RO"/>
        </w:rPr>
        <w:t xml:space="preserve"> digurilor.</w:t>
      </w:r>
    </w:p>
    <w:p w14:paraId="18716C27" w14:textId="7DC182FE"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“Resurse de apă” vor fi realizate prin implementarea a diverse acțiuni, precum actualizarea cadrului de politici și cel instituțional pentru promovarea legislației specifice sau realizarea de </w:t>
      </w:r>
      <w:r w:rsidR="00CA49F3" w:rsidRPr="00445892">
        <w:rPr>
          <w:rFonts w:asciiTheme="minorHAnsi" w:eastAsiaTheme="minorHAnsi" w:hAnsiTheme="minorHAnsi" w:cstheme="minorHAnsi"/>
          <w:b w:val="0"/>
          <w:color w:val="auto"/>
          <w:sz w:val="20"/>
          <w:szCs w:val="20"/>
          <w:lang w:val="ro-RO"/>
        </w:rPr>
        <w:t>evaluări</w:t>
      </w:r>
      <w:r w:rsidRPr="00445892">
        <w:rPr>
          <w:rFonts w:asciiTheme="minorHAnsi" w:eastAsiaTheme="minorHAnsi" w:hAnsiTheme="minorHAnsi" w:cstheme="minorHAnsi"/>
          <w:b w:val="0"/>
          <w:color w:val="auto"/>
          <w:sz w:val="20"/>
          <w:szCs w:val="20"/>
          <w:lang w:val="ro-RO"/>
        </w:rPr>
        <w:t xml:space="preserve"> periodice cantitative și calitative a cerințelor de apă pe tipuri de folosință, sau analiza factorilor climatici. </w:t>
      </w:r>
    </w:p>
    <w:p w14:paraId="524ED61B"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35789DA8" w14:textId="623B6695" w:rsidR="00DF27A0" w:rsidRPr="00445892" w:rsidRDefault="00DF27A0" w:rsidP="00DF27A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Păduri</w:t>
      </w:r>
    </w:p>
    <w:p w14:paraId="6F44F35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bookmarkStart w:id="102" w:name="_Hlk133075863"/>
      <w:r w:rsidRPr="00445892">
        <w:rPr>
          <w:rFonts w:asciiTheme="minorHAnsi" w:eastAsiaTheme="minorHAnsi" w:hAnsiTheme="minorHAnsi" w:cstheme="minorHAnsi"/>
          <w:b w:val="0"/>
          <w:color w:val="auto"/>
          <w:sz w:val="20"/>
          <w:szCs w:val="20"/>
          <w:lang w:val="ro-RO"/>
        </w:rPr>
        <w:t>OS.2.1 Adaptarea pădurilor și a sectorului forestier sub impactul schimbărilor climatice, inclusiv prin management sustenabil al resurselor forestiere, controlul dezastrelor și al altor situații de urgență generate de factori de risc specifici și creșterea rezilienței pădurilor;</w:t>
      </w:r>
    </w:p>
    <w:p w14:paraId="433780F5"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OS.2.2 Extinderea suprafețelor împădurite;</w:t>
      </w:r>
    </w:p>
    <w:p w14:paraId="435B0DB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OS.2.3 Stimularea bioeconomiei forestiere în limitele durabilității și sprijinirea funcțiilor socioeconomice ale pădurilor  şi  a produselor forestiere cu durată lungă de viață;</w:t>
      </w:r>
    </w:p>
    <w:p w14:paraId="17294593"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OS.2.4 Adaptarea practicilor de regenerare / refacere a pădurilor la necesitățile impuse de schimbările climatice;</w:t>
      </w:r>
    </w:p>
    <w:p w14:paraId="255EDF10"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OS.2.5 Minimizarea riscului schimbărilor climatice cu privire la pădure și prin intermediul pădurilor.</w:t>
      </w:r>
    </w:p>
    <w:p w14:paraId="43A0274E" w14:textId="182BDBC3"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“Păduri” vor fi realizate prin actualizarea cadrului de politici, efectuarea de studii de cercetare și îmbunătățirea cunoștințelor în materie de silvicultură. </w:t>
      </w:r>
    </w:p>
    <w:bookmarkEnd w:id="102"/>
    <w:p w14:paraId="7210A18B"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031232E8" w14:textId="79C60BA5" w:rsidR="00DF27A0" w:rsidRPr="00445892" w:rsidRDefault="00DF27A0" w:rsidP="00DF27A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Biodiversitate și servicii ecosistemice</w:t>
      </w:r>
    </w:p>
    <w:p w14:paraId="6C37A6DA"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OS.3.1 Îmbunătățirea și diseminarea cunoașterii în domeniul biodiversității și al schimbărilor climatice și promovarea rolului și contribuției biodiversității în adaptarea la schimbările climatice; </w:t>
      </w:r>
    </w:p>
    <w:p w14:paraId="2E08D85C"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OS.3.2 Sprijinirea conservării, refacerii și consolidării continuității și conectivității habitatelor și rețelelor ecologice, mizând pe infrastructura verde-albastră și pe infrastructurile agroecologice;</w:t>
      </w:r>
    </w:p>
    <w:p w14:paraId="2460FFD7"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OS.3.3 Sprijinirea/promovarea utilizării celor mai bune practici agricole, piscicultură, acvacultură și management forestier;</w:t>
      </w:r>
    </w:p>
    <w:p w14:paraId="38439A59"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OS.3.4 Sprijinirea dezvoltării unei rețele coerente, conectate și reprezentative de arii protejate care implementează managementul adaptiv;</w:t>
      </w:r>
    </w:p>
    <w:p w14:paraId="14850780"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OS.3.5 Integrarea problemelor legate de reziliența ecosistemelor (corelat cu disponibilitatea apei), în toate politicile publice relevante și schemele sectoriale ale activităților economice.</w:t>
      </w:r>
    </w:p>
    <w:p w14:paraId="4E7D71B2" w14:textId="36B20796"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“Biodiversitate și servicii ecosistemice” vor fi realizate prin implementarea a diverse acțiuni, ca de exemplu prin dezvoltarea și implementarea unor produse și servicii climatice specifice biodiversității, actualizarea cadrului de politici, inclusiv a planurilor de management ale ariilor naturale sau prin investiții concrete de conservare a biodiversității. </w:t>
      </w:r>
    </w:p>
    <w:p w14:paraId="3D7F9C58"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639DBE46" w14:textId="4207137B" w:rsidR="00DF27A0" w:rsidRPr="00445892" w:rsidRDefault="00DF27A0" w:rsidP="00DF27A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lastRenderedPageBreak/>
        <w:t>Populație, sănătate publică și calitatea aerului</w:t>
      </w:r>
    </w:p>
    <w:p w14:paraId="3599694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OS.4.1 Înființarea Observatorului Național pentru Climă și Sănătate în cadrul platformei Ro-ADAPT pentru inventarierea, monitorizarea și cuantificarea riscurilor climatice asupra sănătății publice, selectarea soluțiilor de adaptare și evaluarea impactului punerii lor în practică;</w:t>
      </w:r>
    </w:p>
    <w:p w14:paraId="5967DD0B"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OS.4.2 Realizarea unui cadru armonizat cu cel european și internațional, care să asigure reziliența la riscurile climatice transfrontaliere ce pot afecta populația, sistemul de sănătate și calitatea aerului;</w:t>
      </w:r>
    </w:p>
    <w:p w14:paraId="0097E78F" w14:textId="63DFDC01"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OS.4.3. Protejarea sănătății cetățenilor față de impacturile calamităților, prin consolidarea sistemului național de management al situațiilor de urgență și conectarea acestuia cu </w:t>
      </w:r>
      <w:r w:rsidR="009C5A65" w:rsidRPr="00445892">
        <w:rPr>
          <w:rFonts w:asciiTheme="minorHAnsi" w:eastAsiaTheme="minorHAnsi" w:hAnsiTheme="minorHAnsi" w:cstheme="minorHAnsi"/>
          <w:b w:val="0"/>
          <w:color w:val="auto"/>
          <w:sz w:val="20"/>
          <w:szCs w:val="20"/>
          <w:lang w:val="ro-RO"/>
        </w:rPr>
        <w:t xml:space="preserve">Observatorul Național pentru Climă și Sănătate </w:t>
      </w:r>
      <w:r w:rsidRPr="00445892">
        <w:rPr>
          <w:rFonts w:asciiTheme="minorHAnsi" w:eastAsiaTheme="minorHAnsi" w:hAnsiTheme="minorHAnsi" w:cstheme="minorHAnsi"/>
          <w:b w:val="0"/>
          <w:color w:val="auto"/>
          <w:sz w:val="20"/>
          <w:szCs w:val="20"/>
          <w:lang w:val="ro-RO"/>
        </w:rPr>
        <w:t>din cadrul Ro-ADAPT și cu alte platforme relevante.</w:t>
      </w:r>
    </w:p>
    <w:p w14:paraId="5E9B1664"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“Populație, sănătate publică și calitatea aerului” vor fi realizate prin implementarea a diverse acțiuni, precum elaborarea de diverse studii și cercetări la nivel național privind impactul schimbărilor climatice asupra sănătății publice și dezvoltarea cadrului legislativ. </w:t>
      </w:r>
    </w:p>
    <w:p w14:paraId="7EB6D211"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46A5D661" w14:textId="36629E1F" w:rsidR="00DF27A0" w:rsidRPr="00445892" w:rsidRDefault="00DF27A0" w:rsidP="00DF27A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Educație și conștientizare</w:t>
      </w:r>
    </w:p>
    <w:p w14:paraId="631E18FC" w14:textId="3FC7869A"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OS.5.1 Creșterea gradului de informare şi conștientizare a populației cu privire la impactul schimbărilor climatice şi adaptarea la acestea;</w:t>
      </w:r>
    </w:p>
    <w:p w14:paraId="14B15BE8" w14:textId="6B0F9980"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OS.5.2 Îmbunătățirea gradului de educare a cetățenilor privind adaptarea la schimbările climatice;</w:t>
      </w:r>
    </w:p>
    <w:p w14:paraId="731F9D6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OS.5.3 Implicarea activă a cetățenilor în procesul de adaptare la schimbările climatice, inclusiv în luarea deciziilor relevante;</w:t>
      </w:r>
    </w:p>
    <w:p w14:paraId="1EE5AB18"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OS.5.4 Promovarea cercetării și inovării științifice legate de adaptarea la schimbările climatice.</w:t>
      </w:r>
    </w:p>
    <w:p w14:paraId="6BE1802C"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“Educație și conștientizare” vor fi realizate prin implementarea a diverse acțiuni, precum realizarea de campanii de informare și conștientizare și promovarea problematicii schimbărilor climatice inclusiv prin introducerea în curricula școlară de materii specifice și susținerea cercetării în acest domeniu. </w:t>
      </w:r>
    </w:p>
    <w:p w14:paraId="44FF0AA0"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074772AC" w14:textId="526052C3" w:rsidR="00DF27A0" w:rsidRPr="00445892" w:rsidRDefault="00DF27A0"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Patrimoniu cultural</w:t>
      </w:r>
    </w:p>
    <w:p w14:paraId="5B06DC17"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OS.6.1 Monitorizarea climatică de detaliu, sistematică și relevantă a patrimoniului cultural;</w:t>
      </w:r>
    </w:p>
    <w:p w14:paraId="3136539F"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OS.6.2 Protejarea patrimoniului cultural față de impactul conjugat al schimbărilor climatice, riscurilor asociate și poluării la nivel local;</w:t>
      </w:r>
    </w:p>
    <w:p w14:paraId="0C32B88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OS.6.3 Elaborarea unui plan național de management integrat al patrimoniului cultural în relație cu impactul schimbărilor climatice.</w:t>
      </w:r>
    </w:p>
    <w:p w14:paraId="10DCFA1E"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Obiectivele propuse pentru sectorul “Patrimoniu cultural” vor fi realizate prin prin efectuarea a diverse studii de risc și evaluare a vulnerabilităților la efectele schimbărilor climatice, realizarea de campanii de informare și dezvoltarea și promovarae de politici publice și reglementări specifice acestui sector.</w:t>
      </w:r>
    </w:p>
    <w:p w14:paraId="08740ECB"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67683692" w14:textId="17DAF3D8" w:rsidR="00DF27A0" w:rsidRPr="00445892" w:rsidRDefault="00890269"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Localități</w:t>
      </w:r>
    </w:p>
    <w:p w14:paraId="7AD59DD1" w14:textId="5DA60F14" w:rsidR="00E8372C" w:rsidRPr="00445892" w:rsidRDefault="00E8372C" w:rsidP="00E8372C">
      <w:pPr>
        <w:spacing w:before="120" w:after="120" w:line="259" w:lineRule="auto"/>
        <w:jc w:val="both"/>
        <w:rPr>
          <w:rFonts w:asciiTheme="minorHAnsi" w:eastAsiaTheme="minorHAnsi" w:hAnsiTheme="minorHAnsi" w:cstheme="minorHAnsi"/>
          <w:b w:val="0"/>
          <w:bCs/>
          <w:color w:val="000000" w:themeColor="text1"/>
          <w:sz w:val="20"/>
          <w:szCs w:val="20"/>
          <w:lang w:val="ro-RO"/>
        </w:rPr>
      </w:pPr>
      <w:r w:rsidRPr="00445892">
        <w:rPr>
          <w:rFonts w:asciiTheme="minorHAnsi" w:eastAsiaTheme="minorHAnsi" w:hAnsiTheme="minorHAnsi" w:cstheme="minorHAnsi"/>
          <w:b w:val="0"/>
          <w:bCs/>
          <w:color w:val="000000" w:themeColor="text1"/>
          <w:sz w:val="20"/>
          <w:szCs w:val="20"/>
          <w:lang w:val="ro-RO"/>
        </w:rPr>
        <w:t xml:space="preserve">Îmbunătățirea rezilienței climatice a localităților prin: </w:t>
      </w:r>
    </w:p>
    <w:p w14:paraId="24025B0E" w14:textId="19DAD2CC"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OS.7.1 </w:t>
      </w:r>
      <w:r w:rsidR="00E8372C" w:rsidRPr="00445892">
        <w:rPr>
          <w:rFonts w:asciiTheme="minorHAnsi" w:eastAsiaTheme="minorHAnsi" w:hAnsiTheme="minorHAnsi" w:cstheme="minorHAnsi"/>
          <w:b w:val="0"/>
          <w:color w:val="auto"/>
          <w:sz w:val="20"/>
          <w:szCs w:val="20"/>
          <w:lang w:val="ro-RO"/>
        </w:rPr>
        <w:t>Elaborarea planurilor de acțiune locale pentru adaptarea la schimbările climatice</w:t>
      </w:r>
      <w:r w:rsidRPr="00445892">
        <w:rPr>
          <w:rFonts w:asciiTheme="minorHAnsi" w:eastAsiaTheme="minorHAnsi" w:hAnsiTheme="minorHAnsi" w:cstheme="minorHAnsi"/>
          <w:b w:val="0"/>
          <w:color w:val="auto"/>
          <w:sz w:val="20"/>
          <w:szCs w:val="20"/>
          <w:lang w:val="ro-RO"/>
        </w:rPr>
        <w:t xml:space="preserve">; </w:t>
      </w:r>
    </w:p>
    <w:p w14:paraId="096BDDAA" w14:textId="6E491752"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OS.7.2 Îmbunătățirea codurilor</w:t>
      </w:r>
      <w:r w:rsidR="00890269" w:rsidRPr="00445892">
        <w:rPr>
          <w:rFonts w:asciiTheme="minorHAnsi" w:eastAsiaTheme="minorHAnsi" w:hAnsiTheme="minorHAnsi" w:cstheme="minorHAnsi"/>
          <w:b w:val="0"/>
          <w:color w:val="auto"/>
          <w:sz w:val="20"/>
          <w:szCs w:val="20"/>
          <w:lang w:val="ro-RO"/>
        </w:rPr>
        <w:t xml:space="preserve"> de proiectare şi reglementărilor tehnice</w:t>
      </w:r>
      <w:r w:rsidRPr="00445892">
        <w:rPr>
          <w:rFonts w:asciiTheme="minorHAnsi" w:eastAsiaTheme="minorHAnsi" w:hAnsiTheme="minorHAnsi" w:cstheme="minorHAnsi"/>
          <w:b w:val="0"/>
          <w:color w:val="auto"/>
          <w:sz w:val="20"/>
          <w:szCs w:val="20"/>
          <w:lang w:val="ro-RO"/>
        </w:rPr>
        <w:t xml:space="preserve"> existente în domeniul </w:t>
      </w:r>
      <w:r w:rsidR="00890269" w:rsidRPr="00445892">
        <w:rPr>
          <w:rFonts w:asciiTheme="minorHAnsi" w:eastAsiaTheme="minorHAnsi" w:hAnsiTheme="minorHAnsi" w:cstheme="minorHAnsi"/>
          <w:b w:val="0"/>
          <w:color w:val="auto"/>
          <w:sz w:val="20"/>
          <w:szCs w:val="20"/>
          <w:lang w:val="ro-RO"/>
        </w:rPr>
        <w:t>construcțiilor</w:t>
      </w:r>
      <w:r w:rsidRPr="00445892">
        <w:rPr>
          <w:rFonts w:asciiTheme="minorHAnsi" w:eastAsiaTheme="minorHAnsi" w:hAnsiTheme="minorHAnsi" w:cstheme="minorHAnsi"/>
          <w:b w:val="0"/>
          <w:color w:val="auto"/>
          <w:sz w:val="20"/>
          <w:szCs w:val="20"/>
          <w:lang w:val="ro-RO"/>
        </w:rPr>
        <w:t xml:space="preserve"> sau a altor coduri sau norme relevante pentru domeniu, pentru a crește reziliența la efectele evenimentelor climatice extreme;</w:t>
      </w:r>
    </w:p>
    <w:p w14:paraId="0A23715E"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OS.7.3 Adaptarea planurilor de analiză și acoperire a riscurilor și a planurilor de apărare în cazul situațiilor de urgență specifice la schimbările climatice;</w:t>
      </w:r>
    </w:p>
    <w:p w14:paraId="0CC0D5E1" w14:textId="5E5F484B"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OS.7.4 Dezvoltarea/implementarea de programe de educație, cercetare, informare şi </w:t>
      </w:r>
      <w:r w:rsidR="0089287F" w:rsidRPr="00445892">
        <w:rPr>
          <w:rFonts w:asciiTheme="minorHAnsi" w:eastAsiaTheme="minorHAnsi" w:hAnsiTheme="minorHAnsi" w:cstheme="minorHAnsi"/>
          <w:b w:val="0"/>
          <w:color w:val="auto"/>
          <w:sz w:val="20"/>
          <w:szCs w:val="20"/>
          <w:lang w:val="ro-RO"/>
        </w:rPr>
        <w:t>conștientizare</w:t>
      </w:r>
      <w:r w:rsidRPr="00445892">
        <w:rPr>
          <w:rFonts w:asciiTheme="minorHAnsi" w:eastAsiaTheme="minorHAnsi" w:hAnsiTheme="minorHAnsi" w:cstheme="minorHAnsi"/>
          <w:b w:val="0"/>
          <w:color w:val="auto"/>
          <w:sz w:val="20"/>
          <w:szCs w:val="20"/>
          <w:lang w:val="ro-RO"/>
        </w:rPr>
        <w:t xml:space="preserve"> a </w:t>
      </w:r>
      <w:r w:rsidR="0089287F" w:rsidRPr="00445892">
        <w:rPr>
          <w:rFonts w:asciiTheme="minorHAnsi" w:eastAsiaTheme="minorHAnsi" w:hAnsiTheme="minorHAnsi" w:cstheme="minorHAnsi"/>
          <w:b w:val="0"/>
          <w:color w:val="auto"/>
          <w:sz w:val="20"/>
          <w:szCs w:val="20"/>
          <w:lang w:val="ro-RO"/>
        </w:rPr>
        <w:t>populației</w:t>
      </w:r>
      <w:r w:rsidRPr="00445892">
        <w:rPr>
          <w:rFonts w:asciiTheme="minorHAnsi" w:eastAsiaTheme="minorHAnsi" w:hAnsiTheme="minorHAnsi" w:cstheme="minorHAnsi"/>
          <w:b w:val="0"/>
          <w:color w:val="auto"/>
          <w:sz w:val="20"/>
          <w:szCs w:val="20"/>
          <w:lang w:val="ro-RO"/>
        </w:rPr>
        <w:t>.</w:t>
      </w:r>
    </w:p>
    <w:p w14:paraId="548774DC" w14:textId="0B9BADF7" w:rsidR="00890269" w:rsidRPr="00445892" w:rsidRDefault="00890269" w:rsidP="00890269">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lastRenderedPageBreak/>
        <w:t xml:space="preserve">Obiectivele propuse pentru sectorul “Localități” vor fi realizate prin implementarea a diverse acțiuni, precum implementarea măsurilor la nivel local incluse în planul pentru adaptarea la schimbările climatice, actualizarea planurilor de urbanism general și a planurilor de mobilitate durabilă, integrarea soluțiilor bazate pe natură, inclusiv prin realizarea de campanii de conștientizare a problematicii schimbărilor climatice și elaborarea a diverse studii privind impactul schimbărilor climatice asupra </w:t>
      </w:r>
      <w:r w:rsidR="00E8372C" w:rsidRPr="00445892">
        <w:rPr>
          <w:rFonts w:asciiTheme="minorHAnsi" w:eastAsiaTheme="minorHAnsi" w:hAnsiTheme="minorHAnsi" w:cstheme="minorHAnsi"/>
          <w:b w:val="0"/>
          <w:color w:val="auto"/>
          <w:sz w:val="20"/>
          <w:szCs w:val="20"/>
          <w:lang w:val="ro-RO"/>
        </w:rPr>
        <w:t>localităților</w:t>
      </w:r>
      <w:r w:rsidRPr="00445892">
        <w:rPr>
          <w:rFonts w:asciiTheme="minorHAnsi" w:eastAsiaTheme="minorHAnsi" w:hAnsiTheme="minorHAnsi" w:cstheme="minorHAnsi"/>
          <w:b w:val="0"/>
          <w:color w:val="auto"/>
          <w:sz w:val="20"/>
          <w:szCs w:val="20"/>
          <w:lang w:val="ro-RO"/>
        </w:rPr>
        <w:t xml:space="preserve">. </w:t>
      </w:r>
    </w:p>
    <w:p w14:paraId="2A510D98"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02834AB4" w14:textId="54DF92F0" w:rsidR="00DF27A0" w:rsidRPr="00445892" w:rsidRDefault="00DF27A0"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Agricultură și dezvoltare rurală</w:t>
      </w:r>
    </w:p>
    <w:p w14:paraId="01D57DA3"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OS.8.1 Dezvoltarea unei strategii de adaptare în agricultură;   </w:t>
      </w:r>
    </w:p>
    <w:p w14:paraId="76418A11"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OS.8.2  Realizarea unui management eficient al terenurilor agricole;</w:t>
      </w:r>
    </w:p>
    <w:p w14:paraId="4B5A9353"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OS.8.3 Perfecționarea nivelului de cunoaştere a domeniului agricol şi a legăturii cu schimbările climatice;</w:t>
      </w:r>
    </w:p>
    <w:p w14:paraId="6CD2B1BD"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OS.8.4 Creșterea gradului de conștientizare cu privire la managementul riscului și al accesului la instrumente de gestionare a riscului.</w:t>
      </w:r>
    </w:p>
    <w:p w14:paraId="69F990A6"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“Agricultură și dezvoltare rurală” vor fi realizate prin implementarea a diverse acțiuni, ca de exemplu prin realizarea de studii specifice care să trateze problematica schimbărilor climatice în domeniul agriculturii și al dezvoltării rurale și promovarea practicilor agricole prietenoase cu mediul. </w:t>
      </w:r>
    </w:p>
    <w:p w14:paraId="7AE64296"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6E9569C1" w14:textId="4CF5F2DA" w:rsidR="00DF27A0" w:rsidRPr="00445892" w:rsidRDefault="00DF27A0"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Energie</w:t>
      </w:r>
    </w:p>
    <w:p w14:paraId="7506F54A"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OS.9.1 Creșterea rezilienței sectorului energetic;</w:t>
      </w:r>
    </w:p>
    <w:p w14:paraId="26FD128B"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OS.9.2 Creșterea rezilienței sectorului de încălzire și răcire;</w:t>
      </w:r>
    </w:p>
    <w:p w14:paraId="55BD1F4F"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OS.9.3 Dezvoltarea de programe de educare, informare şi conştientizare în vederea creșterii rezilienței în domeniul energiei; </w:t>
      </w:r>
    </w:p>
    <w:p w14:paraId="5366F81C"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OS.9.4 Stabilirea infrastructurii critice în sistemele energetice și implementarea măsurilor pentru a face față impacturilor evenimentelor extreme.</w:t>
      </w:r>
    </w:p>
    <w:p w14:paraId="30491EEB" w14:textId="776905E0"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Obiectivele propuse pentru sectorul “Energie</w:t>
      </w:r>
      <w:r w:rsidR="00097253" w:rsidRPr="00445892">
        <w:rPr>
          <w:rFonts w:asciiTheme="minorHAnsi" w:eastAsiaTheme="minorHAnsi" w:hAnsiTheme="minorHAnsi" w:cstheme="minorHAnsi"/>
          <w:b w:val="0"/>
          <w:color w:val="auto"/>
          <w:sz w:val="20"/>
          <w:szCs w:val="20"/>
          <w:lang w:val="ro-RO"/>
        </w:rPr>
        <w:t>”</w:t>
      </w:r>
      <w:r w:rsidRPr="00445892">
        <w:rPr>
          <w:rFonts w:asciiTheme="minorHAnsi" w:eastAsiaTheme="minorHAnsi" w:hAnsiTheme="minorHAnsi" w:cstheme="minorHAnsi"/>
          <w:b w:val="0"/>
          <w:color w:val="auto"/>
          <w:sz w:val="20"/>
          <w:szCs w:val="20"/>
          <w:lang w:val="ro-RO"/>
        </w:rPr>
        <w:t xml:space="preserve"> vor fi realizate prin implementarea a diverse acțiuni, ca de exemplu prin stabilirea unor programe de cercetare pentru identificarea soluțiilor tehnice optime de creștere a rezilienței consumatorilor finali. </w:t>
      </w:r>
    </w:p>
    <w:p w14:paraId="0033E18F"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6160E9AA" w14:textId="30709F46" w:rsidR="00DF27A0" w:rsidRPr="00445892" w:rsidRDefault="00DF27A0"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Transporturi</w:t>
      </w:r>
    </w:p>
    <w:p w14:paraId="5DF0F9DF"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OS.10.1 Consolidarea infrastructurii terestre (rutieră, urbană, feroviară);</w:t>
      </w:r>
    </w:p>
    <w:p w14:paraId="00AEC37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OS.10.2 Consolidarea infrastructurii de transport aerian;</w:t>
      </w:r>
    </w:p>
    <w:p w14:paraId="4B8CA150"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OS.10.3 Consolidarea infrastructurii de transport naval;</w:t>
      </w:r>
    </w:p>
    <w:p w14:paraId="6D155D0B"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OS.10.4 Evaluarea vulnerabilității sectorului transporturi;</w:t>
      </w:r>
    </w:p>
    <w:p w14:paraId="679F5246"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OS.10.5 Integrarea considerentelor privind schimbările climatice în procesele de planificare și luare a deciziilor.</w:t>
      </w:r>
    </w:p>
    <w:p w14:paraId="66243B31"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“Transporturi” vor fi realizate prin realizarea de studii care să trateze problematica schimbărilor climatice și îmbunătățirea capacității de prevenire a eventualelor efecte negative generate de schimbările climatice în cadrul sectorului transporturi. </w:t>
      </w:r>
    </w:p>
    <w:p w14:paraId="16FFB8FF"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6B68BB37" w14:textId="509E58C2" w:rsidR="00DF27A0" w:rsidRPr="00445892" w:rsidRDefault="00DF27A0"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Turism și activități recreative</w:t>
      </w:r>
    </w:p>
    <w:p w14:paraId="2BE3301B" w14:textId="7CC49BDB"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OS.11.1 </w:t>
      </w:r>
      <w:r w:rsidR="005946D1" w:rsidRPr="00445892">
        <w:rPr>
          <w:rFonts w:asciiTheme="minorHAnsi" w:eastAsiaTheme="minorHAnsi" w:hAnsiTheme="minorHAnsi" w:cstheme="minorHAnsi"/>
          <w:b w:val="0"/>
          <w:color w:val="auto"/>
          <w:sz w:val="20"/>
          <w:szCs w:val="20"/>
          <w:lang w:val="ro-RO"/>
        </w:rPr>
        <w:t>Protecția</w:t>
      </w:r>
      <w:r w:rsidRPr="00445892">
        <w:rPr>
          <w:rFonts w:asciiTheme="minorHAnsi" w:eastAsiaTheme="minorHAnsi" w:hAnsiTheme="minorHAnsi" w:cstheme="minorHAnsi"/>
          <w:b w:val="0"/>
          <w:color w:val="auto"/>
          <w:sz w:val="20"/>
          <w:szCs w:val="20"/>
          <w:lang w:val="ro-RO"/>
        </w:rPr>
        <w:t xml:space="preserve"> </w:t>
      </w:r>
      <w:r w:rsidR="005946D1" w:rsidRPr="00445892">
        <w:rPr>
          <w:rFonts w:asciiTheme="minorHAnsi" w:eastAsiaTheme="minorHAnsi" w:hAnsiTheme="minorHAnsi" w:cstheme="minorHAnsi"/>
          <w:b w:val="0"/>
          <w:color w:val="auto"/>
          <w:sz w:val="20"/>
          <w:szCs w:val="20"/>
          <w:lang w:val="ro-RO"/>
        </w:rPr>
        <w:t>și</w:t>
      </w:r>
      <w:r w:rsidRPr="00445892">
        <w:rPr>
          <w:rFonts w:asciiTheme="minorHAnsi" w:eastAsiaTheme="minorHAnsi" w:hAnsiTheme="minorHAnsi" w:cstheme="minorHAnsi"/>
          <w:b w:val="0"/>
          <w:color w:val="auto"/>
          <w:sz w:val="20"/>
          <w:szCs w:val="20"/>
          <w:lang w:val="ro-RO"/>
        </w:rPr>
        <w:t xml:space="preserve"> extinderea zonelor recreative naturale în </w:t>
      </w:r>
      <w:r w:rsidR="005946D1" w:rsidRPr="00445892">
        <w:rPr>
          <w:rFonts w:asciiTheme="minorHAnsi" w:eastAsiaTheme="minorHAnsi" w:hAnsiTheme="minorHAnsi" w:cstheme="minorHAnsi"/>
          <w:b w:val="0"/>
          <w:color w:val="auto"/>
          <w:sz w:val="20"/>
          <w:szCs w:val="20"/>
          <w:lang w:val="ro-RO"/>
        </w:rPr>
        <w:t>orașe</w:t>
      </w:r>
      <w:r w:rsidRPr="00445892">
        <w:rPr>
          <w:rFonts w:asciiTheme="minorHAnsi" w:eastAsiaTheme="minorHAnsi" w:hAnsiTheme="minorHAnsi" w:cstheme="minorHAnsi"/>
          <w:b w:val="0"/>
          <w:color w:val="auto"/>
          <w:sz w:val="20"/>
          <w:szCs w:val="20"/>
          <w:lang w:val="ro-RO"/>
        </w:rPr>
        <w:t xml:space="preserve"> </w:t>
      </w:r>
      <w:r w:rsidR="005946D1" w:rsidRPr="00445892">
        <w:rPr>
          <w:rFonts w:asciiTheme="minorHAnsi" w:eastAsiaTheme="minorHAnsi" w:hAnsiTheme="minorHAnsi" w:cstheme="minorHAnsi"/>
          <w:b w:val="0"/>
          <w:color w:val="auto"/>
          <w:sz w:val="20"/>
          <w:szCs w:val="20"/>
          <w:lang w:val="ro-RO"/>
        </w:rPr>
        <w:t>și</w:t>
      </w:r>
      <w:r w:rsidRPr="00445892">
        <w:rPr>
          <w:rFonts w:asciiTheme="minorHAnsi" w:eastAsiaTheme="minorHAnsi" w:hAnsiTheme="minorHAnsi" w:cstheme="minorHAnsi"/>
          <w:b w:val="0"/>
          <w:color w:val="auto"/>
          <w:sz w:val="20"/>
          <w:szCs w:val="20"/>
          <w:lang w:val="ro-RO"/>
        </w:rPr>
        <w:t xml:space="preserve"> în împrejurimile acestora;</w:t>
      </w:r>
    </w:p>
    <w:p w14:paraId="45B950DA" w14:textId="115C7695"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OS.11.2 Dezvoltarea </w:t>
      </w:r>
      <w:r w:rsidR="005946D1" w:rsidRPr="00445892">
        <w:rPr>
          <w:rFonts w:asciiTheme="minorHAnsi" w:eastAsiaTheme="minorHAnsi" w:hAnsiTheme="minorHAnsi" w:cstheme="minorHAnsi"/>
          <w:b w:val="0"/>
          <w:color w:val="auto"/>
          <w:sz w:val="20"/>
          <w:szCs w:val="20"/>
          <w:lang w:val="ro-RO"/>
        </w:rPr>
        <w:t>destinațiilor</w:t>
      </w:r>
      <w:r w:rsidRPr="00445892">
        <w:rPr>
          <w:rFonts w:asciiTheme="minorHAnsi" w:eastAsiaTheme="minorHAnsi" w:hAnsiTheme="minorHAnsi" w:cstheme="minorHAnsi"/>
          <w:b w:val="0"/>
          <w:color w:val="auto"/>
          <w:sz w:val="20"/>
          <w:szCs w:val="20"/>
          <w:lang w:val="ro-RO"/>
        </w:rPr>
        <w:t xml:space="preserve"> turistice mai </w:t>
      </w:r>
      <w:r w:rsidR="005946D1" w:rsidRPr="00445892">
        <w:rPr>
          <w:rFonts w:asciiTheme="minorHAnsi" w:eastAsiaTheme="minorHAnsi" w:hAnsiTheme="minorHAnsi" w:cstheme="minorHAnsi"/>
          <w:b w:val="0"/>
          <w:color w:val="auto"/>
          <w:sz w:val="20"/>
          <w:szCs w:val="20"/>
          <w:lang w:val="ro-RO"/>
        </w:rPr>
        <w:t>puțin</w:t>
      </w:r>
      <w:r w:rsidRPr="00445892">
        <w:rPr>
          <w:rFonts w:asciiTheme="minorHAnsi" w:eastAsiaTheme="minorHAnsi" w:hAnsiTheme="minorHAnsi" w:cstheme="minorHAnsi"/>
          <w:b w:val="0"/>
          <w:color w:val="auto"/>
          <w:sz w:val="20"/>
          <w:szCs w:val="20"/>
          <w:lang w:val="ro-RO"/>
        </w:rPr>
        <w:t xml:space="preserve"> dependente de schimbările climatice;</w:t>
      </w:r>
    </w:p>
    <w:p w14:paraId="715F9B40" w14:textId="6D6DDF63"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OS.11.3 Planificarea pe termen lung în cazul </w:t>
      </w:r>
      <w:r w:rsidR="005946D1" w:rsidRPr="00445892">
        <w:rPr>
          <w:rFonts w:asciiTheme="minorHAnsi" w:eastAsiaTheme="minorHAnsi" w:hAnsiTheme="minorHAnsi" w:cstheme="minorHAnsi"/>
          <w:b w:val="0"/>
          <w:color w:val="auto"/>
          <w:sz w:val="20"/>
          <w:szCs w:val="20"/>
          <w:lang w:val="ro-RO"/>
        </w:rPr>
        <w:t>stațiunilor</w:t>
      </w:r>
      <w:r w:rsidRPr="00445892">
        <w:rPr>
          <w:rFonts w:asciiTheme="minorHAnsi" w:eastAsiaTheme="minorHAnsi" w:hAnsiTheme="minorHAnsi" w:cstheme="minorHAnsi"/>
          <w:b w:val="0"/>
          <w:color w:val="auto"/>
          <w:sz w:val="20"/>
          <w:szCs w:val="20"/>
          <w:lang w:val="ro-RO"/>
        </w:rPr>
        <w:t xml:space="preserve"> montane ecologice sezoniere;</w:t>
      </w:r>
    </w:p>
    <w:p w14:paraId="7BD3E134"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OS.11.4 Adaptarea şi protejarea infrastructurii turismului de litoral la schimbările climatice;</w:t>
      </w:r>
    </w:p>
    <w:p w14:paraId="0A738AF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OS.11.5 Politici, planificare şi educație pe termen lung în vederea adaptării sectorului la schimbările climatice;</w:t>
      </w:r>
    </w:p>
    <w:p w14:paraId="0DA60D8E"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lastRenderedPageBreak/>
        <w:t>OS.11.6 Adaptarea furnizorilor de servicii turistice la schimbările climatice;</w:t>
      </w:r>
    </w:p>
    <w:p w14:paraId="3662B76F"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OS.11.7 Schimbări în management sau comportament din partea personalului angajat în turism și din partea turiștilor.</w:t>
      </w:r>
    </w:p>
    <w:p w14:paraId="0423F5AB"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“Turism și activități recreative” vor fi realizate prin implementarea de acțiuni menite să protejeze și să conserve obiectivele turistice, dezvoltarea parcurilor urbane și periurbane sau consolidarea infrastructurii. </w:t>
      </w:r>
    </w:p>
    <w:p w14:paraId="72945A83"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4061590A" w14:textId="53C0BD6D" w:rsidR="00DF27A0" w:rsidRPr="00445892" w:rsidRDefault="00DF27A0"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 xml:space="preserve">Industrie </w:t>
      </w:r>
    </w:p>
    <w:p w14:paraId="71A19B70" w14:textId="73D8676F"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OS.12.1 Conștientizarea riscurilor climatice pentru industrie</w:t>
      </w:r>
      <w:r w:rsidR="00364E17" w:rsidRPr="00445892">
        <w:rPr>
          <w:rFonts w:asciiTheme="minorHAnsi" w:eastAsiaTheme="minorHAnsi" w:hAnsiTheme="minorHAnsi" w:cstheme="minorHAnsi"/>
          <w:b w:val="0"/>
          <w:color w:val="auto"/>
          <w:sz w:val="20"/>
          <w:szCs w:val="20"/>
          <w:lang w:val="ro-RO"/>
        </w:rPr>
        <w:t>, elaborarea de</w:t>
      </w:r>
      <w:r w:rsidRPr="00445892">
        <w:rPr>
          <w:rFonts w:asciiTheme="minorHAnsi" w:eastAsiaTheme="minorHAnsi" w:hAnsiTheme="minorHAnsi" w:cstheme="minorHAnsi"/>
          <w:b w:val="0"/>
          <w:color w:val="auto"/>
          <w:sz w:val="20"/>
          <w:szCs w:val="20"/>
          <w:lang w:val="ro-RO"/>
        </w:rPr>
        <w:t xml:space="preserve"> strategii de adaptare </w:t>
      </w:r>
      <w:r w:rsidR="00364E17" w:rsidRPr="00445892">
        <w:rPr>
          <w:rFonts w:asciiTheme="minorHAnsi" w:eastAsiaTheme="minorHAnsi" w:hAnsiTheme="minorHAnsi" w:cstheme="minorHAnsi"/>
          <w:b w:val="0"/>
          <w:color w:val="auto"/>
          <w:sz w:val="20"/>
          <w:szCs w:val="20"/>
          <w:lang w:val="ro-RO"/>
        </w:rPr>
        <w:t xml:space="preserve">și planuri de afaceri </w:t>
      </w:r>
      <w:r w:rsidRPr="00445892">
        <w:rPr>
          <w:rFonts w:asciiTheme="minorHAnsi" w:eastAsiaTheme="minorHAnsi" w:hAnsiTheme="minorHAnsi" w:cstheme="minorHAnsi"/>
          <w:b w:val="0"/>
          <w:color w:val="auto"/>
          <w:sz w:val="20"/>
          <w:szCs w:val="20"/>
          <w:lang w:val="ro-RO"/>
        </w:rPr>
        <w:t>la nivel de ecosistem industrial, adaptare la nivel de afacere/ companie;</w:t>
      </w:r>
    </w:p>
    <w:p w14:paraId="5FD50A7A"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OS.12.2 Reducerea consumului specific de energie al consumatorilor industriali și creșterea rezilienței energetice;</w:t>
      </w:r>
    </w:p>
    <w:p w14:paraId="0AFFCEA7"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OS.12.3 Politici și planificare pe termen lung în vederea adaptării la schimbările climatice;</w:t>
      </w:r>
    </w:p>
    <w:p w14:paraId="12A79877"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OS.12.4 Reducerea riscurilor în lanțul de aprovizionare și distribuție în sprijinul economiei circulare;</w:t>
      </w:r>
    </w:p>
    <w:p w14:paraId="4290BEC2"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OS.12.5. Susținerea utilizării sporite a asigurărilor pentru pierderi industriale cauzate de evenimente extreme și schimbări climatice.</w:t>
      </w:r>
    </w:p>
    <w:p w14:paraId="45F2F4CA"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“Industrie” vor fi realizate prin implementarea a diverse acțiuni, ca de exemplu prin creșterea gradului de informare cu privire la problematica schimbărilor climatice în cadrul sectorului și elaborarea de studii specifice precum și prin implementarea de măsuri concrete de adaptare. </w:t>
      </w:r>
    </w:p>
    <w:p w14:paraId="14A5BAD5"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p>
    <w:p w14:paraId="34FD41DD" w14:textId="75E73969" w:rsidR="00DF27A0" w:rsidRPr="00445892" w:rsidRDefault="00DF27A0" w:rsidP="00871400">
      <w:pPr>
        <w:pStyle w:val="ListParagraph"/>
        <w:numPr>
          <w:ilvl w:val="2"/>
          <w:numId w:val="21"/>
        </w:numPr>
        <w:spacing w:before="120" w:after="120" w:line="259" w:lineRule="auto"/>
        <w:ind w:left="357" w:hanging="357"/>
        <w:jc w:val="both"/>
        <w:rPr>
          <w:rFonts w:asciiTheme="minorHAnsi" w:eastAsiaTheme="minorHAnsi" w:hAnsiTheme="minorHAnsi" w:cstheme="minorHAnsi"/>
          <w:b/>
          <w:bCs/>
          <w:szCs w:val="20"/>
          <w:lang w:val="ro-RO"/>
        </w:rPr>
      </w:pPr>
      <w:r w:rsidRPr="00445892">
        <w:rPr>
          <w:rFonts w:asciiTheme="minorHAnsi" w:eastAsiaTheme="minorHAnsi" w:hAnsiTheme="minorHAnsi" w:cstheme="minorHAnsi"/>
          <w:b/>
          <w:bCs/>
          <w:szCs w:val="20"/>
          <w:lang w:val="ro-RO"/>
        </w:rPr>
        <w:t xml:space="preserve">Asigurări </w:t>
      </w:r>
    </w:p>
    <w:p w14:paraId="72D495DF" w14:textId="6DEEA25C"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OS.13.1 </w:t>
      </w:r>
      <w:r w:rsidR="005946D1" w:rsidRPr="00445892">
        <w:rPr>
          <w:rFonts w:asciiTheme="minorHAnsi" w:eastAsiaTheme="minorHAnsi" w:hAnsiTheme="minorHAnsi" w:cstheme="minorHAnsi"/>
          <w:b w:val="0"/>
          <w:color w:val="auto"/>
          <w:sz w:val="20"/>
          <w:szCs w:val="20"/>
          <w:lang w:val="ro-RO"/>
        </w:rPr>
        <w:t>Creșterea</w:t>
      </w:r>
      <w:r w:rsidRPr="00445892">
        <w:rPr>
          <w:rFonts w:asciiTheme="minorHAnsi" w:eastAsiaTheme="minorHAnsi" w:hAnsiTheme="minorHAnsi" w:cstheme="minorHAnsi"/>
          <w:b w:val="0"/>
          <w:color w:val="auto"/>
          <w:sz w:val="20"/>
          <w:szCs w:val="20"/>
          <w:lang w:val="ro-RO"/>
        </w:rPr>
        <w:t xml:space="preserve"> utilizării </w:t>
      </w:r>
      <w:r w:rsidR="005946D1" w:rsidRPr="00445892">
        <w:rPr>
          <w:rFonts w:asciiTheme="minorHAnsi" w:eastAsiaTheme="minorHAnsi" w:hAnsiTheme="minorHAnsi" w:cstheme="minorHAnsi"/>
          <w:b w:val="0"/>
          <w:color w:val="auto"/>
          <w:sz w:val="20"/>
          <w:szCs w:val="20"/>
          <w:lang w:val="ro-RO"/>
        </w:rPr>
        <w:t>și</w:t>
      </w:r>
      <w:r w:rsidRPr="00445892">
        <w:rPr>
          <w:rFonts w:asciiTheme="minorHAnsi" w:eastAsiaTheme="minorHAnsi" w:hAnsiTheme="minorHAnsi" w:cstheme="minorHAnsi"/>
          <w:b w:val="0"/>
          <w:color w:val="auto"/>
          <w:sz w:val="20"/>
          <w:szCs w:val="20"/>
          <w:lang w:val="ro-RO"/>
        </w:rPr>
        <w:t xml:space="preserve"> a accesului la produsele de asigurare împotriva evenimentelor extreme asociate cu schimbările climatice; </w:t>
      </w:r>
    </w:p>
    <w:p w14:paraId="60867D00" w14:textId="4540FAD2"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OS.13.2 </w:t>
      </w:r>
      <w:r w:rsidR="005946D1" w:rsidRPr="00445892">
        <w:rPr>
          <w:rFonts w:asciiTheme="minorHAnsi" w:eastAsiaTheme="minorHAnsi" w:hAnsiTheme="minorHAnsi" w:cstheme="minorHAnsi"/>
          <w:b w:val="0"/>
          <w:color w:val="auto"/>
          <w:sz w:val="20"/>
          <w:szCs w:val="20"/>
          <w:lang w:val="ro-RO"/>
        </w:rPr>
        <w:t>Creșterea</w:t>
      </w:r>
      <w:r w:rsidRPr="00445892">
        <w:rPr>
          <w:rFonts w:asciiTheme="minorHAnsi" w:eastAsiaTheme="minorHAnsi" w:hAnsiTheme="minorHAnsi" w:cstheme="minorHAnsi"/>
          <w:b w:val="0"/>
          <w:color w:val="auto"/>
          <w:sz w:val="20"/>
          <w:szCs w:val="20"/>
          <w:lang w:val="ro-RO"/>
        </w:rPr>
        <w:t xml:space="preserve"> </w:t>
      </w:r>
      <w:r w:rsidR="005946D1" w:rsidRPr="00445892">
        <w:rPr>
          <w:rFonts w:asciiTheme="minorHAnsi" w:eastAsiaTheme="minorHAnsi" w:hAnsiTheme="minorHAnsi" w:cstheme="minorHAnsi"/>
          <w:b w:val="0"/>
          <w:color w:val="auto"/>
          <w:sz w:val="20"/>
          <w:szCs w:val="20"/>
          <w:lang w:val="ro-RO"/>
        </w:rPr>
        <w:t>capacității</w:t>
      </w:r>
      <w:r w:rsidRPr="00445892">
        <w:rPr>
          <w:rFonts w:asciiTheme="minorHAnsi" w:eastAsiaTheme="minorHAnsi" w:hAnsiTheme="minorHAnsi" w:cstheme="minorHAnsi"/>
          <w:b w:val="0"/>
          <w:color w:val="auto"/>
          <w:sz w:val="20"/>
          <w:szCs w:val="20"/>
          <w:lang w:val="ro-RO"/>
        </w:rPr>
        <w:t xml:space="preserve"> </w:t>
      </w:r>
      <w:r w:rsidR="005946D1" w:rsidRPr="00445892">
        <w:rPr>
          <w:rFonts w:asciiTheme="minorHAnsi" w:eastAsiaTheme="minorHAnsi" w:hAnsiTheme="minorHAnsi" w:cstheme="minorHAnsi"/>
          <w:b w:val="0"/>
          <w:color w:val="auto"/>
          <w:sz w:val="20"/>
          <w:szCs w:val="20"/>
          <w:lang w:val="ro-RO"/>
        </w:rPr>
        <w:t>instituționale</w:t>
      </w:r>
      <w:r w:rsidRPr="00445892">
        <w:rPr>
          <w:rFonts w:asciiTheme="minorHAnsi" w:eastAsiaTheme="minorHAnsi" w:hAnsiTheme="minorHAnsi" w:cstheme="minorHAnsi"/>
          <w:b w:val="0"/>
          <w:color w:val="auto"/>
          <w:sz w:val="20"/>
          <w:szCs w:val="20"/>
          <w:lang w:val="ro-RO"/>
        </w:rPr>
        <w:t xml:space="preserve"> a sectorului de asigurări în vederea dezvoltării de produse de asigurare destinate adaptării la schimbările climatice specifice tuturor sectoarelor de activitate.</w:t>
      </w:r>
    </w:p>
    <w:p w14:paraId="227665E8" w14:textId="77777777" w:rsidR="00DF27A0" w:rsidRPr="00445892" w:rsidRDefault="00DF27A0" w:rsidP="00DF27A0">
      <w:pPr>
        <w:spacing w:before="120" w:after="120" w:line="259" w:lineRule="auto"/>
        <w:jc w:val="both"/>
        <w:rPr>
          <w:rFonts w:asciiTheme="minorHAnsi" w:eastAsiaTheme="minorHAnsi" w:hAnsiTheme="minorHAnsi" w:cstheme="minorHAnsi"/>
          <w:b w:val="0"/>
          <w:color w:val="auto"/>
          <w:sz w:val="20"/>
          <w:szCs w:val="20"/>
          <w:lang w:val="ro-RO"/>
        </w:rPr>
      </w:pPr>
      <w:r w:rsidRPr="00445892">
        <w:rPr>
          <w:rFonts w:asciiTheme="minorHAnsi" w:eastAsiaTheme="minorHAnsi" w:hAnsiTheme="minorHAnsi" w:cstheme="minorHAnsi"/>
          <w:b w:val="0"/>
          <w:color w:val="auto"/>
          <w:sz w:val="20"/>
          <w:szCs w:val="20"/>
          <w:lang w:val="ro-RO"/>
        </w:rPr>
        <w:t xml:space="preserve">Obiectivele propuse pentru sectorul “Asigurări” vor fi realizate prin realizarea de campanii de informare și încurajarea utilizării serviciilor de asigurare. </w:t>
      </w:r>
    </w:p>
    <w:p w14:paraId="0686F066" w14:textId="2229A37B" w:rsidR="00247A28" w:rsidRPr="00445892" w:rsidRDefault="00DF27A0" w:rsidP="008D3023">
      <w:pPr>
        <w:spacing w:before="120" w:after="120" w:line="259" w:lineRule="auto"/>
        <w:jc w:val="both"/>
        <w:rPr>
          <w:rFonts w:asciiTheme="minorHAnsi" w:eastAsiaTheme="minorHAnsi" w:hAnsiTheme="minorHAnsi" w:cstheme="minorHAnsi"/>
          <w:b w:val="0"/>
          <w:color w:val="auto"/>
          <w:sz w:val="20"/>
          <w:szCs w:val="20"/>
          <w:lang w:val="ro-RO"/>
        </w:rPr>
      </w:pPr>
      <w:bookmarkStart w:id="103" w:name="_Hlk133080666"/>
      <w:r w:rsidRPr="00445892">
        <w:rPr>
          <w:rFonts w:asciiTheme="minorHAnsi" w:eastAsiaTheme="minorHAnsi" w:hAnsiTheme="minorHAnsi" w:cstheme="minorHAnsi"/>
          <w:b w:val="0"/>
          <w:color w:val="auto"/>
          <w:sz w:val="20"/>
          <w:szCs w:val="20"/>
          <w:lang w:val="ro-RO"/>
        </w:rPr>
        <w:t>Implementarea consecventă a obiectivelor strategice în materie de adaptare și corelarea cu alte politici și strategii care vizează aspecte fundamentale pentru dezvoltarea durabilă a României, cum ar fi reziliența sistemului energetic, reducerea riscurilor de producere a dezastrelor sau managementul resurselor de apă, reprezintă o condiție obligatorie pentru adaptarea societății românești la schimbările climatice și atenuarea impactului acestora pe termen mediu și lung.</w:t>
      </w:r>
    </w:p>
    <w:bookmarkEnd w:id="103"/>
    <w:p w14:paraId="32715BDC" w14:textId="57F50B32" w:rsidR="000B6B55" w:rsidRPr="00445892" w:rsidRDefault="000B6B55">
      <w:pPr>
        <w:spacing w:after="200"/>
        <w:rPr>
          <w:rFonts w:eastAsiaTheme="minorHAnsi"/>
          <w:b w:val="0"/>
          <w:color w:val="auto"/>
          <w:sz w:val="20"/>
          <w:lang w:val="ro-RO"/>
        </w:rPr>
      </w:pPr>
      <w:r w:rsidRPr="00445892">
        <w:rPr>
          <w:rFonts w:eastAsiaTheme="minorHAnsi"/>
          <w:b w:val="0"/>
          <w:color w:val="auto"/>
          <w:sz w:val="20"/>
          <w:lang w:val="ro-RO"/>
        </w:rPr>
        <w:br w:type="page"/>
      </w:r>
      <w:r w:rsidR="00905162" w:rsidRPr="00445892">
        <w:rPr>
          <w:rFonts w:eastAsiaTheme="minorHAnsi"/>
          <w:b w:val="0"/>
          <w:color w:val="auto"/>
          <w:sz w:val="20"/>
          <w:lang w:val="ro-RO"/>
        </w:rPr>
        <w:lastRenderedPageBreak/>
        <w:t xml:space="preserve"> </w:t>
      </w:r>
    </w:p>
    <w:p w14:paraId="01C134DA" w14:textId="0F607D8B" w:rsidR="00247A28" w:rsidRPr="00445892" w:rsidRDefault="00247A28" w:rsidP="00AF3426">
      <w:pPr>
        <w:pStyle w:val="Heading1"/>
        <w:rPr>
          <w:rFonts w:ascii="Arial" w:hAnsi="Arial" w:cs="Arial"/>
          <w:szCs w:val="28"/>
          <w:lang w:val="ro-RO"/>
        </w:rPr>
      </w:pPr>
      <w:bookmarkStart w:id="104" w:name="_Toc145067032"/>
      <w:r w:rsidRPr="00445892">
        <w:rPr>
          <w:rFonts w:ascii="Arial" w:hAnsi="Arial" w:cs="Arial"/>
          <w:szCs w:val="28"/>
          <w:lang w:val="ro-RO"/>
        </w:rPr>
        <w:t xml:space="preserve">ENERGIE </w:t>
      </w:r>
      <w:r w:rsidR="001A6648" w:rsidRPr="00445892">
        <w:rPr>
          <w:rFonts w:ascii="Arial" w:hAnsi="Arial" w:cs="Arial"/>
          <w:szCs w:val="28"/>
          <w:lang w:val="ro-RO"/>
        </w:rPr>
        <w:t>DIN SURSE REGENERABILE</w:t>
      </w:r>
      <w:bookmarkEnd w:id="104"/>
    </w:p>
    <w:p w14:paraId="6C1540B8" w14:textId="0DEC3E4B" w:rsidR="00203209" w:rsidRPr="00445892" w:rsidRDefault="00B94ABF" w:rsidP="00AF3426">
      <w:pPr>
        <w:pStyle w:val="Heading2"/>
        <w:rPr>
          <w:rFonts w:cs="Arial"/>
          <w:b/>
          <w:bCs/>
          <w:szCs w:val="24"/>
          <w:lang w:val="ro-RO"/>
        </w:rPr>
      </w:pPr>
      <w:bookmarkStart w:id="105" w:name="_Toc145067033"/>
      <w:r w:rsidRPr="00445892">
        <w:rPr>
          <w:rFonts w:cs="Arial"/>
          <w:b/>
          <w:bCs/>
          <w:szCs w:val="24"/>
          <w:lang w:val="ro-RO"/>
        </w:rPr>
        <w:t>Evoluția istorică a ponderii</w:t>
      </w:r>
      <w:r w:rsidR="00AF3426" w:rsidRPr="00445892">
        <w:rPr>
          <w:rFonts w:cs="Arial"/>
          <w:b/>
          <w:bCs/>
          <w:szCs w:val="24"/>
          <w:lang w:val="ro-RO"/>
        </w:rPr>
        <w:t xml:space="preserve"> SRE</w:t>
      </w:r>
      <w:bookmarkEnd w:id="105"/>
    </w:p>
    <w:p w14:paraId="0660D586" w14:textId="3A1EC512" w:rsidR="002D1116" w:rsidRPr="00445892" w:rsidRDefault="002D1116" w:rsidP="00C628BF">
      <w:pPr>
        <w:pStyle w:val="BodyText0"/>
        <w:rPr>
          <w:lang w:val="ro-RO"/>
        </w:rPr>
      </w:pPr>
      <w:r w:rsidRPr="00445892">
        <w:rPr>
          <w:lang w:val="ro-RO"/>
        </w:rPr>
        <w:t>Tendințele istorice arată o creștere constantă a ponderii SRE în consumul final brut de energie (</w:t>
      </w:r>
      <w:r w:rsidRPr="00445892">
        <w:rPr>
          <w:lang w:val="ro-RO"/>
        </w:rPr>
        <w:fldChar w:fldCharType="begin"/>
      </w:r>
      <w:r w:rsidRPr="00445892">
        <w:rPr>
          <w:lang w:val="ro-RO"/>
        </w:rPr>
        <w:instrText xml:space="preserve"> REF _Ref119383364 \h </w:instrText>
      </w:r>
      <w:r w:rsidR="00C628BF"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15</w:t>
      </w:r>
      <w:r w:rsidRPr="00445892">
        <w:rPr>
          <w:lang w:val="ro-RO"/>
        </w:rPr>
        <w:fldChar w:fldCharType="end"/>
      </w:r>
      <w:r w:rsidRPr="00445892">
        <w:rPr>
          <w:lang w:val="ro-RO"/>
        </w:rPr>
        <w:t xml:space="preserve">). Cea mai mare creștere a ponderii SRE </w:t>
      </w:r>
      <w:r w:rsidR="00B94ABF" w:rsidRPr="00445892">
        <w:rPr>
          <w:lang w:val="ro-RO"/>
        </w:rPr>
        <w:t>s-a înregistrat în</w:t>
      </w:r>
      <w:r w:rsidRPr="00445892">
        <w:rPr>
          <w:lang w:val="ro-RO"/>
        </w:rPr>
        <w:t xml:space="preserve"> sectorul energiei electrice</w:t>
      </w:r>
      <w:r w:rsidR="00B94ABF" w:rsidRPr="00445892">
        <w:rPr>
          <w:lang w:val="ro-RO"/>
        </w:rPr>
        <w:t xml:space="preserve"> (SRE-E)</w:t>
      </w:r>
      <w:r w:rsidRPr="00445892">
        <w:rPr>
          <w:lang w:val="ro-RO"/>
        </w:rPr>
        <w:t xml:space="preserve">, de la 30,4% în 2010 la 43,4% în 2020, </w:t>
      </w:r>
      <w:r w:rsidR="00B94ABF" w:rsidRPr="00445892">
        <w:rPr>
          <w:lang w:val="ro-RO"/>
        </w:rPr>
        <w:t>evoluție datorată</w:t>
      </w:r>
      <w:r w:rsidRPr="00445892">
        <w:rPr>
          <w:lang w:val="ro-RO"/>
        </w:rPr>
        <w:t xml:space="preserve"> scăderii producției de energie electrică din centralele pe cărbune, pe de o parte, și creșterii </w:t>
      </w:r>
      <w:r w:rsidR="002A5AE0" w:rsidRPr="00445892">
        <w:rPr>
          <w:lang w:val="ro-RO"/>
        </w:rPr>
        <w:t>producției din surse eoliene și</w:t>
      </w:r>
      <w:r w:rsidRPr="00445892">
        <w:rPr>
          <w:lang w:val="ro-RO"/>
        </w:rPr>
        <w:t xml:space="preserve"> solare, pe de altă parte. Datorită utilizării </w:t>
      </w:r>
      <w:r w:rsidR="002A5AE0" w:rsidRPr="00445892">
        <w:rPr>
          <w:lang w:val="ro-RO"/>
        </w:rPr>
        <w:t>cres</w:t>
      </w:r>
      <w:r w:rsidRPr="00445892">
        <w:rPr>
          <w:lang w:val="ro-RO"/>
        </w:rPr>
        <w:t xml:space="preserve">cute a biocombustibililor în transport, ponderea SRE </w:t>
      </w:r>
      <w:r w:rsidR="002A5AE0" w:rsidRPr="00445892">
        <w:rPr>
          <w:lang w:val="ro-RO"/>
        </w:rPr>
        <w:t>în acest sector (SRE-T) a crescut</w:t>
      </w:r>
      <w:r w:rsidRPr="00445892">
        <w:rPr>
          <w:lang w:val="ro-RO"/>
        </w:rPr>
        <w:t xml:space="preserve"> de la 1,4% în 2010 la 8,5% în 2020. Cota SRE în sectorul de încălzire și răcire</w:t>
      </w:r>
      <w:r w:rsidR="002A5AE0" w:rsidRPr="00445892">
        <w:rPr>
          <w:lang w:val="ro-RO"/>
        </w:rPr>
        <w:t xml:space="preserve"> (SRE-Î&amp;R)</w:t>
      </w:r>
      <w:r w:rsidRPr="00445892">
        <w:rPr>
          <w:lang w:val="ro-RO"/>
        </w:rPr>
        <w:t xml:space="preserve"> </w:t>
      </w:r>
      <w:r w:rsidR="002A5AE0" w:rsidRPr="00445892">
        <w:rPr>
          <w:lang w:val="ro-RO"/>
        </w:rPr>
        <w:t>a rămas aproape</w:t>
      </w:r>
      <w:r w:rsidRPr="00445892">
        <w:rPr>
          <w:lang w:val="ro-RO"/>
        </w:rPr>
        <w:t xml:space="preserve"> constantă în ultimii 10 ani.</w:t>
      </w:r>
    </w:p>
    <w:p w14:paraId="4BEC37D7" w14:textId="00DFEE32" w:rsidR="007706D4" w:rsidRPr="00445892" w:rsidRDefault="007706D4" w:rsidP="007706D4">
      <w:pPr>
        <w:pStyle w:val="Caption"/>
        <w:rPr>
          <w:lang w:val="ro-RO"/>
        </w:rPr>
      </w:pPr>
      <w:bookmarkStart w:id="106" w:name="_Ref119383364"/>
      <w:bookmarkStart w:id="107" w:name="_Toc145066903"/>
      <w:r w:rsidRPr="00445892">
        <w:rPr>
          <w:lang w:val="ro-RO"/>
        </w:rPr>
        <w:t>Figura</w:t>
      </w:r>
      <w:r w:rsidR="009A4B2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15</w:t>
      </w:r>
      <w:r w:rsidR="00CE34FB" w:rsidRPr="00445892">
        <w:rPr>
          <w:lang w:val="ro-RO"/>
        </w:rPr>
        <w:fldChar w:fldCharType="end"/>
      </w:r>
      <w:bookmarkEnd w:id="106"/>
      <w:r w:rsidRPr="00445892">
        <w:rPr>
          <w:lang w:val="ro-RO"/>
        </w:rPr>
        <w:t xml:space="preserve">. </w:t>
      </w:r>
      <w:r w:rsidR="00344602" w:rsidRPr="00445892">
        <w:rPr>
          <w:lang w:val="ro-RO"/>
        </w:rPr>
        <w:t>Evoluția ponderii</w:t>
      </w:r>
      <w:r w:rsidRPr="00445892">
        <w:rPr>
          <w:lang w:val="ro-RO"/>
        </w:rPr>
        <w:t xml:space="preserve"> SRE în consumul final brut de energie</w:t>
      </w:r>
      <w:r w:rsidR="009A4B22" w:rsidRPr="00445892">
        <w:rPr>
          <w:lang w:val="ro-RO"/>
        </w:rPr>
        <w:t xml:space="preserve"> în sectorul energiei electrice (SRE-E), transportului (SRE-T) și </w:t>
      </w:r>
      <w:r w:rsidRPr="00445892">
        <w:rPr>
          <w:lang w:val="ro-RO"/>
        </w:rPr>
        <w:t xml:space="preserve">încălzire </w:t>
      </w:r>
      <w:r w:rsidR="009A4B22" w:rsidRPr="00445892">
        <w:rPr>
          <w:lang w:val="ro-RO"/>
        </w:rPr>
        <w:t>&amp;</w:t>
      </w:r>
      <w:r w:rsidRPr="00445892">
        <w:rPr>
          <w:lang w:val="ro-RO"/>
        </w:rPr>
        <w:t xml:space="preserve"> răcire</w:t>
      </w:r>
      <w:r w:rsidR="009A4B22" w:rsidRPr="00445892">
        <w:rPr>
          <w:lang w:val="ro-RO"/>
        </w:rPr>
        <w:t xml:space="preserve"> (SRE-Î&amp;R)</w:t>
      </w:r>
      <w:bookmarkEnd w:id="107"/>
    </w:p>
    <w:p w14:paraId="40271BDB" w14:textId="7B1B1E82" w:rsidR="001D7C72" w:rsidRPr="00445892" w:rsidRDefault="00D7177D" w:rsidP="00395AF6">
      <w:pPr>
        <w:jc w:val="center"/>
        <w:rPr>
          <w:rFonts w:cs="Arial"/>
          <w:b w:val="0"/>
          <w:bCs/>
          <w:sz w:val="20"/>
          <w:szCs w:val="20"/>
          <w:lang w:val="ro-RO"/>
        </w:rPr>
      </w:pPr>
      <w:r w:rsidRPr="00445892">
        <w:rPr>
          <w:rFonts w:cs="Arial"/>
          <w:bCs/>
          <w:noProof/>
          <w:sz w:val="20"/>
          <w:szCs w:val="20"/>
        </w:rPr>
        <w:drawing>
          <wp:inline distT="0" distB="0" distL="0" distR="0" wp14:anchorId="5A6E6D57" wp14:editId="5B5655D3">
            <wp:extent cx="5999003" cy="3093085"/>
            <wp:effectExtent l="0" t="0" r="0" b="0"/>
            <wp:docPr id="2043" name="Picture 3">
              <a:extLst xmlns:a="http://schemas.openxmlformats.org/drawingml/2006/main">
                <a:ext uri="{FF2B5EF4-FFF2-40B4-BE49-F238E27FC236}">
                  <a16:creationId xmlns:a16="http://schemas.microsoft.com/office/drawing/2014/main" id="{8DC78E61-7B29-4601-A6DC-488131BC9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C78E61-7B29-4601-A6DC-488131BC9600}"/>
                        </a:ext>
                      </a:extLst>
                    </pic:cNvPr>
                    <pic:cNvPicPr>
                      <a:picLocks noChangeAspect="1"/>
                    </pic:cNvPicPr>
                  </pic:nvPicPr>
                  <pic:blipFill>
                    <a:blip r:embed="rId56"/>
                    <a:stretch>
                      <a:fillRect/>
                    </a:stretch>
                  </pic:blipFill>
                  <pic:spPr>
                    <a:xfrm>
                      <a:off x="0" y="0"/>
                      <a:ext cx="6000591" cy="3093904"/>
                    </a:xfrm>
                    <a:prstGeom prst="rect">
                      <a:avLst/>
                    </a:prstGeom>
                  </pic:spPr>
                </pic:pic>
              </a:graphicData>
            </a:graphic>
          </wp:inline>
        </w:drawing>
      </w:r>
    </w:p>
    <w:p w14:paraId="376477DA" w14:textId="77777777" w:rsidR="001D7C72" w:rsidRPr="00445892" w:rsidRDefault="001D7C72" w:rsidP="001D7C72">
      <w:pPr>
        <w:rPr>
          <w:rFonts w:cs="Arial"/>
          <w:lang w:val="ro-RO"/>
        </w:rPr>
      </w:pPr>
    </w:p>
    <w:p w14:paraId="2456B120" w14:textId="1EF9819B" w:rsidR="001D7C72" w:rsidRPr="00445892" w:rsidRDefault="00BC5772" w:rsidP="001D7C72">
      <w:pPr>
        <w:pStyle w:val="Heading2"/>
        <w:rPr>
          <w:rFonts w:cs="Arial"/>
          <w:b/>
          <w:bCs/>
          <w:szCs w:val="24"/>
          <w:lang w:val="ro-RO"/>
        </w:rPr>
      </w:pPr>
      <w:bookmarkStart w:id="108" w:name="_Toc145067034"/>
      <w:r w:rsidRPr="00445892">
        <w:rPr>
          <w:rFonts w:cs="Arial"/>
          <w:b/>
          <w:bCs/>
          <w:szCs w:val="24"/>
          <w:lang w:val="ro-RO"/>
        </w:rPr>
        <w:t>Viziunea privind evoluția ponderii SRE până în 2050</w:t>
      </w:r>
      <w:bookmarkEnd w:id="108"/>
    </w:p>
    <w:p w14:paraId="2CD5E4AE" w14:textId="699D3A7F" w:rsidR="004D302E" w:rsidRPr="00445892" w:rsidRDefault="001D2F8E" w:rsidP="00C628BF">
      <w:pPr>
        <w:pStyle w:val="BodyText0"/>
        <w:rPr>
          <w:lang w:val="ro-RO"/>
        </w:rPr>
      </w:pPr>
      <w:r w:rsidRPr="00445892">
        <w:rPr>
          <w:lang w:val="ro-RO"/>
        </w:rPr>
        <w:t>Viziunea pentru 2050 arată o creștere a ponderii SRE în consumul final brut în toate scenariile</w:t>
      </w:r>
      <w:r w:rsidR="00BC5772" w:rsidRPr="00445892">
        <w:rPr>
          <w:lang w:val="ro-RO"/>
        </w:rPr>
        <w:t xml:space="preserve"> analizate</w:t>
      </w:r>
      <w:r w:rsidRPr="00445892">
        <w:rPr>
          <w:lang w:val="ro-RO"/>
        </w:rPr>
        <w:t xml:space="preserve"> (</w:t>
      </w:r>
      <w:r w:rsidR="00BE7EF3" w:rsidRPr="00445892">
        <w:rPr>
          <w:lang w:val="ro-RO"/>
        </w:rPr>
        <w:fldChar w:fldCharType="begin"/>
      </w:r>
      <w:r w:rsidR="00BE7EF3" w:rsidRPr="00445892">
        <w:rPr>
          <w:lang w:val="ro-RO"/>
        </w:rPr>
        <w:instrText xml:space="preserve"> REF _Ref133164229 \h </w:instrText>
      </w:r>
      <w:r w:rsidR="00BE7EF3" w:rsidRPr="00445892">
        <w:rPr>
          <w:lang w:val="ro-RO"/>
        </w:rPr>
      </w:r>
      <w:r w:rsidR="00BE7EF3" w:rsidRPr="00445892">
        <w:rPr>
          <w:lang w:val="ro-RO"/>
        </w:rPr>
        <w:fldChar w:fldCharType="separate"/>
      </w:r>
      <w:r w:rsidR="00905162" w:rsidRPr="00445892">
        <w:rPr>
          <w:lang w:val="ro-RO"/>
        </w:rPr>
        <w:t xml:space="preserve">Figura </w:t>
      </w:r>
      <w:r w:rsidR="00905162">
        <w:rPr>
          <w:noProof/>
          <w:lang w:val="ro-RO"/>
        </w:rPr>
        <w:t>16</w:t>
      </w:r>
      <w:r w:rsidR="00BE7EF3" w:rsidRPr="00445892">
        <w:rPr>
          <w:lang w:val="ro-RO"/>
        </w:rPr>
        <w:fldChar w:fldCharType="end"/>
      </w:r>
      <w:r w:rsidRPr="00445892">
        <w:rPr>
          <w:lang w:val="ro-RO"/>
        </w:rPr>
        <w:t>).</w:t>
      </w:r>
    </w:p>
    <w:p w14:paraId="24B2A8B3" w14:textId="0572B227" w:rsidR="001D2F8E" w:rsidRPr="00445892" w:rsidRDefault="00BC5772" w:rsidP="001D2F8E">
      <w:pPr>
        <w:pStyle w:val="IntenseQuote"/>
        <w:rPr>
          <w:lang w:val="ro-RO"/>
        </w:rPr>
      </w:pPr>
      <w:r w:rsidRPr="00445892">
        <w:rPr>
          <w:color w:val="E0301E" w:themeColor="accent3"/>
          <w:lang w:val="ro-RO"/>
        </w:rPr>
        <w:t>Ponderea</w:t>
      </w:r>
      <w:r w:rsidR="001D2F8E" w:rsidRPr="00445892">
        <w:rPr>
          <w:color w:val="E0301E" w:themeColor="accent3"/>
          <w:lang w:val="ro-RO"/>
        </w:rPr>
        <w:t xml:space="preserve"> </w:t>
      </w:r>
      <w:r w:rsidR="00A64BBD" w:rsidRPr="00445892">
        <w:rPr>
          <w:color w:val="E0301E" w:themeColor="accent3"/>
          <w:lang w:val="ro-RO"/>
        </w:rPr>
        <w:t>SRE</w:t>
      </w:r>
      <w:r w:rsidRPr="00445892">
        <w:rPr>
          <w:color w:val="E0301E" w:themeColor="accent3"/>
          <w:lang w:val="ro-RO"/>
        </w:rPr>
        <w:t xml:space="preserve"> </w:t>
      </w:r>
      <w:r w:rsidR="001D2F8E" w:rsidRPr="00445892">
        <w:rPr>
          <w:lang w:val="ro-RO"/>
        </w:rPr>
        <w:t>în consumul final brut de energie,</w:t>
      </w:r>
      <w:r w:rsidRPr="00445892">
        <w:rPr>
          <w:lang w:val="ro-RO"/>
        </w:rPr>
        <w:t xml:space="preserve"> conform scenariului</w:t>
      </w:r>
      <w:r w:rsidR="001D2F8E" w:rsidRPr="00445892">
        <w:rPr>
          <w:lang w:val="ro-RO"/>
        </w:rPr>
        <w:t xml:space="preserve"> </w:t>
      </w:r>
      <w:r w:rsidR="001D2F8E" w:rsidRPr="00445892">
        <w:rPr>
          <w:color w:val="E0301E" w:themeColor="accent3"/>
          <w:lang w:val="ro-RO"/>
        </w:rPr>
        <w:t>RO Neutr</w:t>
      </w:r>
      <w:r w:rsidRPr="00445892">
        <w:rPr>
          <w:color w:val="E0301E" w:themeColor="accent3"/>
          <w:lang w:val="ro-RO"/>
        </w:rPr>
        <w:t>ă</w:t>
      </w:r>
      <w:r w:rsidR="001D2F8E" w:rsidRPr="00445892">
        <w:rPr>
          <w:lang w:val="ro-RO"/>
        </w:rPr>
        <w:t xml:space="preserve">, </w:t>
      </w:r>
      <w:r w:rsidRPr="00445892">
        <w:rPr>
          <w:lang w:val="ro-RO"/>
        </w:rPr>
        <w:t xml:space="preserve">va fi de </w:t>
      </w:r>
      <w:r w:rsidR="001D2F8E" w:rsidRPr="00445892">
        <w:rPr>
          <w:color w:val="E0301E" w:themeColor="accent3"/>
          <w:lang w:val="ro-RO"/>
        </w:rPr>
        <w:t>8</w:t>
      </w:r>
      <w:r w:rsidR="00714BC1" w:rsidRPr="00445892">
        <w:rPr>
          <w:color w:val="E0301E" w:themeColor="accent3"/>
          <w:lang w:val="ro-RO"/>
        </w:rPr>
        <w:t>6</w:t>
      </w:r>
      <w:r w:rsidR="001D2F8E" w:rsidRPr="00445892">
        <w:rPr>
          <w:color w:val="E0301E" w:themeColor="accent3"/>
          <w:lang w:val="ro-RO"/>
        </w:rPr>
        <w:t>,</w:t>
      </w:r>
      <w:r w:rsidR="00714BC1" w:rsidRPr="00445892">
        <w:rPr>
          <w:color w:val="E0301E" w:themeColor="accent3"/>
          <w:lang w:val="ro-RO"/>
        </w:rPr>
        <w:t>1</w:t>
      </w:r>
      <w:r w:rsidR="001D2F8E" w:rsidRPr="00445892">
        <w:rPr>
          <w:color w:val="E0301E" w:themeColor="accent3"/>
          <w:lang w:val="ro-RO"/>
        </w:rPr>
        <w:t>%</w:t>
      </w:r>
      <w:r w:rsidRPr="00445892">
        <w:rPr>
          <w:color w:val="E0301E" w:themeColor="accent3"/>
          <w:lang w:val="ro-RO"/>
        </w:rPr>
        <w:t xml:space="preserve"> </w:t>
      </w:r>
      <w:r w:rsidR="001D2F8E" w:rsidRPr="00445892">
        <w:rPr>
          <w:lang w:val="ro-RO"/>
        </w:rPr>
        <w:t>în</w:t>
      </w:r>
      <w:r w:rsidR="00680A0F" w:rsidRPr="00445892">
        <w:rPr>
          <w:lang w:val="ro-RO"/>
        </w:rPr>
        <w:t xml:space="preserve"> </w:t>
      </w:r>
      <w:r w:rsidR="001D2F8E" w:rsidRPr="00445892">
        <w:rPr>
          <w:color w:val="E0301E" w:themeColor="accent3"/>
          <w:lang w:val="ro-RO"/>
        </w:rPr>
        <w:t>2050</w:t>
      </w:r>
      <w:r w:rsidRPr="00445892">
        <w:rPr>
          <w:color w:val="E0301E" w:themeColor="accent3"/>
          <w:lang w:val="ro-RO"/>
        </w:rPr>
        <w:t xml:space="preserve"> </w:t>
      </w:r>
      <w:r w:rsidR="001D2F8E" w:rsidRPr="00445892">
        <w:rPr>
          <w:lang w:val="ro-RO"/>
        </w:rPr>
        <w:t>și</w:t>
      </w:r>
      <w:r w:rsidRPr="00445892">
        <w:rPr>
          <w:lang w:val="ro-RO"/>
        </w:rPr>
        <w:t xml:space="preserve"> </w:t>
      </w:r>
      <w:r w:rsidR="001D2F8E" w:rsidRPr="00445892">
        <w:rPr>
          <w:color w:val="E0301E" w:themeColor="accent3"/>
          <w:lang w:val="ro-RO"/>
        </w:rPr>
        <w:t>36,</w:t>
      </w:r>
      <w:r w:rsidR="00714BC1" w:rsidRPr="00445892">
        <w:rPr>
          <w:color w:val="E0301E" w:themeColor="accent3"/>
          <w:lang w:val="ro-RO"/>
        </w:rPr>
        <w:t>2</w:t>
      </w:r>
      <w:r w:rsidR="001D2F8E" w:rsidRPr="00445892">
        <w:rPr>
          <w:color w:val="E0301E" w:themeColor="accent3"/>
          <w:lang w:val="ro-RO"/>
        </w:rPr>
        <w:t>%</w:t>
      </w:r>
      <w:r w:rsidRPr="00445892">
        <w:rPr>
          <w:color w:val="E0301E" w:themeColor="accent3"/>
          <w:lang w:val="ro-RO"/>
        </w:rPr>
        <w:t xml:space="preserve"> </w:t>
      </w:r>
      <w:r w:rsidR="001D2F8E" w:rsidRPr="00445892">
        <w:rPr>
          <w:lang w:val="ro-RO"/>
        </w:rPr>
        <w:t>în</w:t>
      </w:r>
      <w:r w:rsidRPr="00445892">
        <w:rPr>
          <w:lang w:val="ro-RO"/>
        </w:rPr>
        <w:t xml:space="preserve"> </w:t>
      </w:r>
      <w:r w:rsidR="001D2F8E" w:rsidRPr="00445892">
        <w:rPr>
          <w:color w:val="E0301E" w:themeColor="accent3"/>
          <w:lang w:val="ro-RO"/>
        </w:rPr>
        <w:t>2030</w:t>
      </w:r>
    </w:p>
    <w:p w14:paraId="74FEAB6C" w14:textId="2FDBAB3E" w:rsidR="00795F44" w:rsidRPr="00445892" w:rsidRDefault="0091488B" w:rsidP="00C628BF">
      <w:pPr>
        <w:pStyle w:val="BodyText0"/>
        <w:rPr>
          <w:lang w:val="ro-RO"/>
        </w:rPr>
      </w:pPr>
      <w:r w:rsidRPr="00445892">
        <w:rPr>
          <w:lang w:val="ro-RO"/>
        </w:rPr>
        <w:t xml:space="preserve">Toate cele trei scenarii </w:t>
      </w:r>
      <w:r w:rsidR="00680A0F" w:rsidRPr="00445892">
        <w:rPr>
          <w:lang w:val="ro-RO"/>
        </w:rPr>
        <w:t>prevăd ponderi similare ale SRE în consumul final de energie</w:t>
      </w:r>
      <w:r w:rsidRPr="00445892">
        <w:rPr>
          <w:lang w:val="ro-RO"/>
        </w:rPr>
        <w:t xml:space="preserve"> în 2030</w:t>
      </w:r>
      <w:r w:rsidR="00680A0F" w:rsidRPr="00445892">
        <w:rPr>
          <w:lang w:val="ro-RO"/>
        </w:rPr>
        <w:t xml:space="preserve">: </w:t>
      </w:r>
      <w:r w:rsidRPr="00445892">
        <w:rPr>
          <w:lang w:val="ro-RO"/>
        </w:rPr>
        <w:t xml:space="preserve">34,3% în </w:t>
      </w:r>
      <w:r w:rsidR="00714BC1" w:rsidRPr="00445892">
        <w:rPr>
          <w:lang w:val="ro-RO"/>
        </w:rPr>
        <w:t xml:space="preserve">scenariul </w:t>
      </w:r>
      <w:r w:rsidRPr="00445892">
        <w:rPr>
          <w:lang w:val="ro-RO"/>
        </w:rPr>
        <w:t>REF</w:t>
      </w:r>
      <w:r w:rsidR="00680A0F" w:rsidRPr="00445892">
        <w:rPr>
          <w:lang w:val="ro-RO"/>
        </w:rPr>
        <w:t xml:space="preserve">, </w:t>
      </w:r>
      <w:r w:rsidRPr="00445892">
        <w:rPr>
          <w:lang w:val="ro-RO"/>
        </w:rPr>
        <w:t>3</w:t>
      </w:r>
      <w:r w:rsidR="00714BC1" w:rsidRPr="00445892">
        <w:rPr>
          <w:lang w:val="ro-RO"/>
        </w:rPr>
        <w:t>6,0</w:t>
      </w:r>
      <w:r w:rsidRPr="00445892">
        <w:rPr>
          <w:lang w:val="ro-RO"/>
        </w:rPr>
        <w:t>% în</w:t>
      </w:r>
      <w:r w:rsidR="00680A0F" w:rsidRPr="00445892">
        <w:rPr>
          <w:lang w:val="ro-RO"/>
        </w:rPr>
        <w:t xml:space="preserve"> scenariul Mediu și 36,</w:t>
      </w:r>
      <w:r w:rsidR="00714BC1" w:rsidRPr="00445892">
        <w:rPr>
          <w:lang w:val="ro-RO"/>
        </w:rPr>
        <w:t>2</w:t>
      </w:r>
      <w:r w:rsidR="00680A0F" w:rsidRPr="00445892">
        <w:rPr>
          <w:lang w:val="ro-RO"/>
        </w:rPr>
        <w:t>% în scenariul R</w:t>
      </w:r>
      <w:r w:rsidR="00D8046B" w:rsidRPr="00445892">
        <w:rPr>
          <w:lang w:val="ro-RO"/>
        </w:rPr>
        <w:t>O</w:t>
      </w:r>
      <w:r w:rsidR="00680A0F" w:rsidRPr="00445892">
        <w:rPr>
          <w:lang w:val="ro-RO"/>
        </w:rPr>
        <w:t xml:space="preserve"> Neutră</w:t>
      </w:r>
      <w:r w:rsidRPr="00445892">
        <w:rPr>
          <w:lang w:val="ro-RO"/>
        </w:rPr>
        <w:t xml:space="preserve">. Spre deosebire de scenariul REF, care </w:t>
      </w:r>
      <w:r w:rsidR="00680A0F" w:rsidRPr="00445892">
        <w:rPr>
          <w:lang w:val="ro-RO"/>
        </w:rPr>
        <w:t>prevede o</w:t>
      </w:r>
      <w:r w:rsidRPr="00445892">
        <w:rPr>
          <w:lang w:val="ro-RO"/>
        </w:rPr>
        <w:t xml:space="preserve"> pondere de SRE de 5</w:t>
      </w:r>
      <w:r w:rsidR="00714BC1" w:rsidRPr="00445892">
        <w:rPr>
          <w:lang w:val="ro-RO"/>
        </w:rPr>
        <w:t>7</w:t>
      </w:r>
      <w:r w:rsidRPr="00445892">
        <w:rPr>
          <w:lang w:val="ro-RO"/>
        </w:rPr>
        <w:t>,</w:t>
      </w:r>
      <w:r w:rsidR="00714BC1" w:rsidRPr="00445892">
        <w:rPr>
          <w:lang w:val="ro-RO"/>
        </w:rPr>
        <w:t>7</w:t>
      </w:r>
      <w:r w:rsidRPr="00445892">
        <w:rPr>
          <w:lang w:val="ro-RO"/>
        </w:rPr>
        <w:t xml:space="preserve">% în 2050 și </w:t>
      </w:r>
      <w:r w:rsidR="00714BC1" w:rsidRPr="00445892">
        <w:rPr>
          <w:lang w:val="ro-RO"/>
        </w:rPr>
        <w:t>de cel Mediu</w:t>
      </w:r>
      <w:r w:rsidRPr="00445892">
        <w:rPr>
          <w:lang w:val="ro-RO"/>
        </w:rPr>
        <w:t xml:space="preserve">, </w:t>
      </w:r>
      <w:r w:rsidR="00680A0F" w:rsidRPr="00445892">
        <w:rPr>
          <w:lang w:val="ro-RO"/>
        </w:rPr>
        <w:t>cu</w:t>
      </w:r>
      <w:r w:rsidRPr="00445892">
        <w:rPr>
          <w:lang w:val="ro-RO"/>
        </w:rPr>
        <w:t xml:space="preserve"> o pondere de SRE de 7</w:t>
      </w:r>
      <w:r w:rsidR="00714BC1" w:rsidRPr="00445892">
        <w:rPr>
          <w:lang w:val="ro-RO"/>
        </w:rPr>
        <w:t>5</w:t>
      </w:r>
      <w:r w:rsidRPr="00445892">
        <w:rPr>
          <w:lang w:val="ro-RO"/>
        </w:rPr>
        <w:t>,</w:t>
      </w:r>
      <w:r w:rsidR="00714BC1" w:rsidRPr="00445892">
        <w:rPr>
          <w:lang w:val="ro-RO"/>
        </w:rPr>
        <w:t>2</w:t>
      </w:r>
      <w:r w:rsidRPr="00445892">
        <w:rPr>
          <w:lang w:val="ro-RO"/>
        </w:rPr>
        <w:t xml:space="preserve">% până în 2050, creșterea ponderii SRE este mai </w:t>
      </w:r>
      <w:r w:rsidR="00237492" w:rsidRPr="00445892">
        <w:rPr>
          <w:lang w:val="ro-RO"/>
        </w:rPr>
        <w:t>ambițioasă</w:t>
      </w:r>
      <w:r w:rsidRPr="00445892">
        <w:rPr>
          <w:lang w:val="ro-RO"/>
        </w:rPr>
        <w:t xml:space="preserve"> în scenariul RO Neutr</w:t>
      </w:r>
      <w:r w:rsidR="00680A0F" w:rsidRPr="00445892">
        <w:rPr>
          <w:lang w:val="ro-RO"/>
        </w:rPr>
        <w:t>ă: 8</w:t>
      </w:r>
      <w:r w:rsidR="00714BC1" w:rsidRPr="00445892">
        <w:rPr>
          <w:lang w:val="ro-RO"/>
        </w:rPr>
        <w:t>6</w:t>
      </w:r>
      <w:r w:rsidR="00237492" w:rsidRPr="00445892">
        <w:rPr>
          <w:lang w:val="ro-RO"/>
        </w:rPr>
        <w:t>,</w:t>
      </w:r>
      <w:r w:rsidR="00714BC1" w:rsidRPr="00445892">
        <w:rPr>
          <w:lang w:val="ro-RO"/>
        </w:rPr>
        <w:t>1</w:t>
      </w:r>
      <w:r w:rsidR="00680A0F" w:rsidRPr="00445892">
        <w:rPr>
          <w:lang w:val="ro-RO"/>
        </w:rPr>
        <w:t>%</w:t>
      </w:r>
      <w:r w:rsidRPr="00445892">
        <w:rPr>
          <w:lang w:val="ro-RO"/>
        </w:rPr>
        <w:t>. În același timp, consumul final brut de energie este în scădere în toate cele trei scenarii (</w:t>
      </w:r>
      <w:r w:rsidR="00902B9F" w:rsidRPr="00445892">
        <w:rPr>
          <w:lang w:val="ro-RO"/>
        </w:rPr>
        <w:fldChar w:fldCharType="begin"/>
      </w:r>
      <w:r w:rsidR="00902B9F" w:rsidRPr="00445892">
        <w:rPr>
          <w:lang w:val="ro-RO"/>
        </w:rPr>
        <w:instrText xml:space="preserve"> REF _Ref119385505 \h </w:instrText>
      </w:r>
      <w:r w:rsidR="00C628BF" w:rsidRPr="00445892">
        <w:rPr>
          <w:lang w:val="ro-RO"/>
        </w:rPr>
        <w:instrText xml:space="preserve"> \* MERGEFORMAT </w:instrText>
      </w:r>
      <w:r w:rsidR="00902B9F" w:rsidRPr="00445892">
        <w:rPr>
          <w:lang w:val="ro-RO"/>
        </w:rPr>
      </w:r>
      <w:r w:rsidR="00902B9F" w:rsidRPr="00445892">
        <w:rPr>
          <w:lang w:val="ro-RO"/>
        </w:rPr>
        <w:fldChar w:fldCharType="separate"/>
      </w:r>
      <w:r w:rsidR="00905162" w:rsidRPr="00445892">
        <w:rPr>
          <w:lang w:val="ro-RO"/>
        </w:rPr>
        <w:t xml:space="preserve">Figura </w:t>
      </w:r>
      <w:r w:rsidR="00905162">
        <w:rPr>
          <w:lang w:val="ro-RO"/>
        </w:rPr>
        <w:t>17</w:t>
      </w:r>
      <w:r w:rsidR="00902B9F" w:rsidRPr="00445892">
        <w:rPr>
          <w:lang w:val="ro-RO"/>
        </w:rPr>
        <w:fldChar w:fldCharType="end"/>
      </w:r>
      <w:r w:rsidR="00902B9F" w:rsidRPr="00445892">
        <w:rPr>
          <w:lang w:val="ro-RO"/>
        </w:rPr>
        <w:t xml:space="preserve">). </w:t>
      </w:r>
      <w:r w:rsidR="001D1B0A" w:rsidRPr="00445892">
        <w:rPr>
          <w:lang w:val="ro-RO"/>
        </w:rPr>
        <w:t>În ce privește sursele de energie, în 2050, cele mai importante roluri îl vor juca</w:t>
      </w:r>
      <w:r w:rsidR="00902B9F" w:rsidRPr="00445892">
        <w:rPr>
          <w:lang w:val="ro-RO"/>
        </w:rPr>
        <w:t xml:space="preserve"> hidrogenul</w:t>
      </w:r>
      <w:r w:rsidR="00714BC1" w:rsidRPr="00445892">
        <w:rPr>
          <w:lang w:val="ro-RO"/>
        </w:rPr>
        <w:t xml:space="preserve"> verde</w:t>
      </w:r>
      <w:r w:rsidR="00902B9F" w:rsidRPr="00445892">
        <w:rPr>
          <w:lang w:val="ro-RO"/>
        </w:rPr>
        <w:t xml:space="preserve">, </w:t>
      </w:r>
      <w:r w:rsidR="001D1B0A" w:rsidRPr="00445892">
        <w:rPr>
          <w:lang w:val="ro-RO"/>
        </w:rPr>
        <w:t>energia solară și cea eoliană</w:t>
      </w:r>
      <w:r w:rsidR="00902B9F" w:rsidRPr="00445892">
        <w:rPr>
          <w:lang w:val="ro-RO"/>
        </w:rPr>
        <w:t xml:space="preserve"> în toate cele trei scenarii, precum și biomasa</w:t>
      </w:r>
      <w:r w:rsidR="00714BC1" w:rsidRPr="00445892">
        <w:rPr>
          <w:lang w:val="ro-RO"/>
        </w:rPr>
        <w:t xml:space="preserve"> și pompele de căldură</w:t>
      </w:r>
      <w:r w:rsidR="00902B9F" w:rsidRPr="00445892">
        <w:rPr>
          <w:lang w:val="ro-RO"/>
        </w:rPr>
        <w:t>.</w:t>
      </w:r>
    </w:p>
    <w:p w14:paraId="738B185A" w14:textId="77777777" w:rsidR="00753A29" w:rsidRPr="00445892" w:rsidRDefault="00753A29" w:rsidP="004D302E">
      <w:pPr>
        <w:pStyle w:val="Caption"/>
        <w:rPr>
          <w:lang w:val="ro-RO"/>
        </w:rPr>
      </w:pPr>
      <w:bookmarkStart w:id="109" w:name="_Ref119384669"/>
    </w:p>
    <w:p w14:paraId="31D3DC82" w14:textId="77777777" w:rsidR="00753A29" w:rsidRPr="00445892" w:rsidRDefault="00753A29" w:rsidP="004D302E">
      <w:pPr>
        <w:pStyle w:val="Caption"/>
        <w:rPr>
          <w:lang w:val="ro-RO"/>
        </w:rPr>
      </w:pPr>
    </w:p>
    <w:p w14:paraId="69034A9D" w14:textId="121EED1D" w:rsidR="004D302E" w:rsidRPr="00445892" w:rsidRDefault="004D302E" w:rsidP="004D302E">
      <w:pPr>
        <w:pStyle w:val="Caption"/>
        <w:rPr>
          <w:lang w:val="ro-RO"/>
        </w:rPr>
      </w:pPr>
      <w:bookmarkStart w:id="110" w:name="_Ref133164229"/>
      <w:bookmarkStart w:id="111" w:name="_Toc145066904"/>
      <w:r w:rsidRPr="00445892">
        <w:rPr>
          <w:lang w:val="ro-RO"/>
        </w:rPr>
        <w:lastRenderedPageBreak/>
        <w:t>Figura</w:t>
      </w:r>
      <w:r w:rsidR="00AA2B61"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16</w:t>
      </w:r>
      <w:r w:rsidR="00CE34FB" w:rsidRPr="00445892">
        <w:rPr>
          <w:lang w:val="ro-RO"/>
        </w:rPr>
        <w:fldChar w:fldCharType="end"/>
      </w:r>
      <w:bookmarkEnd w:id="109"/>
      <w:bookmarkEnd w:id="110"/>
      <w:r w:rsidRPr="00445892">
        <w:rPr>
          <w:lang w:val="ro-RO"/>
        </w:rPr>
        <w:t xml:space="preserve">. </w:t>
      </w:r>
      <w:r w:rsidR="00A56849" w:rsidRPr="00445892">
        <w:rPr>
          <w:lang w:val="ro-RO"/>
        </w:rPr>
        <w:t>Evoluția p</w:t>
      </w:r>
      <w:r w:rsidR="00AA2B61" w:rsidRPr="00445892">
        <w:rPr>
          <w:lang w:val="ro-RO"/>
        </w:rPr>
        <w:t>onder</w:t>
      </w:r>
      <w:r w:rsidR="00A56849" w:rsidRPr="00445892">
        <w:rPr>
          <w:lang w:val="ro-RO"/>
        </w:rPr>
        <w:t>ii</w:t>
      </w:r>
      <w:r w:rsidR="00AA2B61" w:rsidRPr="00445892">
        <w:rPr>
          <w:lang w:val="ro-RO"/>
        </w:rPr>
        <w:t xml:space="preserve"> SRE în consumul final brut de energie conform celor 3 scenarii analizate: REF, Mediu, RO Neutră</w:t>
      </w:r>
      <w:bookmarkEnd w:id="111"/>
    </w:p>
    <w:p w14:paraId="3E5256F5" w14:textId="1F5BE5EF" w:rsidR="00D74DDB" w:rsidRPr="00445892" w:rsidRDefault="00714BC1" w:rsidP="005946D1">
      <w:pPr>
        <w:jc w:val="center"/>
        <w:rPr>
          <w:highlight w:val="cyan"/>
          <w:lang w:val="ro-RO"/>
        </w:rPr>
      </w:pPr>
      <w:r w:rsidRPr="00445892">
        <w:rPr>
          <w:noProof/>
        </w:rPr>
        <w:drawing>
          <wp:inline distT="0" distB="0" distL="0" distR="0" wp14:anchorId="2390C962" wp14:editId="08D1703B">
            <wp:extent cx="5698188" cy="2913325"/>
            <wp:effectExtent l="0" t="0" r="0" b="0"/>
            <wp:docPr id="2332" name="Picture 2332">
              <a:extLst xmlns:a="http://schemas.openxmlformats.org/drawingml/2006/main">
                <a:ext uri="{FF2B5EF4-FFF2-40B4-BE49-F238E27FC236}">
                  <a16:creationId xmlns:a16="http://schemas.microsoft.com/office/drawing/2014/main" id="{59035951-3DA5-30B8-709E-11236AB522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59035951-3DA5-30B8-709E-11236AB522C3}"/>
                        </a:ext>
                      </a:extLst>
                    </pic:cNvPr>
                    <pic:cNvPicPr>
                      <a:picLocks noChangeAspect="1"/>
                    </pic:cNvPicPr>
                  </pic:nvPicPr>
                  <pic:blipFill>
                    <a:blip r:embed="rId43"/>
                    <a:stretch>
                      <a:fillRect/>
                    </a:stretch>
                  </pic:blipFill>
                  <pic:spPr>
                    <a:xfrm>
                      <a:off x="0" y="0"/>
                      <a:ext cx="5707885" cy="2918283"/>
                    </a:xfrm>
                    <a:prstGeom prst="rect">
                      <a:avLst/>
                    </a:prstGeom>
                  </pic:spPr>
                </pic:pic>
              </a:graphicData>
            </a:graphic>
          </wp:inline>
        </w:drawing>
      </w:r>
    </w:p>
    <w:p w14:paraId="77DEBA62" w14:textId="0F572FF3" w:rsidR="00902B9F" w:rsidRPr="00445892" w:rsidRDefault="00902B9F" w:rsidP="00902B9F">
      <w:pPr>
        <w:pStyle w:val="Caption"/>
        <w:rPr>
          <w:lang w:val="ro-RO"/>
        </w:rPr>
      </w:pPr>
      <w:bookmarkStart w:id="112" w:name="_Ref119385505"/>
      <w:bookmarkStart w:id="113" w:name="_Toc145066905"/>
      <w:r w:rsidRPr="00445892">
        <w:rPr>
          <w:lang w:val="ro-RO"/>
        </w:rPr>
        <w:t>Figura</w:t>
      </w:r>
      <w:r w:rsidR="00AA2B61"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17</w:t>
      </w:r>
      <w:r w:rsidR="00CE34FB" w:rsidRPr="00445892">
        <w:rPr>
          <w:lang w:val="ro-RO"/>
        </w:rPr>
        <w:fldChar w:fldCharType="end"/>
      </w:r>
      <w:bookmarkEnd w:id="112"/>
      <w:r w:rsidRPr="00445892">
        <w:rPr>
          <w:lang w:val="ro-RO"/>
        </w:rPr>
        <w:t xml:space="preserve">. </w:t>
      </w:r>
      <w:r w:rsidR="00A56849" w:rsidRPr="00445892">
        <w:rPr>
          <w:lang w:val="ro-RO"/>
        </w:rPr>
        <w:t xml:space="preserve">Evoluția </w:t>
      </w:r>
      <w:r w:rsidR="00344602" w:rsidRPr="00445892">
        <w:rPr>
          <w:lang w:val="ro-RO"/>
        </w:rPr>
        <w:t xml:space="preserve">ponderii </w:t>
      </w:r>
      <w:r w:rsidRPr="00445892">
        <w:rPr>
          <w:lang w:val="ro-RO"/>
        </w:rPr>
        <w:t xml:space="preserve">SRE în consumul final brut de energie </w:t>
      </w:r>
      <w:r w:rsidR="00AA2B61" w:rsidRPr="00445892">
        <w:rPr>
          <w:lang w:val="ro-RO"/>
        </w:rPr>
        <w:t>per tip de combustibil conform celor 3 scenarii analizate: REF, Mediu, RO Neutră</w:t>
      </w:r>
      <w:bookmarkEnd w:id="113"/>
    </w:p>
    <w:p w14:paraId="36A14973" w14:textId="65D7F24A" w:rsidR="00A93F9C" w:rsidRPr="00445892" w:rsidRDefault="00714BC1" w:rsidP="00B323F3">
      <w:pPr>
        <w:jc w:val="center"/>
        <w:rPr>
          <w:highlight w:val="cyan"/>
          <w:lang w:val="ro-RO"/>
        </w:rPr>
      </w:pPr>
      <w:r w:rsidRPr="00445892">
        <w:rPr>
          <w:noProof/>
        </w:rPr>
        <w:drawing>
          <wp:inline distT="0" distB="0" distL="0" distR="0" wp14:anchorId="2876EB95" wp14:editId="2398F31F">
            <wp:extent cx="6309360" cy="2809875"/>
            <wp:effectExtent l="0" t="0" r="0" b="0"/>
            <wp:docPr id="1924" name="Picture 1923">
              <a:extLst xmlns:a="http://schemas.openxmlformats.org/drawingml/2006/main">
                <a:ext uri="{FF2B5EF4-FFF2-40B4-BE49-F238E27FC236}">
                  <a16:creationId xmlns:a16="http://schemas.microsoft.com/office/drawing/2014/main" id="{12E40F4A-58AE-2665-1F7C-E987A756F8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Picture 1923">
                      <a:extLst>
                        <a:ext uri="{FF2B5EF4-FFF2-40B4-BE49-F238E27FC236}">
                          <a16:creationId xmlns:a16="http://schemas.microsoft.com/office/drawing/2014/main" id="{12E40F4A-58AE-2665-1F7C-E987A756F808}"/>
                        </a:ext>
                      </a:extLst>
                    </pic:cNvPr>
                    <pic:cNvPicPr>
                      <a:picLocks noChangeAspect="1"/>
                    </pic:cNvPicPr>
                  </pic:nvPicPr>
                  <pic:blipFill>
                    <a:blip r:embed="rId57"/>
                    <a:stretch>
                      <a:fillRect/>
                    </a:stretch>
                  </pic:blipFill>
                  <pic:spPr>
                    <a:xfrm>
                      <a:off x="0" y="0"/>
                      <a:ext cx="6309360" cy="2809875"/>
                    </a:xfrm>
                    <a:prstGeom prst="rect">
                      <a:avLst/>
                    </a:prstGeom>
                  </pic:spPr>
                </pic:pic>
              </a:graphicData>
            </a:graphic>
          </wp:inline>
        </w:drawing>
      </w:r>
    </w:p>
    <w:p w14:paraId="648B8064" w14:textId="77777777" w:rsidR="00DD3D02" w:rsidRPr="00445892" w:rsidRDefault="00DD3D02" w:rsidP="00DD3D02">
      <w:pPr>
        <w:pStyle w:val="BodyText1"/>
        <w:rPr>
          <w:highlight w:val="cyan"/>
          <w:lang w:val="ro-RO"/>
        </w:rPr>
      </w:pPr>
    </w:p>
    <w:p w14:paraId="56C95E55" w14:textId="4F02828C" w:rsidR="00311CA1" w:rsidRPr="00445892" w:rsidRDefault="00311CA1" w:rsidP="00311CA1">
      <w:pPr>
        <w:pStyle w:val="BodyText0"/>
        <w:rPr>
          <w:lang w:val="ro-RO"/>
        </w:rPr>
      </w:pPr>
      <w:r w:rsidRPr="00445892">
        <w:rPr>
          <w:lang w:val="ro-RO"/>
        </w:rPr>
        <w:t>În</w:t>
      </w:r>
      <w:r w:rsidR="00CA6362" w:rsidRPr="00445892">
        <w:rPr>
          <w:lang w:val="ro-RO"/>
        </w:rPr>
        <w:t xml:space="preserve"> </w:t>
      </w:r>
      <w:r w:rsidR="00CA6362" w:rsidRPr="00445892">
        <w:rPr>
          <w:color w:val="E0301E" w:themeColor="accent3"/>
          <w:lang w:val="ro-RO"/>
        </w:rPr>
        <w:t>s</w:t>
      </w:r>
      <w:r w:rsidRPr="00445892">
        <w:rPr>
          <w:color w:val="E0301E" w:themeColor="accent3"/>
          <w:lang w:val="ro-RO"/>
        </w:rPr>
        <w:t>cenariul REF</w:t>
      </w:r>
      <w:r w:rsidRPr="00445892">
        <w:rPr>
          <w:lang w:val="ro-RO"/>
        </w:rPr>
        <w:t xml:space="preserve">, ponderea totală a SRE în consumul final brut de energie </w:t>
      </w:r>
      <w:r w:rsidR="00CA6362" w:rsidRPr="00445892">
        <w:rPr>
          <w:lang w:val="ro-RO"/>
        </w:rPr>
        <w:t>în perioada 2023-205</w:t>
      </w:r>
      <w:r w:rsidR="00237492" w:rsidRPr="00445892">
        <w:rPr>
          <w:lang w:val="ro-RO"/>
        </w:rPr>
        <w:t>0</w:t>
      </w:r>
      <w:r w:rsidR="00CA6362" w:rsidRPr="00445892">
        <w:rPr>
          <w:lang w:val="ro-RO"/>
        </w:rPr>
        <w:t xml:space="preserve"> </w:t>
      </w:r>
      <w:r w:rsidRPr="00445892">
        <w:rPr>
          <w:lang w:val="ro-RO"/>
        </w:rPr>
        <w:t xml:space="preserve">crește </w:t>
      </w:r>
      <w:r w:rsidR="00CA6362" w:rsidRPr="00445892">
        <w:rPr>
          <w:lang w:val="ro-RO"/>
        </w:rPr>
        <w:t>mult mai lent decât în cazul celorlalte două scenarii</w:t>
      </w:r>
      <w:r w:rsidRPr="00445892">
        <w:rPr>
          <w:lang w:val="ro-RO"/>
        </w:rPr>
        <w:t>. Utilizarea c</w:t>
      </w:r>
      <w:r w:rsidR="00CA6362" w:rsidRPr="00445892">
        <w:rPr>
          <w:lang w:val="ro-RO"/>
        </w:rPr>
        <w:t>res</w:t>
      </w:r>
      <w:r w:rsidRPr="00445892">
        <w:rPr>
          <w:lang w:val="ro-RO"/>
        </w:rPr>
        <w:t xml:space="preserve">cută a energiei electrice în sectorul transporturilor </w:t>
      </w:r>
      <w:r w:rsidR="00CA6362" w:rsidRPr="00445892">
        <w:rPr>
          <w:lang w:val="ro-RO"/>
        </w:rPr>
        <w:t>este principal</w:t>
      </w:r>
      <w:r w:rsidR="00237492" w:rsidRPr="00445892">
        <w:rPr>
          <w:lang w:val="ro-RO"/>
        </w:rPr>
        <w:t>ul</w:t>
      </w:r>
      <w:r w:rsidR="00CA6362" w:rsidRPr="00445892">
        <w:rPr>
          <w:lang w:val="ro-RO"/>
        </w:rPr>
        <w:t xml:space="preserve"> factor care contribuie</w:t>
      </w:r>
      <w:r w:rsidRPr="00445892">
        <w:rPr>
          <w:lang w:val="ro-RO"/>
        </w:rPr>
        <w:t xml:space="preserve"> la atingerea </w:t>
      </w:r>
      <w:r w:rsidR="00CA6362" w:rsidRPr="00445892">
        <w:rPr>
          <w:lang w:val="ro-RO"/>
        </w:rPr>
        <w:t>ponderii de</w:t>
      </w:r>
      <w:r w:rsidRPr="00445892">
        <w:rPr>
          <w:lang w:val="ro-RO"/>
        </w:rPr>
        <w:t xml:space="preserve"> </w:t>
      </w:r>
      <w:r w:rsidR="00714BC1" w:rsidRPr="00445892">
        <w:rPr>
          <w:lang w:val="ro-RO"/>
        </w:rPr>
        <w:t>42,5</w:t>
      </w:r>
      <w:r w:rsidRPr="00445892">
        <w:rPr>
          <w:lang w:val="ro-RO"/>
        </w:rPr>
        <w:t>% SRE</w:t>
      </w:r>
      <w:r w:rsidR="00CA6362" w:rsidRPr="00445892">
        <w:rPr>
          <w:lang w:val="ro-RO"/>
        </w:rPr>
        <w:t>-T</w:t>
      </w:r>
      <w:r w:rsidRPr="00445892">
        <w:rPr>
          <w:lang w:val="ro-RO"/>
        </w:rPr>
        <w:t xml:space="preserve"> în 2050</w:t>
      </w:r>
      <w:r w:rsidR="00CA6362" w:rsidRPr="00445892">
        <w:rPr>
          <w:lang w:val="ro-RO"/>
        </w:rPr>
        <w:t xml:space="preserve"> în scenariul REF</w:t>
      </w:r>
      <w:r w:rsidR="00281CBF" w:rsidRPr="00445892">
        <w:rPr>
          <w:lang w:val="ro-RO"/>
        </w:rPr>
        <w:t xml:space="preserve"> (conform Directivei (UE) 2018/2001, consumul de energie electrica in transport este </w:t>
      </w:r>
      <w:r w:rsidR="00A17AD6" w:rsidRPr="00445892">
        <w:rPr>
          <w:lang w:val="ro-RO"/>
        </w:rPr>
        <w:t>cuantificat</w:t>
      </w:r>
      <w:r w:rsidR="00281CBF" w:rsidRPr="00445892">
        <w:rPr>
          <w:lang w:val="ro-RO"/>
        </w:rPr>
        <w:t xml:space="preserve"> cu un factor mai mare de 1: de exemplu, 4 pentru transportul rutier și 1,5 pentru transportul feroviar)</w:t>
      </w:r>
      <w:r w:rsidRPr="00445892">
        <w:rPr>
          <w:lang w:val="ro-RO"/>
        </w:rPr>
        <w:t xml:space="preserve">. </w:t>
      </w:r>
      <w:r w:rsidR="00CA6362" w:rsidRPr="00445892">
        <w:rPr>
          <w:lang w:val="ro-RO"/>
        </w:rPr>
        <w:t xml:space="preserve">Ponderea SRE-E crește în perioada analizată în scenariul REF, dar mult mai încet decât </w:t>
      </w:r>
      <w:r w:rsidR="00237492" w:rsidRPr="00445892">
        <w:rPr>
          <w:lang w:val="ro-RO"/>
        </w:rPr>
        <w:t xml:space="preserve">în </w:t>
      </w:r>
      <w:r w:rsidR="00CA6362" w:rsidRPr="00445892">
        <w:rPr>
          <w:lang w:val="ro-RO"/>
        </w:rPr>
        <w:t>celelalte două scenarii.</w:t>
      </w:r>
      <w:r w:rsidRPr="00445892">
        <w:rPr>
          <w:lang w:val="ro-RO"/>
        </w:rPr>
        <w:t xml:space="preserve"> Pe de altă parte, din cauza scăderii utilizării biomasei, în special în mediul rural, care este înlocuită cu tehnologii mai curate, ponderea SRE</w:t>
      </w:r>
      <w:r w:rsidR="00CA6362" w:rsidRPr="00445892">
        <w:rPr>
          <w:lang w:val="ro-RO"/>
        </w:rPr>
        <w:t>-Î&amp;R</w:t>
      </w:r>
      <w:r w:rsidRPr="00445892">
        <w:rPr>
          <w:lang w:val="ro-RO"/>
        </w:rPr>
        <w:t xml:space="preserve"> </w:t>
      </w:r>
      <w:r w:rsidR="000C22BD" w:rsidRPr="00445892">
        <w:rPr>
          <w:lang w:val="ro-RO"/>
        </w:rPr>
        <w:t>va crește ușor de-a lungul perioadei analizate</w:t>
      </w:r>
      <w:r w:rsidRPr="00445892">
        <w:rPr>
          <w:lang w:val="ro-RO"/>
        </w:rPr>
        <w:t xml:space="preserve">, ajungând la </w:t>
      </w:r>
      <w:r w:rsidR="000C22BD" w:rsidRPr="00445892">
        <w:rPr>
          <w:lang w:val="ro-RO"/>
        </w:rPr>
        <w:t>41</w:t>
      </w:r>
      <w:r w:rsidRPr="00445892">
        <w:rPr>
          <w:lang w:val="ro-RO"/>
        </w:rPr>
        <w:t>,</w:t>
      </w:r>
      <w:r w:rsidR="000C22BD" w:rsidRPr="00445892">
        <w:rPr>
          <w:lang w:val="ro-RO"/>
        </w:rPr>
        <w:t>2</w:t>
      </w:r>
      <w:r w:rsidRPr="00445892">
        <w:rPr>
          <w:lang w:val="ro-RO"/>
        </w:rPr>
        <w:t xml:space="preserve">% în 2050. Deși biomasa este considerată </w:t>
      </w:r>
      <w:r w:rsidR="00CA6362" w:rsidRPr="00445892">
        <w:rPr>
          <w:lang w:val="ro-RO"/>
        </w:rPr>
        <w:t>SRE</w:t>
      </w:r>
      <w:r w:rsidRPr="00445892">
        <w:rPr>
          <w:lang w:val="ro-RO"/>
        </w:rPr>
        <w:t xml:space="preserve">, </w:t>
      </w:r>
      <w:r w:rsidR="000C22BD" w:rsidRPr="00445892">
        <w:rPr>
          <w:lang w:val="ro-RO"/>
        </w:rPr>
        <w:t xml:space="preserve">STL ia în considerare o reducere a consumului acesteia </w:t>
      </w:r>
      <w:r w:rsidR="00CA6362" w:rsidRPr="00445892">
        <w:rPr>
          <w:lang w:val="ro-RO"/>
        </w:rPr>
        <w:t xml:space="preserve">pentru a </w:t>
      </w:r>
      <w:r w:rsidR="000C22BD" w:rsidRPr="00445892">
        <w:rPr>
          <w:lang w:val="ro-RO"/>
        </w:rPr>
        <w:t>nu afecta nivelul</w:t>
      </w:r>
      <w:r w:rsidRPr="00445892">
        <w:rPr>
          <w:lang w:val="ro-RO"/>
        </w:rPr>
        <w:t xml:space="preserve"> absorbțiilor LULUCF</w:t>
      </w:r>
      <w:r w:rsidR="000C22BD" w:rsidRPr="00445892">
        <w:rPr>
          <w:lang w:val="ro-RO"/>
        </w:rPr>
        <w:t xml:space="preserve"> și a nu afecta calitatea aerului. De asemenea, sobele funcționând pe bază de biomasă vor fi înlocuite în principal cu pompe de căldură, care fac parte din categoria tehnologiilor regenerabile.</w:t>
      </w:r>
    </w:p>
    <w:p w14:paraId="0634D333" w14:textId="77777777" w:rsidR="00795F44" w:rsidRPr="00445892" w:rsidRDefault="00795F44">
      <w:pPr>
        <w:spacing w:after="200"/>
        <w:rPr>
          <w:rFonts w:eastAsiaTheme="minorHAnsi"/>
          <w:i/>
          <w:iCs/>
          <w:color w:val="E0301E" w:themeColor="accent3"/>
          <w:sz w:val="18"/>
          <w:highlight w:val="cyan"/>
          <w:lang w:val="ro-RO"/>
        </w:rPr>
      </w:pPr>
      <w:r w:rsidRPr="00445892">
        <w:rPr>
          <w:rFonts w:eastAsiaTheme="minorHAnsi"/>
          <w:i/>
          <w:iCs/>
          <w:color w:val="E0301E" w:themeColor="accent3"/>
          <w:sz w:val="18"/>
          <w:highlight w:val="cyan"/>
          <w:lang w:val="ro-RO"/>
        </w:rPr>
        <w:br w:type="page"/>
      </w:r>
    </w:p>
    <w:p w14:paraId="339709B8" w14:textId="6EC8972E" w:rsidR="007706D4" w:rsidRPr="00445892" w:rsidRDefault="00D8405E" w:rsidP="00D8405E">
      <w:pPr>
        <w:pStyle w:val="Caption"/>
        <w:rPr>
          <w:lang w:val="ro-RO"/>
        </w:rPr>
      </w:pPr>
      <w:bookmarkStart w:id="114" w:name="_Toc145066906"/>
      <w:r w:rsidRPr="00445892">
        <w:rPr>
          <w:lang w:val="ro-RO"/>
        </w:rPr>
        <w:lastRenderedPageBreak/>
        <w:t>Figura</w:t>
      </w:r>
      <w:r w:rsidR="00A56849"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18</w:t>
      </w:r>
      <w:r w:rsidR="00CE34FB" w:rsidRPr="00445892">
        <w:rPr>
          <w:lang w:val="ro-RO"/>
        </w:rPr>
        <w:fldChar w:fldCharType="end"/>
      </w:r>
      <w:r w:rsidRPr="00445892">
        <w:rPr>
          <w:lang w:val="ro-RO"/>
        </w:rPr>
        <w:t xml:space="preserve">. </w:t>
      </w:r>
      <w:r w:rsidR="00A56849" w:rsidRPr="00445892">
        <w:rPr>
          <w:lang w:val="ro-RO"/>
        </w:rPr>
        <w:t>Evoluția p</w:t>
      </w:r>
      <w:r w:rsidRPr="00445892">
        <w:rPr>
          <w:lang w:val="ro-RO"/>
        </w:rPr>
        <w:t>onde</w:t>
      </w:r>
      <w:r w:rsidR="00A56849" w:rsidRPr="00445892">
        <w:rPr>
          <w:lang w:val="ro-RO"/>
        </w:rPr>
        <w:t xml:space="preserve">rii SRE-E, SRE-T și SRE-Î&amp;R </w:t>
      </w:r>
      <w:r w:rsidRPr="00445892">
        <w:rPr>
          <w:lang w:val="ro-RO"/>
        </w:rPr>
        <w:t xml:space="preserve"> </w:t>
      </w:r>
      <w:r w:rsidR="00A56849" w:rsidRPr="00445892">
        <w:rPr>
          <w:lang w:val="ro-RO"/>
        </w:rPr>
        <w:t>conform</w:t>
      </w:r>
      <w:r w:rsidRPr="00445892">
        <w:rPr>
          <w:lang w:val="ro-RO"/>
        </w:rPr>
        <w:t xml:space="preserve"> scenariu</w:t>
      </w:r>
      <w:r w:rsidR="00A56849" w:rsidRPr="00445892">
        <w:rPr>
          <w:lang w:val="ro-RO"/>
        </w:rPr>
        <w:t>lui</w:t>
      </w:r>
      <w:r w:rsidRPr="00445892">
        <w:rPr>
          <w:lang w:val="ro-RO"/>
        </w:rPr>
        <w:t xml:space="preserve"> REF</w:t>
      </w:r>
      <w:bookmarkEnd w:id="114"/>
    </w:p>
    <w:p w14:paraId="445CA88B" w14:textId="003DFED2" w:rsidR="00D74DDB" w:rsidRPr="00445892" w:rsidRDefault="000E4CA0" w:rsidP="005946D1">
      <w:pPr>
        <w:pStyle w:val="BodyText1"/>
        <w:jc w:val="center"/>
        <w:rPr>
          <w:highlight w:val="cyan"/>
          <w:lang w:val="ro-RO"/>
        </w:rPr>
      </w:pPr>
      <w:r w:rsidRPr="00445892">
        <w:rPr>
          <w:noProof/>
        </w:rPr>
        <w:drawing>
          <wp:inline distT="0" distB="0" distL="0" distR="0" wp14:anchorId="65657F2D" wp14:editId="58C2E42B">
            <wp:extent cx="5599161" cy="3364230"/>
            <wp:effectExtent l="0" t="0" r="0" b="0"/>
            <wp:docPr id="2340" name="Picture 2340">
              <a:extLst xmlns:a="http://schemas.openxmlformats.org/drawingml/2006/main">
                <a:ext uri="{FF2B5EF4-FFF2-40B4-BE49-F238E27FC236}">
                  <a16:creationId xmlns:a16="http://schemas.microsoft.com/office/drawing/2014/main" id="{24AB5B20-0158-0C3B-C45B-E7172C8C63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24AB5B20-0158-0C3B-C45B-E7172C8C6307}"/>
                        </a:ext>
                      </a:extLst>
                    </pic:cNvPr>
                    <pic:cNvPicPr>
                      <a:picLocks noChangeAspect="1"/>
                    </pic:cNvPicPr>
                  </pic:nvPicPr>
                  <pic:blipFill>
                    <a:blip r:embed="rId58"/>
                    <a:stretch>
                      <a:fillRect/>
                    </a:stretch>
                  </pic:blipFill>
                  <pic:spPr>
                    <a:xfrm>
                      <a:off x="0" y="0"/>
                      <a:ext cx="5602239" cy="3366080"/>
                    </a:xfrm>
                    <a:prstGeom prst="rect">
                      <a:avLst/>
                    </a:prstGeom>
                  </pic:spPr>
                </pic:pic>
              </a:graphicData>
            </a:graphic>
          </wp:inline>
        </w:drawing>
      </w:r>
    </w:p>
    <w:p w14:paraId="31BAA806" w14:textId="37827328" w:rsidR="00311CA1" w:rsidRPr="00445892" w:rsidRDefault="00311CA1" w:rsidP="00311CA1">
      <w:pPr>
        <w:pStyle w:val="BodyText0"/>
        <w:rPr>
          <w:lang w:val="ro-RO"/>
        </w:rPr>
      </w:pPr>
      <w:r w:rsidRPr="00445892">
        <w:rPr>
          <w:color w:val="E0301E" w:themeColor="accent3"/>
          <w:lang w:val="ro-RO"/>
        </w:rPr>
        <w:t xml:space="preserve">Scenariul </w:t>
      </w:r>
      <w:r w:rsidR="00A56849" w:rsidRPr="00445892">
        <w:rPr>
          <w:color w:val="E0301E" w:themeColor="accent3"/>
          <w:lang w:val="ro-RO"/>
        </w:rPr>
        <w:t xml:space="preserve">Mediu </w:t>
      </w:r>
      <w:r w:rsidR="00BC6545" w:rsidRPr="00445892">
        <w:rPr>
          <w:lang w:val="ro-RO"/>
        </w:rPr>
        <w:t>este mult mai</w:t>
      </w:r>
      <w:r w:rsidR="00237492" w:rsidRPr="00445892">
        <w:rPr>
          <w:lang w:val="ro-RO"/>
        </w:rPr>
        <w:t xml:space="preserve"> ambițios </w:t>
      </w:r>
      <w:r w:rsidR="00BC6545" w:rsidRPr="00445892">
        <w:rPr>
          <w:lang w:val="ro-RO"/>
        </w:rPr>
        <w:t xml:space="preserve">decât scenariul REF. Ponderea SRE în sectorul transporturilor </w:t>
      </w:r>
      <w:r w:rsidR="00A56849" w:rsidRPr="00445892">
        <w:rPr>
          <w:lang w:val="ro-RO"/>
        </w:rPr>
        <w:t xml:space="preserve">va </w:t>
      </w:r>
      <w:r w:rsidR="00BC6545" w:rsidRPr="00445892">
        <w:rPr>
          <w:lang w:val="ro-RO"/>
        </w:rPr>
        <w:t xml:space="preserve">atinge aproximativ </w:t>
      </w:r>
      <w:r w:rsidR="000E4CA0" w:rsidRPr="00445892">
        <w:rPr>
          <w:lang w:val="ro-RO"/>
        </w:rPr>
        <w:t>80</w:t>
      </w:r>
      <w:r w:rsidR="00BC6545" w:rsidRPr="00445892">
        <w:rPr>
          <w:lang w:val="ro-RO"/>
        </w:rPr>
        <w:t>%</w:t>
      </w:r>
      <w:r w:rsidR="000E4CA0" w:rsidRPr="00445892">
        <w:rPr>
          <w:lang w:val="ro-RO"/>
        </w:rPr>
        <w:t xml:space="preserve"> în 2050</w:t>
      </w:r>
      <w:r w:rsidR="00BC6545" w:rsidRPr="00445892">
        <w:rPr>
          <w:lang w:val="ro-RO"/>
        </w:rPr>
        <w:t xml:space="preserve">, ca urmare a utilizării </w:t>
      </w:r>
      <w:r w:rsidR="00A56849" w:rsidRPr="00445892">
        <w:rPr>
          <w:lang w:val="ro-RO"/>
        </w:rPr>
        <w:t>cres</w:t>
      </w:r>
      <w:r w:rsidR="00BC6545" w:rsidRPr="00445892">
        <w:rPr>
          <w:lang w:val="ro-RO"/>
        </w:rPr>
        <w:t>cute a energiei electrice și a hidrogenului</w:t>
      </w:r>
      <w:r w:rsidR="000E4CA0" w:rsidRPr="00445892">
        <w:rPr>
          <w:lang w:val="ro-RO"/>
        </w:rPr>
        <w:t xml:space="preserve"> verde</w:t>
      </w:r>
      <w:r w:rsidR="00BC6545" w:rsidRPr="00445892">
        <w:rPr>
          <w:lang w:val="ro-RO"/>
        </w:rPr>
        <w:t xml:space="preserve">. Creșterea producției de energie electrică din </w:t>
      </w:r>
      <w:r w:rsidR="009F64B4" w:rsidRPr="00445892">
        <w:rPr>
          <w:lang w:val="ro-RO"/>
        </w:rPr>
        <w:t>surse</w:t>
      </w:r>
      <w:r w:rsidR="00BC6545" w:rsidRPr="00445892">
        <w:rPr>
          <w:lang w:val="ro-RO"/>
        </w:rPr>
        <w:t xml:space="preserve"> eoliene și solare </w:t>
      </w:r>
      <w:r w:rsidR="00A56849" w:rsidRPr="00445892">
        <w:rPr>
          <w:lang w:val="ro-RO"/>
        </w:rPr>
        <w:t>va contribui la atingerea unui procent</w:t>
      </w:r>
      <w:r w:rsidR="00BC6545" w:rsidRPr="00445892">
        <w:rPr>
          <w:lang w:val="ro-RO"/>
        </w:rPr>
        <w:t xml:space="preserve"> </w:t>
      </w:r>
      <w:r w:rsidR="000E4CA0" w:rsidRPr="00445892">
        <w:rPr>
          <w:lang w:val="ro-RO"/>
        </w:rPr>
        <w:t>76</w:t>
      </w:r>
      <w:r w:rsidR="00BC6545" w:rsidRPr="00445892">
        <w:rPr>
          <w:lang w:val="ro-RO"/>
        </w:rPr>
        <w:t>%</w:t>
      </w:r>
      <w:r w:rsidR="00A56849" w:rsidRPr="00445892">
        <w:rPr>
          <w:lang w:val="ro-RO"/>
        </w:rPr>
        <w:t xml:space="preserve"> pentru SRE-E în 2050</w:t>
      </w:r>
      <w:r w:rsidR="000E4CA0" w:rsidRPr="00445892">
        <w:rPr>
          <w:lang w:val="ro-RO"/>
        </w:rPr>
        <w:t xml:space="preserve"> (pondere ce include și electricitatea folosită pentru producția de hidrogen verde)</w:t>
      </w:r>
      <w:r w:rsidR="00BC6545" w:rsidRPr="00445892">
        <w:rPr>
          <w:lang w:val="ro-RO"/>
        </w:rPr>
        <w:t xml:space="preserve">. Utilizarea </w:t>
      </w:r>
      <w:r w:rsidR="00A56849" w:rsidRPr="00445892">
        <w:rPr>
          <w:lang w:val="ro-RO"/>
        </w:rPr>
        <w:t xml:space="preserve">pe scară largă </w:t>
      </w:r>
      <w:r w:rsidR="00BC6545" w:rsidRPr="00445892">
        <w:rPr>
          <w:lang w:val="ro-RO"/>
        </w:rPr>
        <w:t xml:space="preserve">a pompelor de căldură, a colectoarelor solare termice și a hidrogenului </w:t>
      </w:r>
      <w:r w:rsidR="000E4CA0" w:rsidRPr="00445892">
        <w:rPr>
          <w:lang w:val="ro-RO"/>
        </w:rPr>
        <w:t xml:space="preserve">verde </w:t>
      </w:r>
      <w:r w:rsidR="00A56849" w:rsidRPr="00445892">
        <w:rPr>
          <w:lang w:val="ro-RO"/>
        </w:rPr>
        <w:t>vor determina,</w:t>
      </w:r>
      <w:r w:rsidR="00BC6545" w:rsidRPr="00445892">
        <w:rPr>
          <w:lang w:val="ro-RO"/>
        </w:rPr>
        <w:t xml:space="preserve"> în 2050, </w:t>
      </w:r>
      <w:r w:rsidR="00A56849" w:rsidRPr="00445892">
        <w:rPr>
          <w:lang w:val="ro-RO"/>
        </w:rPr>
        <w:t xml:space="preserve">atingerea unei </w:t>
      </w:r>
      <w:r w:rsidR="00BC6545" w:rsidRPr="00445892">
        <w:rPr>
          <w:lang w:val="ro-RO"/>
        </w:rPr>
        <w:t>ponder</w:t>
      </w:r>
      <w:r w:rsidR="00A56849" w:rsidRPr="00445892">
        <w:rPr>
          <w:lang w:val="ro-RO"/>
        </w:rPr>
        <w:t xml:space="preserve">i </w:t>
      </w:r>
      <w:r w:rsidR="00BC6545" w:rsidRPr="00445892">
        <w:rPr>
          <w:lang w:val="ro-RO"/>
        </w:rPr>
        <w:t>SRE</w:t>
      </w:r>
      <w:r w:rsidR="00A56849" w:rsidRPr="00445892">
        <w:rPr>
          <w:lang w:val="ro-RO"/>
        </w:rPr>
        <w:t xml:space="preserve">-Î&amp;R de </w:t>
      </w:r>
      <w:r w:rsidR="00BC6545" w:rsidRPr="00445892">
        <w:rPr>
          <w:lang w:val="ro-RO"/>
        </w:rPr>
        <w:t xml:space="preserve">aproximativ </w:t>
      </w:r>
      <w:r w:rsidR="000E4CA0" w:rsidRPr="00445892">
        <w:rPr>
          <w:lang w:val="ro-RO"/>
        </w:rPr>
        <w:t>66</w:t>
      </w:r>
      <w:r w:rsidR="00BC6545" w:rsidRPr="00445892">
        <w:rPr>
          <w:lang w:val="ro-RO"/>
        </w:rPr>
        <w:t xml:space="preserve">,5% în scenariul </w:t>
      </w:r>
      <w:r w:rsidR="00A56849" w:rsidRPr="00445892">
        <w:rPr>
          <w:lang w:val="ro-RO"/>
        </w:rPr>
        <w:t>Mediu.</w:t>
      </w:r>
    </w:p>
    <w:p w14:paraId="60CCCB9D" w14:textId="41B0D226" w:rsidR="007706D4" w:rsidRPr="00445892" w:rsidRDefault="007706D4" w:rsidP="007706D4">
      <w:pPr>
        <w:pStyle w:val="Caption"/>
        <w:rPr>
          <w:lang w:val="ro-RO"/>
        </w:rPr>
      </w:pPr>
      <w:bookmarkStart w:id="115" w:name="_Toc145066907"/>
      <w:r w:rsidRPr="00445892">
        <w:rPr>
          <w:lang w:val="ro-RO"/>
        </w:rPr>
        <w:t>Figura</w:t>
      </w:r>
      <w:r w:rsidR="00C72BA5"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19</w:t>
      </w:r>
      <w:r w:rsidR="00CE34FB" w:rsidRPr="00445892">
        <w:rPr>
          <w:lang w:val="ro-RO"/>
        </w:rPr>
        <w:fldChar w:fldCharType="end"/>
      </w:r>
      <w:r w:rsidRPr="00445892">
        <w:rPr>
          <w:lang w:val="ro-RO"/>
        </w:rPr>
        <w:t xml:space="preserve">. </w:t>
      </w:r>
      <w:r w:rsidR="00A56849" w:rsidRPr="00445892">
        <w:rPr>
          <w:lang w:val="ro-RO"/>
        </w:rPr>
        <w:t>Evoluția ponderii SRE-E, SRE-T și SRE-Î&amp;R conform scenariului Mediu</w:t>
      </w:r>
      <w:bookmarkEnd w:id="115"/>
    </w:p>
    <w:p w14:paraId="2BAC3348" w14:textId="400D91E4" w:rsidR="00D74DDB" w:rsidRPr="00445892" w:rsidRDefault="002E6747" w:rsidP="00B323F3">
      <w:pPr>
        <w:jc w:val="center"/>
        <w:rPr>
          <w:lang w:val="ro-RO"/>
        </w:rPr>
      </w:pPr>
      <w:r w:rsidRPr="00445892">
        <w:rPr>
          <w:noProof/>
        </w:rPr>
        <w:drawing>
          <wp:inline distT="0" distB="0" distL="0" distR="0" wp14:anchorId="63A2B4D0" wp14:editId="7BBD7E37">
            <wp:extent cx="5311140" cy="3080525"/>
            <wp:effectExtent l="0" t="0" r="0" b="0"/>
            <wp:docPr id="2345" name="Picture 2345">
              <a:extLst xmlns:a="http://schemas.openxmlformats.org/drawingml/2006/main">
                <a:ext uri="{FF2B5EF4-FFF2-40B4-BE49-F238E27FC236}">
                  <a16:creationId xmlns:a16="http://schemas.microsoft.com/office/drawing/2014/main" id="{0F617A5C-8494-91B0-6A5F-1D7837D4F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0F617A5C-8494-91B0-6A5F-1D7837D4F71E}"/>
                        </a:ext>
                      </a:extLst>
                    </pic:cNvPr>
                    <pic:cNvPicPr>
                      <a:picLocks noChangeAspect="1"/>
                    </pic:cNvPicPr>
                  </pic:nvPicPr>
                  <pic:blipFill>
                    <a:blip r:embed="rId59"/>
                    <a:stretch>
                      <a:fillRect/>
                    </a:stretch>
                  </pic:blipFill>
                  <pic:spPr>
                    <a:xfrm>
                      <a:off x="0" y="0"/>
                      <a:ext cx="5314318" cy="3082368"/>
                    </a:xfrm>
                    <a:prstGeom prst="rect">
                      <a:avLst/>
                    </a:prstGeom>
                  </pic:spPr>
                </pic:pic>
              </a:graphicData>
            </a:graphic>
          </wp:inline>
        </w:drawing>
      </w:r>
    </w:p>
    <w:p w14:paraId="0838248E" w14:textId="77777777" w:rsidR="00795F44" w:rsidRPr="00445892" w:rsidRDefault="00795F44" w:rsidP="007706D4">
      <w:pPr>
        <w:pStyle w:val="Caption"/>
        <w:rPr>
          <w:b w:val="0"/>
          <w:bCs/>
          <w:i w:val="0"/>
          <w:iCs w:val="0"/>
          <w:lang w:val="ro-RO"/>
        </w:rPr>
      </w:pPr>
      <w:r w:rsidRPr="00445892">
        <w:rPr>
          <w:lang w:val="ro-RO"/>
        </w:rPr>
        <w:br w:type="page"/>
      </w:r>
    </w:p>
    <w:p w14:paraId="6CDF156E" w14:textId="6AF288D3" w:rsidR="00AF3426" w:rsidRPr="00445892" w:rsidRDefault="00C72BA5" w:rsidP="00AF3426">
      <w:pPr>
        <w:pStyle w:val="Heading2"/>
        <w:rPr>
          <w:rFonts w:cs="Arial"/>
          <w:b/>
          <w:bCs/>
          <w:szCs w:val="24"/>
          <w:lang w:val="ro-RO"/>
        </w:rPr>
      </w:pPr>
      <w:bookmarkStart w:id="116" w:name="_Toc145067035"/>
      <w:r w:rsidRPr="00445892">
        <w:rPr>
          <w:rFonts w:cs="Arial"/>
          <w:b/>
          <w:bCs/>
          <w:szCs w:val="24"/>
          <w:lang w:val="ro-RO"/>
        </w:rPr>
        <w:lastRenderedPageBreak/>
        <w:t xml:space="preserve">Evoluția ponderii </w:t>
      </w:r>
      <w:r w:rsidR="00CA3A6D" w:rsidRPr="00445892">
        <w:rPr>
          <w:rFonts w:cs="Arial"/>
          <w:b/>
          <w:bCs/>
          <w:szCs w:val="24"/>
          <w:lang w:val="ro-RO"/>
        </w:rPr>
        <w:t>SRE</w:t>
      </w:r>
      <w:r w:rsidRPr="00445892">
        <w:rPr>
          <w:rFonts w:cs="Arial"/>
          <w:b/>
          <w:bCs/>
          <w:szCs w:val="24"/>
          <w:lang w:val="ro-RO"/>
        </w:rPr>
        <w:t xml:space="preserve"> și țintele intermediare până în 2050</w:t>
      </w:r>
      <w:bookmarkEnd w:id="116"/>
    </w:p>
    <w:p w14:paraId="29675938" w14:textId="273D4D5C" w:rsidR="00D74DDB" w:rsidRPr="009615D9" w:rsidRDefault="00BC6545" w:rsidP="009615D9">
      <w:pPr>
        <w:spacing w:after="200"/>
        <w:jc w:val="both"/>
        <w:rPr>
          <w:rFonts w:eastAsiaTheme="minorHAnsi"/>
          <w:b w:val="0"/>
          <w:color w:val="auto"/>
          <w:sz w:val="20"/>
          <w:lang w:val="ro-RO"/>
        </w:rPr>
      </w:pPr>
      <w:r w:rsidRPr="009615D9">
        <w:rPr>
          <w:rFonts w:eastAsiaTheme="minorHAnsi"/>
          <w:b w:val="0"/>
          <w:color w:val="auto"/>
          <w:sz w:val="20"/>
          <w:lang w:val="ro-RO"/>
        </w:rPr>
        <w:t>Întrucât scenariul ales este RO Neutr</w:t>
      </w:r>
      <w:r w:rsidR="00CA3A6D" w:rsidRPr="009615D9">
        <w:rPr>
          <w:rFonts w:eastAsiaTheme="minorHAnsi"/>
          <w:b w:val="0"/>
          <w:color w:val="auto"/>
          <w:sz w:val="20"/>
          <w:lang w:val="ro-RO"/>
        </w:rPr>
        <w:t>ă</w:t>
      </w:r>
      <w:r w:rsidRPr="009615D9">
        <w:rPr>
          <w:rFonts w:eastAsiaTheme="minorHAnsi"/>
          <w:b w:val="0"/>
          <w:color w:val="auto"/>
          <w:sz w:val="20"/>
          <w:lang w:val="ro-RO"/>
        </w:rPr>
        <w:t xml:space="preserve">, ținta națională </w:t>
      </w:r>
      <w:r w:rsidR="00CA3A6D" w:rsidRPr="009615D9">
        <w:rPr>
          <w:rFonts w:eastAsiaTheme="minorHAnsi"/>
          <w:b w:val="0"/>
          <w:color w:val="auto"/>
          <w:sz w:val="20"/>
          <w:lang w:val="ro-RO"/>
        </w:rPr>
        <w:t>pentru</w:t>
      </w:r>
      <w:r w:rsidRPr="009615D9">
        <w:rPr>
          <w:rFonts w:eastAsiaTheme="minorHAnsi"/>
          <w:b w:val="0"/>
          <w:color w:val="auto"/>
          <w:sz w:val="20"/>
          <w:lang w:val="ro-RO"/>
        </w:rPr>
        <w:t xml:space="preserve"> ponderea SRE în consumul final brut de energie </w:t>
      </w:r>
      <w:r w:rsidR="00CA3A6D" w:rsidRPr="009615D9">
        <w:rPr>
          <w:rFonts w:eastAsiaTheme="minorHAnsi"/>
          <w:b w:val="0"/>
          <w:color w:val="auto"/>
          <w:sz w:val="20"/>
          <w:lang w:val="ro-RO"/>
        </w:rPr>
        <w:t xml:space="preserve">este </w:t>
      </w:r>
      <w:r w:rsidRPr="009615D9">
        <w:rPr>
          <w:rFonts w:eastAsiaTheme="minorHAnsi"/>
          <w:b w:val="0"/>
          <w:color w:val="auto"/>
          <w:sz w:val="20"/>
          <w:lang w:val="ro-RO"/>
        </w:rPr>
        <w:t>8</w:t>
      </w:r>
      <w:r w:rsidR="009F64B4" w:rsidRPr="009615D9">
        <w:rPr>
          <w:rFonts w:eastAsiaTheme="minorHAnsi"/>
          <w:b w:val="0"/>
          <w:color w:val="auto"/>
          <w:sz w:val="20"/>
          <w:lang w:val="ro-RO"/>
        </w:rPr>
        <w:t>6</w:t>
      </w:r>
      <w:r w:rsidRPr="009615D9">
        <w:rPr>
          <w:rFonts w:eastAsiaTheme="minorHAnsi"/>
          <w:b w:val="0"/>
          <w:color w:val="auto"/>
          <w:sz w:val="20"/>
          <w:lang w:val="ro-RO"/>
        </w:rPr>
        <w:t>,</w:t>
      </w:r>
      <w:r w:rsidR="009F64B4" w:rsidRPr="009615D9">
        <w:rPr>
          <w:rFonts w:eastAsiaTheme="minorHAnsi"/>
          <w:b w:val="0"/>
          <w:color w:val="auto"/>
          <w:sz w:val="20"/>
          <w:lang w:val="ro-RO"/>
        </w:rPr>
        <w:t>1</w:t>
      </w:r>
      <w:r w:rsidRPr="009615D9">
        <w:rPr>
          <w:rFonts w:eastAsiaTheme="minorHAnsi"/>
          <w:b w:val="0"/>
          <w:color w:val="auto"/>
          <w:sz w:val="20"/>
          <w:lang w:val="ro-RO"/>
        </w:rPr>
        <w:t xml:space="preserve">% în 2050. </w:t>
      </w:r>
      <w:r w:rsidR="00CA3A6D" w:rsidRPr="009615D9">
        <w:rPr>
          <w:rFonts w:eastAsiaTheme="minorHAnsi"/>
          <w:b w:val="0"/>
          <w:color w:val="auto"/>
          <w:sz w:val="20"/>
          <w:lang w:val="ro-RO"/>
        </w:rPr>
        <w:t>Ca țintă intermediară</w:t>
      </w:r>
      <w:r w:rsidRPr="009615D9">
        <w:rPr>
          <w:rFonts w:eastAsiaTheme="minorHAnsi"/>
          <w:b w:val="0"/>
          <w:color w:val="auto"/>
          <w:sz w:val="20"/>
          <w:lang w:val="ro-RO"/>
        </w:rPr>
        <w:t>, în</w:t>
      </w:r>
      <w:r w:rsidR="00CA3A6D" w:rsidRPr="009615D9">
        <w:rPr>
          <w:rFonts w:eastAsiaTheme="minorHAnsi"/>
          <w:b w:val="0"/>
          <w:color w:val="auto"/>
          <w:sz w:val="20"/>
          <w:lang w:val="ro-RO"/>
        </w:rPr>
        <w:t xml:space="preserve"> </w:t>
      </w:r>
      <w:r w:rsidRPr="009615D9">
        <w:rPr>
          <w:rFonts w:eastAsiaTheme="minorHAnsi"/>
          <w:b w:val="0"/>
          <w:color w:val="auto"/>
          <w:sz w:val="20"/>
          <w:lang w:val="ro-RO"/>
        </w:rPr>
        <w:t xml:space="preserve">2030, </w:t>
      </w:r>
      <w:r w:rsidR="00CA3A6D" w:rsidRPr="009615D9">
        <w:rPr>
          <w:rFonts w:eastAsiaTheme="minorHAnsi"/>
          <w:b w:val="0"/>
          <w:color w:val="auto"/>
          <w:sz w:val="20"/>
          <w:lang w:val="ro-RO"/>
        </w:rPr>
        <w:t xml:space="preserve">ponderea SRE va fi </w:t>
      </w:r>
      <w:r w:rsidRPr="009615D9">
        <w:rPr>
          <w:rFonts w:eastAsiaTheme="minorHAnsi"/>
          <w:b w:val="0"/>
          <w:color w:val="auto"/>
          <w:sz w:val="20"/>
          <w:lang w:val="ro-RO"/>
        </w:rPr>
        <w:t>36,</w:t>
      </w:r>
      <w:r w:rsidR="009F64B4" w:rsidRPr="009615D9">
        <w:rPr>
          <w:rFonts w:eastAsiaTheme="minorHAnsi"/>
          <w:b w:val="0"/>
          <w:color w:val="auto"/>
          <w:sz w:val="20"/>
          <w:lang w:val="ro-RO"/>
        </w:rPr>
        <w:t>2</w:t>
      </w:r>
      <w:r w:rsidRPr="009615D9">
        <w:rPr>
          <w:rFonts w:eastAsiaTheme="minorHAnsi"/>
          <w:b w:val="0"/>
          <w:color w:val="auto"/>
          <w:sz w:val="20"/>
          <w:lang w:val="ro-RO"/>
        </w:rPr>
        <w:t>%.</w:t>
      </w:r>
      <w:r w:rsidR="00162315" w:rsidRPr="009615D9">
        <w:rPr>
          <w:rFonts w:eastAsiaTheme="minorHAnsi"/>
          <w:b w:val="0"/>
          <w:color w:val="auto"/>
          <w:sz w:val="20"/>
          <w:lang w:val="ro-RO"/>
        </w:rPr>
        <w:t xml:space="preserve"> </w:t>
      </w:r>
      <w:r w:rsidR="00A42706" w:rsidRPr="009615D9">
        <w:rPr>
          <w:rFonts w:eastAsiaTheme="minorHAnsi"/>
          <w:b w:val="0"/>
          <w:color w:val="auto"/>
          <w:sz w:val="20"/>
          <w:lang w:val="ro-RO"/>
        </w:rPr>
        <w:t>În urma analizei</w:t>
      </w:r>
      <w:r w:rsidR="00D97C37" w:rsidRPr="009615D9">
        <w:rPr>
          <w:rFonts w:eastAsiaTheme="minorHAnsi"/>
          <w:b w:val="0"/>
          <w:color w:val="auto"/>
          <w:sz w:val="20"/>
          <w:lang w:val="ro-RO"/>
        </w:rPr>
        <w:t xml:space="preserve"> la nivel sectorial, se constată o creștere a consumului final brut de energie din SRE în toate cele trei sectoare – transport, </w:t>
      </w:r>
      <w:r w:rsidR="00237492" w:rsidRPr="009615D9">
        <w:rPr>
          <w:rFonts w:eastAsiaTheme="minorHAnsi"/>
          <w:b w:val="0"/>
          <w:color w:val="auto"/>
          <w:sz w:val="20"/>
          <w:lang w:val="ro-RO"/>
        </w:rPr>
        <w:t>producție energie electrică</w:t>
      </w:r>
      <w:r w:rsidR="00D97C37" w:rsidRPr="009615D9">
        <w:rPr>
          <w:rFonts w:eastAsiaTheme="minorHAnsi"/>
          <w:b w:val="0"/>
          <w:color w:val="auto"/>
          <w:sz w:val="20"/>
          <w:lang w:val="ro-RO"/>
        </w:rPr>
        <w:t xml:space="preserve"> și încălzire și răcire (</w:t>
      </w:r>
      <w:r w:rsidRPr="009615D9">
        <w:rPr>
          <w:rFonts w:eastAsiaTheme="minorHAnsi"/>
          <w:b w:val="0"/>
          <w:color w:val="auto"/>
          <w:sz w:val="20"/>
          <w:lang w:val="ro-RO"/>
        </w:rPr>
        <w:fldChar w:fldCharType="begin"/>
      </w:r>
      <w:r w:rsidRPr="009615D9">
        <w:rPr>
          <w:rFonts w:eastAsiaTheme="minorHAnsi"/>
          <w:b w:val="0"/>
          <w:color w:val="auto"/>
          <w:sz w:val="20"/>
          <w:lang w:val="ro-RO"/>
        </w:rPr>
        <w:instrText xml:space="preserve"> REF _Ref131149257 \h </w:instrText>
      </w:r>
      <w:r w:rsidR="009615D9">
        <w:rPr>
          <w:rFonts w:eastAsiaTheme="minorHAnsi"/>
          <w:b w:val="0"/>
          <w:color w:val="auto"/>
          <w:sz w:val="20"/>
          <w:lang w:val="ro-RO"/>
        </w:rPr>
        <w:instrText xml:space="preserve"> \* MERGEFORMAT </w:instrText>
      </w:r>
      <w:r w:rsidRPr="009615D9">
        <w:rPr>
          <w:rFonts w:eastAsiaTheme="minorHAnsi"/>
          <w:b w:val="0"/>
          <w:color w:val="auto"/>
          <w:sz w:val="20"/>
          <w:lang w:val="ro-RO"/>
        </w:rPr>
      </w:r>
      <w:r w:rsidRPr="009615D9">
        <w:rPr>
          <w:rFonts w:eastAsiaTheme="minorHAnsi"/>
          <w:b w:val="0"/>
          <w:color w:val="auto"/>
          <w:sz w:val="20"/>
          <w:lang w:val="ro-RO"/>
        </w:rPr>
        <w:fldChar w:fldCharType="separate"/>
      </w:r>
      <w:r w:rsidR="00905162" w:rsidRPr="00905162">
        <w:rPr>
          <w:rFonts w:eastAsiaTheme="minorHAnsi"/>
          <w:b w:val="0"/>
          <w:color w:val="auto"/>
          <w:sz w:val="20"/>
          <w:lang w:val="ro-RO"/>
        </w:rPr>
        <w:t>Figura 20</w:t>
      </w:r>
      <w:r w:rsidRPr="009615D9">
        <w:rPr>
          <w:rFonts w:eastAsiaTheme="minorHAnsi"/>
          <w:b w:val="0"/>
          <w:color w:val="auto"/>
          <w:sz w:val="20"/>
          <w:lang w:val="ro-RO"/>
        </w:rPr>
        <w:fldChar w:fldCharType="end"/>
      </w:r>
      <w:r w:rsidRPr="009615D9">
        <w:rPr>
          <w:rFonts w:eastAsiaTheme="minorHAnsi"/>
          <w:b w:val="0"/>
          <w:color w:val="auto"/>
          <w:sz w:val="20"/>
          <w:lang w:val="ro-RO"/>
        </w:rPr>
        <w:t xml:space="preserve">). Ponderea SRE în sectorul transporturilor </w:t>
      </w:r>
      <w:r w:rsidR="00CA3A6D" w:rsidRPr="009615D9">
        <w:rPr>
          <w:rFonts w:eastAsiaTheme="minorHAnsi"/>
          <w:b w:val="0"/>
          <w:color w:val="auto"/>
          <w:sz w:val="20"/>
          <w:lang w:val="ro-RO"/>
        </w:rPr>
        <w:t xml:space="preserve">va </w:t>
      </w:r>
      <w:r w:rsidRPr="009615D9">
        <w:rPr>
          <w:rFonts w:eastAsiaTheme="minorHAnsi"/>
          <w:b w:val="0"/>
          <w:color w:val="auto"/>
          <w:sz w:val="20"/>
          <w:lang w:val="ro-RO"/>
        </w:rPr>
        <w:t xml:space="preserve">atinge </w:t>
      </w:r>
      <w:r w:rsidR="00CA3A6D" w:rsidRPr="009615D9">
        <w:rPr>
          <w:rFonts w:eastAsiaTheme="minorHAnsi"/>
          <w:b w:val="0"/>
          <w:color w:val="auto"/>
          <w:sz w:val="20"/>
          <w:lang w:val="ro-RO"/>
        </w:rPr>
        <w:t>un nivel de aproximativ</w:t>
      </w:r>
      <w:r w:rsidRPr="009615D9">
        <w:rPr>
          <w:rFonts w:eastAsiaTheme="minorHAnsi"/>
          <w:b w:val="0"/>
          <w:color w:val="auto"/>
          <w:sz w:val="20"/>
          <w:lang w:val="ro-RO"/>
        </w:rPr>
        <w:t xml:space="preserve"> </w:t>
      </w:r>
      <w:r w:rsidR="009F64B4" w:rsidRPr="009615D9">
        <w:rPr>
          <w:rFonts w:eastAsiaTheme="minorHAnsi"/>
          <w:b w:val="0"/>
          <w:color w:val="auto"/>
          <w:sz w:val="20"/>
          <w:lang w:val="ro-RO"/>
        </w:rPr>
        <w:t>95</w:t>
      </w:r>
      <w:r w:rsidRPr="009615D9">
        <w:rPr>
          <w:rFonts w:eastAsiaTheme="minorHAnsi"/>
          <w:b w:val="0"/>
          <w:color w:val="auto"/>
          <w:sz w:val="20"/>
          <w:lang w:val="ro-RO"/>
        </w:rPr>
        <w:t>%</w:t>
      </w:r>
      <w:r w:rsidR="00CA3A6D" w:rsidRPr="009615D9">
        <w:rPr>
          <w:rFonts w:eastAsiaTheme="minorHAnsi"/>
          <w:b w:val="0"/>
          <w:color w:val="auto"/>
          <w:sz w:val="20"/>
          <w:lang w:val="ro-RO"/>
        </w:rPr>
        <w:t xml:space="preserve"> în 2050</w:t>
      </w:r>
      <w:r w:rsidRPr="009615D9">
        <w:rPr>
          <w:rFonts w:eastAsiaTheme="minorHAnsi"/>
          <w:b w:val="0"/>
          <w:color w:val="auto"/>
          <w:sz w:val="20"/>
          <w:lang w:val="ro-RO"/>
        </w:rPr>
        <w:t xml:space="preserve">, ca urmare a utilizării sporite a energiei electrice și a hidrogenului </w:t>
      </w:r>
      <w:r w:rsidR="009F64B4" w:rsidRPr="009615D9">
        <w:rPr>
          <w:rFonts w:eastAsiaTheme="minorHAnsi"/>
          <w:b w:val="0"/>
          <w:color w:val="auto"/>
          <w:sz w:val="20"/>
          <w:lang w:val="ro-RO"/>
        </w:rPr>
        <w:t xml:space="preserve">verde </w:t>
      </w:r>
      <w:r w:rsidRPr="009615D9">
        <w:rPr>
          <w:rFonts w:eastAsiaTheme="minorHAnsi"/>
          <w:b w:val="0"/>
          <w:color w:val="auto"/>
          <w:sz w:val="20"/>
          <w:lang w:val="ro-RO"/>
        </w:rPr>
        <w:t>(</w:t>
      </w:r>
      <w:r w:rsidR="009615D9" w:rsidRPr="009615D9">
        <w:rPr>
          <w:rFonts w:eastAsiaTheme="minorHAnsi"/>
          <w:b w:val="0"/>
          <w:color w:val="auto"/>
          <w:sz w:val="20"/>
          <w:lang w:val="ro-RO"/>
        </w:rPr>
        <w:fldChar w:fldCharType="begin"/>
      </w:r>
      <w:r w:rsidR="009615D9" w:rsidRPr="009615D9">
        <w:rPr>
          <w:rFonts w:eastAsiaTheme="minorHAnsi"/>
          <w:b w:val="0"/>
          <w:color w:val="auto"/>
          <w:sz w:val="20"/>
          <w:lang w:val="ro-RO"/>
        </w:rPr>
        <w:instrText xml:space="preserve"> REF _Ref131149812 \h  \* MERGEFORMAT </w:instrText>
      </w:r>
      <w:r w:rsidR="009615D9" w:rsidRPr="009615D9">
        <w:rPr>
          <w:rFonts w:eastAsiaTheme="minorHAnsi"/>
          <w:b w:val="0"/>
          <w:color w:val="auto"/>
          <w:sz w:val="20"/>
          <w:lang w:val="ro-RO"/>
        </w:rPr>
      </w:r>
      <w:r w:rsidR="009615D9" w:rsidRPr="009615D9">
        <w:rPr>
          <w:rFonts w:eastAsiaTheme="minorHAnsi"/>
          <w:b w:val="0"/>
          <w:color w:val="auto"/>
          <w:sz w:val="20"/>
          <w:lang w:val="ro-RO"/>
        </w:rPr>
        <w:fldChar w:fldCharType="separate"/>
      </w:r>
      <w:r w:rsidR="00905162" w:rsidRPr="00905162">
        <w:rPr>
          <w:rFonts w:eastAsiaTheme="minorHAnsi"/>
          <w:b w:val="0"/>
          <w:color w:val="auto"/>
          <w:sz w:val="20"/>
          <w:lang w:val="ro-RO"/>
        </w:rPr>
        <w:t>Figura 22</w:t>
      </w:r>
      <w:r w:rsidR="009615D9" w:rsidRPr="009615D9">
        <w:rPr>
          <w:rFonts w:eastAsiaTheme="minorHAnsi"/>
          <w:b w:val="0"/>
          <w:color w:val="auto"/>
          <w:sz w:val="20"/>
          <w:lang w:val="ro-RO"/>
        </w:rPr>
        <w:fldChar w:fldCharType="end"/>
      </w:r>
      <w:r w:rsidR="00026417" w:rsidRPr="009615D9">
        <w:rPr>
          <w:rFonts w:eastAsiaTheme="minorHAnsi"/>
          <w:b w:val="0"/>
          <w:color w:val="auto"/>
          <w:sz w:val="20"/>
          <w:lang w:val="ro-RO"/>
        </w:rPr>
        <w:t xml:space="preserve">). Creșterea </w:t>
      </w:r>
      <w:r w:rsidR="00CA3A6D" w:rsidRPr="009615D9">
        <w:rPr>
          <w:rFonts w:eastAsiaTheme="minorHAnsi"/>
          <w:b w:val="0"/>
          <w:color w:val="auto"/>
          <w:sz w:val="20"/>
          <w:lang w:val="ro-RO"/>
        </w:rPr>
        <w:t>puternică</w:t>
      </w:r>
      <w:r w:rsidR="00026417" w:rsidRPr="009615D9">
        <w:rPr>
          <w:rFonts w:eastAsiaTheme="minorHAnsi"/>
          <w:b w:val="0"/>
          <w:color w:val="auto"/>
          <w:sz w:val="20"/>
          <w:lang w:val="ro-RO"/>
        </w:rPr>
        <w:t xml:space="preserve"> a producției de energie electrică din </w:t>
      </w:r>
      <w:r w:rsidR="009F64B4" w:rsidRPr="009615D9">
        <w:rPr>
          <w:rFonts w:eastAsiaTheme="minorHAnsi"/>
          <w:b w:val="0"/>
          <w:color w:val="auto"/>
          <w:sz w:val="20"/>
          <w:lang w:val="ro-RO"/>
        </w:rPr>
        <w:t>surse</w:t>
      </w:r>
      <w:r w:rsidR="00026417" w:rsidRPr="009615D9">
        <w:rPr>
          <w:rFonts w:eastAsiaTheme="minorHAnsi"/>
          <w:b w:val="0"/>
          <w:color w:val="auto"/>
          <w:sz w:val="20"/>
          <w:lang w:val="ro-RO"/>
        </w:rPr>
        <w:t xml:space="preserve"> eoliene și solare, precum și din hidrogen</w:t>
      </w:r>
      <w:r w:rsidR="009F64B4" w:rsidRPr="009615D9">
        <w:rPr>
          <w:rFonts w:eastAsiaTheme="minorHAnsi"/>
          <w:b w:val="0"/>
          <w:color w:val="auto"/>
          <w:sz w:val="20"/>
          <w:lang w:val="ro-RO"/>
        </w:rPr>
        <w:t xml:space="preserve"> verde</w:t>
      </w:r>
      <w:r w:rsidR="00026417" w:rsidRPr="009615D9">
        <w:rPr>
          <w:rFonts w:eastAsiaTheme="minorHAnsi"/>
          <w:b w:val="0"/>
          <w:color w:val="auto"/>
          <w:sz w:val="20"/>
          <w:lang w:val="ro-RO"/>
        </w:rPr>
        <w:t xml:space="preserve">, </w:t>
      </w:r>
      <w:r w:rsidR="00CA3A6D" w:rsidRPr="009615D9">
        <w:rPr>
          <w:rFonts w:eastAsiaTheme="minorHAnsi"/>
          <w:b w:val="0"/>
          <w:color w:val="auto"/>
          <w:sz w:val="20"/>
          <w:lang w:val="ro-RO"/>
        </w:rPr>
        <w:t xml:space="preserve">va contribui la </w:t>
      </w:r>
      <w:r w:rsidR="0091235C" w:rsidRPr="009615D9">
        <w:rPr>
          <w:rFonts w:eastAsiaTheme="minorHAnsi"/>
          <w:b w:val="0"/>
          <w:color w:val="auto"/>
          <w:sz w:val="20"/>
          <w:lang w:val="ro-RO"/>
        </w:rPr>
        <w:t>atingerea unei ponderi a</w:t>
      </w:r>
      <w:r w:rsidR="00026417" w:rsidRPr="009615D9">
        <w:rPr>
          <w:rFonts w:eastAsiaTheme="minorHAnsi"/>
          <w:b w:val="0"/>
          <w:color w:val="auto"/>
          <w:sz w:val="20"/>
          <w:lang w:val="ro-RO"/>
        </w:rPr>
        <w:t xml:space="preserve"> SRE</w:t>
      </w:r>
      <w:r w:rsidR="0091235C" w:rsidRPr="009615D9">
        <w:rPr>
          <w:rFonts w:eastAsiaTheme="minorHAnsi"/>
          <w:b w:val="0"/>
          <w:color w:val="auto"/>
          <w:sz w:val="20"/>
          <w:lang w:val="ro-RO"/>
        </w:rPr>
        <w:t>-E</w:t>
      </w:r>
      <w:r w:rsidR="00026417" w:rsidRPr="009615D9">
        <w:rPr>
          <w:rFonts w:eastAsiaTheme="minorHAnsi"/>
          <w:b w:val="0"/>
          <w:color w:val="auto"/>
          <w:sz w:val="20"/>
          <w:lang w:val="ro-RO"/>
        </w:rPr>
        <w:t xml:space="preserve"> în </w:t>
      </w:r>
      <w:r w:rsidR="0091235C" w:rsidRPr="009615D9">
        <w:rPr>
          <w:rFonts w:eastAsiaTheme="minorHAnsi"/>
          <w:b w:val="0"/>
          <w:color w:val="auto"/>
          <w:sz w:val="20"/>
          <w:lang w:val="ro-RO"/>
        </w:rPr>
        <w:t>de</w:t>
      </w:r>
      <w:r w:rsidR="00026417" w:rsidRPr="009615D9">
        <w:rPr>
          <w:rFonts w:eastAsiaTheme="minorHAnsi"/>
          <w:b w:val="0"/>
          <w:color w:val="auto"/>
          <w:sz w:val="20"/>
          <w:lang w:val="ro-RO"/>
        </w:rPr>
        <w:t xml:space="preserve"> </w:t>
      </w:r>
      <w:r w:rsidR="009F64B4" w:rsidRPr="009615D9">
        <w:rPr>
          <w:rFonts w:eastAsiaTheme="minorHAnsi"/>
          <w:b w:val="0"/>
          <w:color w:val="auto"/>
          <w:sz w:val="20"/>
          <w:lang w:val="ro-RO"/>
        </w:rPr>
        <w:t>80</w:t>
      </w:r>
      <w:r w:rsidR="00026417" w:rsidRPr="009615D9">
        <w:rPr>
          <w:rFonts w:eastAsiaTheme="minorHAnsi"/>
          <w:b w:val="0"/>
          <w:color w:val="auto"/>
          <w:sz w:val="20"/>
          <w:lang w:val="ro-RO"/>
        </w:rPr>
        <w:t xml:space="preserve">% </w:t>
      </w:r>
      <w:r w:rsidR="0091235C" w:rsidRPr="009615D9">
        <w:rPr>
          <w:rFonts w:eastAsiaTheme="minorHAnsi"/>
          <w:b w:val="0"/>
          <w:color w:val="auto"/>
          <w:sz w:val="20"/>
          <w:lang w:val="ro-RO"/>
        </w:rPr>
        <w:t>în 2050</w:t>
      </w:r>
      <w:r w:rsidR="009F64B4" w:rsidRPr="009615D9">
        <w:rPr>
          <w:rFonts w:eastAsiaTheme="minorHAnsi"/>
          <w:b w:val="0"/>
          <w:color w:val="auto"/>
          <w:sz w:val="20"/>
          <w:lang w:val="ro-RO"/>
        </w:rPr>
        <w:t xml:space="preserve"> (pondere ce include și electricitatea folosită pentru producția de hidrogen verde)</w:t>
      </w:r>
      <w:r w:rsidR="0091235C" w:rsidRPr="009615D9">
        <w:rPr>
          <w:rFonts w:eastAsiaTheme="minorHAnsi"/>
          <w:b w:val="0"/>
          <w:color w:val="auto"/>
          <w:sz w:val="20"/>
          <w:lang w:val="ro-RO"/>
        </w:rPr>
        <w:t xml:space="preserve"> </w:t>
      </w:r>
      <w:r w:rsidR="00026417" w:rsidRPr="009615D9">
        <w:rPr>
          <w:rFonts w:eastAsiaTheme="minorHAnsi"/>
          <w:b w:val="0"/>
          <w:color w:val="auto"/>
          <w:sz w:val="20"/>
          <w:lang w:val="ro-RO"/>
        </w:rPr>
        <w:t>(</w:t>
      </w:r>
      <w:r w:rsidR="002E28D1" w:rsidRPr="009615D9">
        <w:rPr>
          <w:rFonts w:eastAsiaTheme="minorHAnsi"/>
          <w:b w:val="0"/>
          <w:color w:val="auto"/>
          <w:sz w:val="20"/>
          <w:lang w:val="ro-RO"/>
        </w:rPr>
        <w:fldChar w:fldCharType="begin"/>
      </w:r>
      <w:r w:rsidR="002E28D1" w:rsidRPr="009615D9">
        <w:rPr>
          <w:rFonts w:eastAsiaTheme="minorHAnsi"/>
          <w:b w:val="0"/>
          <w:color w:val="auto"/>
          <w:sz w:val="20"/>
          <w:lang w:val="ro-RO"/>
        </w:rPr>
        <w:instrText xml:space="preserve"> REF _Ref131149812 \h </w:instrText>
      </w:r>
      <w:r w:rsidR="001864CA" w:rsidRPr="009615D9">
        <w:rPr>
          <w:rFonts w:eastAsiaTheme="minorHAnsi"/>
          <w:b w:val="0"/>
          <w:color w:val="auto"/>
          <w:sz w:val="20"/>
          <w:lang w:val="ro-RO"/>
        </w:rPr>
        <w:instrText xml:space="preserve"> \* MERGEFORMAT </w:instrText>
      </w:r>
      <w:r w:rsidR="002E28D1" w:rsidRPr="009615D9">
        <w:rPr>
          <w:rFonts w:eastAsiaTheme="minorHAnsi"/>
          <w:b w:val="0"/>
          <w:color w:val="auto"/>
          <w:sz w:val="20"/>
          <w:lang w:val="ro-RO"/>
        </w:rPr>
      </w:r>
      <w:r w:rsidR="002E28D1" w:rsidRPr="009615D9">
        <w:rPr>
          <w:rFonts w:eastAsiaTheme="minorHAnsi"/>
          <w:b w:val="0"/>
          <w:color w:val="auto"/>
          <w:sz w:val="20"/>
          <w:lang w:val="ro-RO"/>
        </w:rPr>
        <w:fldChar w:fldCharType="separate"/>
      </w:r>
      <w:r w:rsidR="00905162" w:rsidRPr="00905162">
        <w:rPr>
          <w:rFonts w:eastAsiaTheme="minorHAnsi"/>
          <w:b w:val="0"/>
          <w:color w:val="auto"/>
          <w:sz w:val="20"/>
          <w:lang w:val="ro-RO"/>
        </w:rPr>
        <w:t>Figura 22</w:t>
      </w:r>
      <w:r w:rsidR="002E28D1" w:rsidRPr="009615D9">
        <w:rPr>
          <w:rFonts w:eastAsiaTheme="minorHAnsi"/>
          <w:b w:val="0"/>
          <w:color w:val="auto"/>
          <w:sz w:val="20"/>
          <w:lang w:val="ro-RO"/>
        </w:rPr>
        <w:fldChar w:fldCharType="end"/>
      </w:r>
      <w:r w:rsidR="00245AD8" w:rsidRPr="009615D9">
        <w:rPr>
          <w:rFonts w:eastAsiaTheme="minorHAnsi"/>
          <w:b w:val="0"/>
          <w:color w:val="auto"/>
          <w:sz w:val="20"/>
          <w:lang w:val="ro-RO"/>
        </w:rPr>
        <w:t xml:space="preserve">). </w:t>
      </w:r>
      <w:r w:rsidR="003A6790" w:rsidRPr="009615D9">
        <w:rPr>
          <w:rFonts w:eastAsiaTheme="minorHAnsi"/>
          <w:b w:val="0"/>
          <w:color w:val="auto"/>
          <w:sz w:val="20"/>
          <w:lang w:val="ro-RO"/>
        </w:rPr>
        <w:t xml:space="preserve">Acest procent este mai mare de 100%, deoarece o parte din energia electrică care va fi produsă din SRE nu va fi consumată direct, ci va fi utilizată pentru producția de hidrogen verde, astfel încât producția de energie electrică din SRE va fi mai mare decât consumul final brut de energie. </w:t>
      </w:r>
      <w:r w:rsidR="0091235C" w:rsidRPr="009615D9">
        <w:rPr>
          <w:rFonts w:eastAsiaTheme="minorHAnsi"/>
          <w:b w:val="0"/>
          <w:color w:val="auto"/>
          <w:sz w:val="20"/>
          <w:lang w:val="ro-RO"/>
        </w:rPr>
        <w:t xml:space="preserve">Utilizarea </w:t>
      </w:r>
      <w:r w:rsidR="009F64B4" w:rsidRPr="009615D9">
        <w:rPr>
          <w:rFonts w:eastAsiaTheme="minorHAnsi"/>
          <w:b w:val="0"/>
          <w:color w:val="auto"/>
          <w:sz w:val="20"/>
          <w:lang w:val="ro-RO"/>
        </w:rPr>
        <w:t>crescută</w:t>
      </w:r>
      <w:r w:rsidR="0091235C" w:rsidRPr="009615D9">
        <w:rPr>
          <w:rFonts w:eastAsiaTheme="minorHAnsi"/>
          <w:b w:val="0"/>
          <w:color w:val="auto"/>
          <w:sz w:val="20"/>
          <w:lang w:val="ro-RO"/>
        </w:rPr>
        <w:t xml:space="preserve"> a </w:t>
      </w:r>
      <w:r w:rsidR="00245AD8" w:rsidRPr="009615D9">
        <w:rPr>
          <w:rFonts w:eastAsiaTheme="minorHAnsi"/>
          <w:b w:val="0"/>
          <w:color w:val="auto"/>
          <w:sz w:val="20"/>
          <w:lang w:val="ro-RO"/>
        </w:rPr>
        <w:t xml:space="preserve">pompelor de căldură, a colectoarelor solare termice și a hidrogenului </w:t>
      </w:r>
      <w:r w:rsidR="009F64B4" w:rsidRPr="009615D9">
        <w:rPr>
          <w:rFonts w:eastAsiaTheme="minorHAnsi"/>
          <w:b w:val="0"/>
          <w:color w:val="auto"/>
          <w:sz w:val="20"/>
          <w:lang w:val="ro-RO"/>
        </w:rPr>
        <w:t xml:space="preserve">verde </w:t>
      </w:r>
      <w:r w:rsidR="0091235C" w:rsidRPr="009615D9">
        <w:rPr>
          <w:rFonts w:eastAsiaTheme="minorHAnsi"/>
          <w:b w:val="0"/>
          <w:color w:val="auto"/>
          <w:sz w:val="20"/>
          <w:lang w:val="ro-RO"/>
        </w:rPr>
        <w:t>determină creșterea ponderii SRE-Î&amp;R</w:t>
      </w:r>
      <w:r w:rsidR="00245AD8" w:rsidRPr="009615D9">
        <w:rPr>
          <w:rFonts w:eastAsiaTheme="minorHAnsi"/>
          <w:b w:val="0"/>
          <w:color w:val="auto"/>
          <w:sz w:val="20"/>
          <w:lang w:val="ro-RO"/>
        </w:rPr>
        <w:t xml:space="preserve"> </w:t>
      </w:r>
      <w:r w:rsidR="0091235C" w:rsidRPr="009615D9">
        <w:rPr>
          <w:rFonts w:eastAsiaTheme="minorHAnsi"/>
          <w:b w:val="0"/>
          <w:color w:val="auto"/>
          <w:sz w:val="20"/>
          <w:lang w:val="ro-RO"/>
        </w:rPr>
        <w:t xml:space="preserve">la </w:t>
      </w:r>
      <w:r w:rsidR="009F64B4" w:rsidRPr="009615D9">
        <w:rPr>
          <w:rFonts w:eastAsiaTheme="minorHAnsi"/>
          <w:b w:val="0"/>
          <w:color w:val="auto"/>
          <w:sz w:val="20"/>
          <w:lang w:val="ro-RO"/>
        </w:rPr>
        <w:t>7</w:t>
      </w:r>
      <w:r w:rsidR="00D65BC6" w:rsidRPr="009615D9">
        <w:rPr>
          <w:rFonts w:eastAsiaTheme="minorHAnsi"/>
          <w:b w:val="0"/>
          <w:color w:val="auto"/>
          <w:sz w:val="20"/>
          <w:lang w:val="ro-RO"/>
        </w:rPr>
        <w:t>6</w:t>
      </w:r>
      <w:r w:rsidR="00245AD8" w:rsidRPr="009615D9">
        <w:rPr>
          <w:rFonts w:eastAsiaTheme="minorHAnsi"/>
          <w:b w:val="0"/>
          <w:color w:val="auto"/>
          <w:sz w:val="20"/>
          <w:lang w:val="ro-RO"/>
        </w:rPr>
        <w:t>%</w:t>
      </w:r>
      <w:r w:rsidR="0091235C" w:rsidRPr="009615D9">
        <w:rPr>
          <w:rFonts w:eastAsiaTheme="minorHAnsi"/>
          <w:b w:val="0"/>
          <w:color w:val="auto"/>
          <w:sz w:val="20"/>
          <w:lang w:val="ro-RO"/>
        </w:rPr>
        <w:t xml:space="preserve"> în 2050</w:t>
      </w:r>
      <w:r w:rsidR="00245AD8" w:rsidRPr="009615D9">
        <w:rPr>
          <w:rFonts w:eastAsiaTheme="minorHAnsi"/>
          <w:b w:val="0"/>
          <w:color w:val="auto"/>
          <w:sz w:val="20"/>
          <w:lang w:val="ro-RO"/>
        </w:rPr>
        <w:t xml:space="preserve"> (</w:t>
      </w:r>
      <w:r w:rsidR="001864CA" w:rsidRPr="009615D9">
        <w:rPr>
          <w:rFonts w:eastAsiaTheme="minorHAnsi"/>
          <w:b w:val="0"/>
          <w:color w:val="auto"/>
          <w:sz w:val="20"/>
          <w:lang w:val="ro-RO"/>
        </w:rPr>
        <w:fldChar w:fldCharType="begin"/>
      </w:r>
      <w:r w:rsidR="001864CA" w:rsidRPr="009615D9">
        <w:rPr>
          <w:rFonts w:eastAsiaTheme="minorHAnsi"/>
          <w:b w:val="0"/>
          <w:color w:val="auto"/>
          <w:sz w:val="20"/>
          <w:lang w:val="ro-RO"/>
        </w:rPr>
        <w:instrText xml:space="preserve"> REF _Ref133066371 \h  \* MERGEFORMAT </w:instrText>
      </w:r>
      <w:r w:rsidR="001864CA" w:rsidRPr="009615D9">
        <w:rPr>
          <w:rFonts w:eastAsiaTheme="minorHAnsi"/>
          <w:b w:val="0"/>
          <w:color w:val="auto"/>
          <w:sz w:val="20"/>
          <w:lang w:val="ro-RO"/>
        </w:rPr>
      </w:r>
      <w:r w:rsidR="001864CA" w:rsidRPr="009615D9">
        <w:rPr>
          <w:rFonts w:eastAsiaTheme="minorHAnsi"/>
          <w:b w:val="0"/>
          <w:color w:val="auto"/>
          <w:sz w:val="20"/>
          <w:lang w:val="ro-RO"/>
        </w:rPr>
        <w:fldChar w:fldCharType="separate"/>
      </w:r>
      <w:r w:rsidR="00905162" w:rsidRPr="00905162">
        <w:rPr>
          <w:rFonts w:eastAsiaTheme="minorHAnsi"/>
          <w:b w:val="0"/>
          <w:color w:val="auto"/>
          <w:sz w:val="20"/>
          <w:lang w:val="ro-RO"/>
        </w:rPr>
        <w:t>Figura 23</w:t>
      </w:r>
      <w:r w:rsidR="001864CA" w:rsidRPr="009615D9">
        <w:rPr>
          <w:rFonts w:eastAsiaTheme="minorHAnsi"/>
          <w:b w:val="0"/>
          <w:color w:val="auto"/>
          <w:sz w:val="20"/>
          <w:lang w:val="ro-RO"/>
        </w:rPr>
        <w:fldChar w:fldCharType="end"/>
      </w:r>
      <w:r w:rsidR="00245AD8" w:rsidRPr="009615D9">
        <w:rPr>
          <w:rFonts w:eastAsiaTheme="minorHAnsi"/>
          <w:b w:val="0"/>
          <w:color w:val="auto"/>
          <w:sz w:val="20"/>
          <w:lang w:val="ro-RO"/>
        </w:rPr>
        <w:t>).</w:t>
      </w:r>
      <w:r w:rsidR="001B1AE4" w:rsidRPr="009615D9">
        <w:rPr>
          <w:rFonts w:eastAsiaTheme="minorHAnsi"/>
          <w:b w:val="0"/>
          <w:color w:val="auto"/>
          <w:sz w:val="20"/>
          <w:lang w:val="ro-RO"/>
        </w:rPr>
        <w:t xml:space="preserve"> </w:t>
      </w:r>
    </w:p>
    <w:p w14:paraId="7CD68804" w14:textId="48A4F922" w:rsidR="00D74DDB" w:rsidRPr="00445892" w:rsidRDefault="00D74DDB" w:rsidP="00D74DDB">
      <w:pPr>
        <w:pStyle w:val="Caption"/>
        <w:rPr>
          <w:lang w:val="ro-RO"/>
        </w:rPr>
      </w:pPr>
      <w:bookmarkStart w:id="117" w:name="_Ref131149257"/>
      <w:bookmarkStart w:id="118" w:name="_Toc145066908"/>
      <w:r w:rsidRPr="00445892">
        <w:rPr>
          <w:lang w:val="ro-RO"/>
        </w:rPr>
        <w:t>Figura</w:t>
      </w:r>
      <w:r w:rsidR="0091235C"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20</w:t>
      </w:r>
      <w:r w:rsidR="00CE34FB" w:rsidRPr="00445892">
        <w:rPr>
          <w:lang w:val="ro-RO"/>
        </w:rPr>
        <w:fldChar w:fldCharType="end"/>
      </w:r>
      <w:bookmarkEnd w:id="117"/>
      <w:r w:rsidRPr="00445892">
        <w:rPr>
          <w:lang w:val="ro-RO"/>
        </w:rPr>
        <w:t xml:space="preserve">. </w:t>
      </w:r>
      <w:r w:rsidR="0091235C" w:rsidRPr="00445892">
        <w:rPr>
          <w:lang w:val="ro-RO"/>
        </w:rPr>
        <w:t>Evoluția ponderii SRE-E, SRE-T și SRE-Î&amp;R conform scenariului RO Neutră</w:t>
      </w:r>
      <w:bookmarkEnd w:id="118"/>
    </w:p>
    <w:p w14:paraId="510D2E24" w14:textId="61773B3A" w:rsidR="00D74DDB" w:rsidRPr="00445892" w:rsidRDefault="009F64B4" w:rsidP="00B323F3">
      <w:pPr>
        <w:jc w:val="center"/>
        <w:rPr>
          <w:rFonts w:cs="Arial"/>
          <w:b w:val="0"/>
          <w:bCs/>
          <w:color w:val="000000" w:themeColor="text1"/>
          <w:sz w:val="20"/>
          <w:szCs w:val="20"/>
          <w:lang w:val="ro-RO"/>
        </w:rPr>
      </w:pPr>
      <w:r w:rsidRPr="00445892">
        <w:rPr>
          <w:rFonts w:cs="Arial"/>
          <w:bCs/>
          <w:noProof/>
          <w:color w:val="000000" w:themeColor="text1"/>
          <w:sz w:val="20"/>
          <w:szCs w:val="20"/>
        </w:rPr>
        <w:drawing>
          <wp:inline distT="0" distB="0" distL="0" distR="0" wp14:anchorId="36280EE4" wp14:editId="5171C595">
            <wp:extent cx="4913268" cy="2952115"/>
            <wp:effectExtent l="0" t="0" r="0" b="0"/>
            <wp:docPr id="2350" name="Picture 2350">
              <a:extLst xmlns:a="http://schemas.openxmlformats.org/drawingml/2006/main">
                <a:ext uri="{FF2B5EF4-FFF2-40B4-BE49-F238E27FC236}">
                  <a16:creationId xmlns:a16="http://schemas.microsoft.com/office/drawing/2014/main" id="{61453EA1-A64E-8983-099C-970ED36D43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61453EA1-A64E-8983-099C-970ED36D4306}"/>
                        </a:ext>
                      </a:extLst>
                    </pic:cNvPr>
                    <pic:cNvPicPr>
                      <a:picLocks noChangeAspect="1"/>
                    </pic:cNvPicPr>
                  </pic:nvPicPr>
                  <pic:blipFill>
                    <a:blip r:embed="rId60"/>
                    <a:stretch>
                      <a:fillRect/>
                    </a:stretch>
                  </pic:blipFill>
                  <pic:spPr>
                    <a:xfrm>
                      <a:off x="0" y="0"/>
                      <a:ext cx="4923004" cy="2957965"/>
                    </a:xfrm>
                    <a:prstGeom prst="rect">
                      <a:avLst/>
                    </a:prstGeom>
                  </pic:spPr>
                </pic:pic>
              </a:graphicData>
            </a:graphic>
          </wp:inline>
        </w:drawing>
      </w:r>
    </w:p>
    <w:p w14:paraId="15D5C720" w14:textId="77777777" w:rsidR="005155B8" w:rsidRPr="00445892" w:rsidRDefault="005155B8">
      <w:pPr>
        <w:spacing w:after="200"/>
        <w:rPr>
          <w:rFonts w:eastAsiaTheme="minorHAnsi"/>
          <w:i/>
          <w:iCs/>
          <w:color w:val="E0301E" w:themeColor="accent3"/>
          <w:sz w:val="18"/>
          <w:lang w:val="ro-RO"/>
        </w:rPr>
      </w:pPr>
      <w:bookmarkStart w:id="119" w:name="_Ref131149542"/>
      <w:r w:rsidRPr="00445892">
        <w:rPr>
          <w:lang w:val="ro-RO"/>
        </w:rPr>
        <w:br w:type="page"/>
      </w:r>
    </w:p>
    <w:p w14:paraId="01B0052E" w14:textId="54863EC8" w:rsidR="00026417" w:rsidRPr="00445892" w:rsidRDefault="00026417" w:rsidP="00026417">
      <w:pPr>
        <w:pStyle w:val="Caption"/>
        <w:rPr>
          <w:lang w:val="ro-RO"/>
        </w:rPr>
      </w:pPr>
      <w:bookmarkStart w:id="120" w:name="_Toc145066909"/>
      <w:r w:rsidRPr="00445892">
        <w:rPr>
          <w:lang w:val="ro-RO"/>
        </w:rPr>
        <w:lastRenderedPageBreak/>
        <w:t>Figura</w:t>
      </w:r>
      <w:r w:rsidR="0081408E"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21</w:t>
      </w:r>
      <w:r w:rsidR="00CE34FB" w:rsidRPr="00445892">
        <w:rPr>
          <w:lang w:val="ro-RO"/>
        </w:rPr>
        <w:fldChar w:fldCharType="end"/>
      </w:r>
      <w:bookmarkEnd w:id="119"/>
      <w:r w:rsidRPr="00445892">
        <w:rPr>
          <w:lang w:val="ro-RO"/>
        </w:rPr>
        <w:t xml:space="preserve">. </w:t>
      </w:r>
      <w:r w:rsidR="0081408E" w:rsidRPr="00445892">
        <w:rPr>
          <w:lang w:val="ro-RO"/>
        </w:rPr>
        <w:t>Evoluția</w:t>
      </w:r>
      <w:r w:rsidR="00B26721" w:rsidRPr="00445892">
        <w:rPr>
          <w:lang w:val="ro-RO"/>
        </w:rPr>
        <w:t xml:space="preserve"> </w:t>
      </w:r>
      <w:r w:rsidR="00E01725">
        <w:rPr>
          <w:lang w:val="ro-RO"/>
        </w:rPr>
        <w:t>SRE</w:t>
      </w:r>
      <w:r w:rsidR="0081408E" w:rsidRPr="00445892">
        <w:rPr>
          <w:lang w:val="ro-RO"/>
        </w:rPr>
        <w:t xml:space="preserve"> per tip de combustibil </w:t>
      </w:r>
      <w:r w:rsidR="00B26721" w:rsidRPr="00445892">
        <w:rPr>
          <w:lang w:val="ro-RO"/>
        </w:rPr>
        <w:t>în consumul final de energie în transport și în consumul final de energie în transport ajustat</w:t>
      </w:r>
      <w:bookmarkEnd w:id="120"/>
    </w:p>
    <w:p w14:paraId="65287D2B" w14:textId="5F57D538" w:rsidR="00D65BC6" w:rsidRPr="00445892" w:rsidRDefault="007025C4" w:rsidP="00D65BC6">
      <w:pPr>
        <w:pStyle w:val="BodyText0"/>
        <w:jc w:val="center"/>
        <w:rPr>
          <w:rFonts w:cs="Arial"/>
          <w:bCs/>
          <w:i/>
          <w:iCs/>
          <w:color w:val="000000" w:themeColor="text1"/>
          <w:sz w:val="16"/>
          <w:szCs w:val="16"/>
          <w:lang w:val="ro-RO"/>
        </w:rPr>
      </w:pPr>
      <w:r w:rsidRPr="00445892">
        <w:rPr>
          <w:rFonts w:cs="Arial"/>
          <w:b/>
          <w:bCs/>
          <w:i/>
          <w:iCs/>
          <w:noProof/>
          <w:color w:val="000000" w:themeColor="text1"/>
          <w:sz w:val="16"/>
          <w:szCs w:val="16"/>
          <w:lang w:val="en-US"/>
        </w:rPr>
        <w:drawing>
          <wp:inline distT="0" distB="0" distL="0" distR="0" wp14:anchorId="479BBC08" wp14:editId="27C23285">
            <wp:extent cx="5501640" cy="3621802"/>
            <wp:effectExtent l="0" t="0" r="0" b="0"/>
            <wp:docPr id="2753" name="Picture 2753">
              <a:extLst xmlns:a="http://schemas.openxmlformats.org/drawingml/2006/main">
                <a:ext uri="{FF2B5EF4-FFF2-40B4-BE49-F238E27FC236}">
                  <a16:creationId xmlns:a16="http://schemas.microsoft.com/office/drawing/2014/main" id="{9FCFEC41-2912-77C7-41D0-F64D42AEDD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9FCFEC41-2912-77C7-41D0-F64D42AEDDA2}"/>
                        </a:ext>
                      </a:extLst>
                    </pic:cNvPr>
                    <pic:cNvPicPr>
                      <a:picLocks noChangeAspect="1"/>
                    </pic:cNvPicPr>
                  </pic:nvPicPr>
                  <pic:blipFill>
                    <a:blip r:embed="rId61"/>
                    <a:stretch>
                      <a:fillRect/>
                    </a:stretch>
                  </pic:blipFill>
                  <pic:spPr>
                    <a:xfrm>
                      <a:off x="0" y="0"/>
                      <a:ext cx="5506082" cy="3624726"/>
                    </a:xfrm>
                    <a:prstGeom prst="rect">
                      <a:avLst/>
                    </a:prstGeom>
                  </pic:spPr>
                </pic:pic>
              </a:graphicData>
            </a:graphic>
          </wp:inline>
        </w:drawing>
      </w:r>
    </w:p>
    <w:p w14:paraId="5CD21AA9" w14:textId="738B42F3" w:rsidR="00B323F3" w:rsidRPr="00445892" w:rsidRDefault="00D65BC6" w:rsidP="0087225E">
      <w:pPr>
        <w:pStyle w:val="BodyText0"/>
        <w:rPr>
          <w:rFonts w:cs="Arial"/>
          <w:bCs/>
          <w:i/>
          <w:iCs/>
          <w:color w:val="000000" w:themeColor="text1"/>
          <w:sz w:val="16"/>
          <w:szCs w:val="16"/>
          <w:lang w:val="ro-RO"/>
        </w:rPr>
      </w:pPr>
      <w:r w:rsidRPr="00445892">
        <w:rPr>
          <w:rFonts w:cs="Arial"/>
          <w:bCs/>
          <w:i/>
          <w:iCs/>
          <w:color w:val="000000" w:themeColor="text1"/>
          <w:sz w:val="16"/>
          <w:szCs w:val="16"/>
          <w:lang w:val="ro-RO"/>
        </w:rPr>
        <w:t xml:space="preserve">Notă: Conform prevederilor Directivei (UE) 2018/2001 a Parlamentului European și a Consiliului din 11 decembrie 2018 privind promovarea utilizării energiei din surse regenerabile, consumul final de energie în transport prezentat în </w:t>
      </w:r>
      <w:r w:rsidR="0087225E">
        <w:rPr>
          <w:rFonts w:cs="Arial"/>
          <w:bCs/>
          <w:i/>
          <w:iCs/>
          <w:color w:val="000000" w:themeColor="text1"/>
          <w:sz w:val="16"/>
          <w:szCs w:val="16"/>
          <w:lang w:val="ro-RO"/>
        </w:rPr>
        <w:t xml:space="preserve">Figura 21 </w:t>
      </w:r>
      <w:r w:rsidRPr="00445892">
        <w:rPr>
          <w:rFonts w:cs="Arial"/>
          <w:bCs/>
          <w:i/>
          <w:iCs/>
          <w:color w:val="000000" w:themeColor="text1"/>
          <w:sz w:val="16"/>
          <w:szCs w:val="16"/>
          <w:lang w:val="ro-RO"/>
        </w:rPr>
        <w:t xml:space="preserve"> include consumul de energie electrică în sectorul transporturilor, care este inclus și în</w:t>
      </w:r>
      <w:r w:rsidR="001B1AE4" w:rsidRPr="00445892">
        <w:rPr>
          <w:rFonts w:cs="Arial"/>
          <w:bCs/>
          <w:i/>
          <w:iCs/>
          <w:color w:val="000000" w:themeColor="text1"/>
          <w:sz w:val="16"/>
          <w:szCs w:val="16"/>
          <w:lang w:val="ro-RO"/>
        </w:rPr>
        <w:t xml:space="preserve"> </w:t>
      </w:r>
      <w:r w:rsidR="001B1AE4" w:rsidRPr="00445892">
        <w:rPr>
          <w:rFonts w:cs="Arial"/>
          <w:bCs/>
          <w:i/>
          <w:iCs/>
          <w:color w:val="000000" w:themeColor="text1"/>
          <w:sz w:val="16"/>
          <w:szCs w:val="16"/>
          <w:lang w:val="ro-RO"/>
        </w:rPr>
        <w:fldChar w:fldCharType="begin"/>
      </w:r>
      <w:r w:rsidR="001B1AE4" w:rsidRPr="00445892">
        <w:rPr>
          <w:rFonts w:cs="Arial"/>
          <w:bCs/>
          <w:i/>
          <w:iCs/>
          <w:color w:val="000000" w:themeColor="text1"/>
          <w:sz w:val="16"/>
          <w:szCs w:val="16"/>
          <w:lang w:val="ro-RO"/>
        </w:rPr>
        <w:instrText xml:space="preserve"> REF _Ref131149812 \h  \* MERGEFORMAT </w:instrText>
      </w:r>
      <w:r w:rsidR="001B1AE4" w:rsidRPr="00445892">
        <w:rPr>
          <w:rFonts w:cs="Arial"/>
          <w:bCs/>
          <w:i/>
          <w:iCs/>
          <w:color w:val="000000" w:themeColor="text1"/>
          <w:sz w:val="16"/>
          <w:szCs w:val="16"/>
          <w:lang w:val="ro-RO"/>
        </w:rPr>
      </w:r>
      <w:r w:rsidR="001B1AE4" w:rsidRPr="00445892">
        <w:rPr>
          <w:rFonts w:cs="Arial"/>
          <w:bCs/>
          <w:i/>
          <w:iCs/>
          <w:color w:val="000000" w:themeColor="text1"/>
          <w:sz w:val="16"/>
          <w:szCs w:val="16"/>
          <w:lang w:val="ro-RO"/>
        </w:rPr>
        <w:fldChar w:fldCharType="separate"/>
      </w:r>
      <w:r w:rsidR="00905162" w:rsidRPr="00905162">
        <w:rPr>
          <w:bCs/>
          <w:i/>
          <w:iCs/>
          <w:sz w:val="16"/>
          <w:szCs w:val="16"/>
          <w:lang w:val="ro-RO"/>
        </w:rPr>
        <w:t xml:space="preserve">Figura </w:t>
      </w:r>
      <w:r w:rsidR="00905162" w:rsidRPr="00905162">
        <w:rPr>
          <w:bCs/>
          <w:i/>
          <w:iCs/>
          <w:noProof/>
          <w:sz w:val="16"/>
          <w:szCs w:val="16"/>
          <w:lang w:val="ro-RO"/>
        </w:rPr>
        <w:t>22</w:t>
      </w:r>
      <w:r w:rsidR="001B1AE4" w:rsidRPr="00445892">
        <w:rPr>
          <w:rFonts w:cs="Arial"/>
          <w:bCs/>
          <w:i/>
          <w:iCs/>
          <w:color w:val="000000" w:themeColor="text1"/>
          <w:sz w:val="16"/>
          <w:szCs w:val="16"/>
          <w:lang w:val="ro-RO"/>
        </w:rPr>
        <w:fldChar w:fldCharType="end"/>
      </w:r>
      <w:r w:rsidR="003269FD" w:rsidRPr="00445892">
        <w:rPr>
          <w:rFonts w:cs="Arial"/>
          <w:bCs/>
          <w:i/>
          <w:iCs/>
          <w:color w:val="000000" w:themeColor="text1"/>
          <w:sz w:val="16"/>
          <w:szCs w:val="16"/>
          <w:lang w:val="ro-RO"/>
        </w:rPr>
        <w:t xml:space="preserve">. Consumul </w:t>
      </w:r>
      <w:r w:rsidR="007025C4" w:rsidRPr="00445892">
        <w:rPr>
          <w:rFonts w:cs="Arial"/>
          <w:bCs/>
          <w:i/>
          <w:iCs/>
          <w:color w:val="000000" w:themeColor="text1"/>
          <w:sz w:val="16"/>
          <w:szCs w:val="16"/>
          <w:lang w:val="ro-RO"/>
        </w:rPr>
        <w:t xml:space="preserve">final de energie în transport </w:t>
      </w:r>
      <w:r w:rsidR="003269FD" w:rsidRPr="00445892">
        <w:rPr>
          <w:rFonts w:cs="Arial"/>
          <w:bCs/>
          <w:i/>
          <w:iCs/>
          <w:color w:val="000000" w:themeColor="text1"/>
          <w:sz w:val="16"/>
          <w:szCs w:val="16"/>
          <w:lang w:val="ro-RO"/>
        </w:rPr>
        <w:t>ajustat se calculează conform Directivei (UE) 2018/2001 și instrumentului Share al EUROSTAT</w:t>
      </w:r>
    </w:p>
    <w:tbl>
      <w:tblPr>
        <w:tblStyle w:val="GridTable4-Accent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120"/>
        <w:gridCol w:w="4806"/>
      </w:tblGrid>
      <w:tr w:rsidR="00172F10" w:rsidRPr="00445892" w14:paraId="759FA446" w14:textId="77777777" w:rsidTr="003A40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7" w:type="dxa"/>
            <w:shd w:val="clear" w:color="auto" w:fill="FFFFFF" w:themeFill="background1"/>
          </w:tcPr>
          <w:p w14:paraId="64F7F9B1" w14:textId="41467B69" w:rsidR="004D6DC1" w:rsidRPr="00445892" w:rsidRDefault="004D6DC1" w:rsidP="00E01725">
            <w:pPr>
              <w:pStyle w:val="Caption"/>
              <w:rPr>
                <w:b/>
                <w:bCs w:val="0"/>
                <w:lang w:val="ro-RO"/>
              </w:rPr>
            </w:pPr>
            <w:bookmarkStart w:id="121" w:name="_Ref131149812"/>
            <w:bookmarkStart w:id="122" w:name="_Ref145053571"/>
            <w:bookmarkStart w:id="123" w:name="_Toc145066910"/>
            <w:r w:rsidRPr="00445892">
              <w:rPr>
                <w:b/>
                <w:bCs w:val="0"/>
                <w:lang w:val="ro-RO"/>
              </w:rPr>
              <w:t>Figura</w:t>
            </w:r>
            <w:r w:rsidR="0081408E" w:rsidRPr="00445892">
              <w:rPr>
                <w:b/>
                <w:bCs w:val="0"/>
                <w:lang w:val="ro-RO"/>
              </w:rPr>
              <w:t xml:space="preserve"> </w:t>
            </w:r>
            <w:r w:rsidR="00CE34FB" w:rsidRPr="00445892">
              <w:rPr>
                <w:lang w:val="ro-RO"/>
              </w:rPr>
              <w:fldChar w:fldCharType="begin"/>
            </w:r>
            <w:r w:rsidR="00CE34FB" w:rsidRPr="00445892">
              <w:rPr>
                <w:b/>
                <w:bCs w:val="0"/>
                <w:lang w:val="ro-RO"/>
              </w:rPr>
              <w:instrText xml:space="preserve"> SEQ Figure \* ARABIC </w:instrText>
            </w:r>
            <w:r w:rsidR="00CE34FB" w:rsidRPr="00445892">
              <w:rPr>
                <w:lang w:val="ro-RO"/>
              </w:rPr>
              <w:fldChar w:fldCharType="separate"/>
            </w:r>
            <w:r w:rsidR="00905162">
              <w:rPr>
                <w:b/>
                <w:bCs w:val="0"/>
                <w:noProof/>
                <w:lang w:val="ro-RO"/>
              </w:rPr>
              <w:t>22</w:t>
            </w:r>
            <w:r w:rsidR="00CE34FB" w:rsidRPr="00445892">
              <w:rPr>
                <w:lang w:val="ro-RO"/>
              </w:rPr>
              <w:fldChar w:fldCharType="end"/>
            </w:r>
            <w:bookmarkEnd w:id="121"/>
            <w:r w:rsidRPr="00445892">
              <w:rPr>
                <w:b/>
                <w:bCs w:val="0"/>
                <w:lang w:val="ro-RO"/>
              </w:rPr>
              <w:t xml:space="preserve">. </w:t>
            </w:r>
            <w:r w:rsidR="0081408E" w:rsidRPr="00445892">
              <w:rPr>
                <w:b/>
                <w:bCs w:val="0"/>
                <w:lang w:val="ro-RO"/>
              </w:rPr>
              <w:t xml:space="preserve">Evoluția </w:t>
            </w:r>
            <w:r w:rsidR="00E01725">
              <w:rPr>
                <w:b/>
                <w:bCs w:val="0"/>
                <w:lang w:val="ro-RO"/>
              </w:rPr>
              <w:t>SRE</w:t>
            </w:r>
            <w:r w:rsidR="0081408E" w:rsidRPr="00445892">
              <w:rPr>
                <w:b/>
                <w:bCs w:val="0"/>
                <w:lang w:val="ro-RO"/>
              </w:rPr>
              <w:t xml:space="preserve"> per tip de combustibil</w:t>
            </w:r>
            <w:r w:rsidR="00B26721" w:rsidRPr="00445892">
              <w:rPr>
                <w:b/>
                <w:bCs w:val="0"/>
                <w:lang w:val="ro-RO"/>
              </w:rPr>
              <w:t xml:space="preserve"> în consumul final brut de electricitate</w:t>
            </w:r>
            <w:bookmarkEnd w:id="122"/>
            <w:bookmarkEnd w:id="123"/>
          </w:p>
        </w:tc>
        <w:tc>
          <w:tcPr>
            <w:tcW w:w="5115" w:type="dxa"/>
            <w:shd w:val="clear" w:color="auto" w:fill="FFFFFF" w:themeFill="background1"/>
          </w:tcPr>
          <w:p w14:paraId="1832F2F7" w14:textId="2D11B74A" w:rsidR="004D6DC1" w:rsidRPr="00445892" w:rsidRDefault="004D6DC1" w:rsidP="006C7E82">
            <w:pPr>
              <w:pStyle w:val="Caption"/>
              <w:cnfStyle w:val="100000000000" w:firstRow="1" w:lastRow="0" w:firstColumn="0" w:lastColumn="0" w:oddVBand="0" w:evenVBand="0" w:oddHBand="0" w:evenHBand="0" w:firstRowFirstColumn="0" w:firstRowLastColumn="0" w:lastRowFirstColumn="0" w:lastRowLastColumn="0"/>
              <w:rPr>
                <w:b/>
                <w:bCs w:val="0"/>
                <w:lang w:val="ro-RO"/>
              </w:rPr>
            </w:pPr>
            <w:bookmarkStart w:id="124" w:name="_Ref133066371"/>
            <w:bookmarkStart w:id="125" w:name="_Toc145066911"/>
            <w:r w:rsidRPr="00445892">
              <w:rPr>
                <w:b/>
                <w:bCs w:val="0"/>
                <w:lang w:val="ro-RO"/>
              </w:rPr>
              <w:t>Figura</w:t>
            </w:r>
            <w:r w:rsidR="0081408E" w:rsidRPr="00445892">
              <w:rPr>
                <w:b/>
                <w:bCs w:val="0"/>
                <w:lang w:val="ro-RO"/>
              </w:rPr>
              <w:t xml:space="preserve"> </w:t>
            </w:r>
            <w:r w:rsidR="00CE34FB" w:rsidRPr="00445892">
              <w:rPr>
                <w:lang w:val="ro-RO"/>
              </w:rPr>
              <w:fldChar w:fldCharType="begin"/>
            </w:r>
            <w:r w:rsidR="00CE34FB" w:rsidRPr="00445892">
              <w:rPr>
                <w:b/>
                <w:bCs w:val="0"/>
                <w:lang w:val="ro-RO"/>
              </w:rPr>
              <w:instrText xml:space="preserve"> SEQ Figure \* ARABIC </w:instrText>
            </w:r>
            <w:r w:rsidR="00CE34FB" w:rsidRPr="00445892">
              <w:rPr>
                <w:lang w:val="ro-RO"/>
              </w:rPr>
              <w:fldChar w:fldCharType="separate"/>
            </w:r>
            <w:r w:rsidR="00905162">
              <w:rPr>
                <w:b/>
                <w:bCs w:val="0"/>
                <w:noProof/>
                <w:lang w:val="ro-RO"/>
              </w:rPr>
              <w:t>23</w:t>
            </w:r>
            <w:r w:rsidR="00CE34FB" w:rsidRPr="00445892">
              <w:rPr>
                <w:lang w:val="ro-RO"/>
              </w:rPr>
              <w:fldChar w:fldCharType="end"/>
            </w:r>
            <w:bookmarkEnd w:id="124"/>
            <w:r w:rsidRPr="00445892">
              <w:rPr>
                <w:b/>
                <w:bCs w:val="0"/>
                <w:lang w:val="ro-RO"/>
              </w:rPr>
              <w:t xml:space="preserve">. </w:t>
            </w:r>
            <w:r w:rsidR="0081408E" w:rsidRPr="00445892">
              <w:rPr>
                <w:b/>
                <w:bCs w:val="0"/>
                <w:lang w:val="ro-RO"/>
              </w:rPr>
              <w:t xml:space="preserve">Evoluția </w:t>
            </w:r>
            <w:r w:rsidR="00B26721" w:rsidRPr="00445892">
              <w:rPr>
                <w:b/>
                <w:bCs w:val="0"/>
                <w:lang w:val="ro-RO"/>
              </w:rPr>
              <w:t>SRE</w:t>
            </w:r>
            <w:r w:rsidR="0081408E" w:rsidRPr="00445892">
              <w:rPr>
                <w:b/>
                <w:bCs w:val="0"/>
                <w:lang w:val="ro-RO"/>
              </w:rPr>
              <w:t xml:space="preserve"> per tip de combustibil </w:t>
            </w:r>
            <w:r w:rsidR="00B26721" w:rsidRPr="00445892">
              <w:rPr>
                <w:b/>
                <w:bCs w:val="0"/>
                <w:lang w:val="ro-RO"/>
              </w:rPr>
              <w:t>în consumul final brut de energie în încălzire &amp; răcire</w:t>
            </w:r>
            <w:bookmarkEnd w:id="125"/>
          </w:p>
        </w:tc>
      </w:tr>
      <w:tr w:rsidR="00172F10" w:rsidRPr="00445892" w14:paraId="3A2781D2" w14:textId="77777777" w:rsidTr="00795F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7" w:type="dxa"/>
            <w:shd w:val="clear" w:color="auto" w:fill="FFFFFF" w:themeFill="background1"/>
          </w:tcPr>
          <w:p w14:paraId="086E1AA1" w14:textId="7E4B7EAF" w:rsidR="004D6DC1" w:rsidRPr="00445892" w:rsidRDefault="00B26721" w:rsidP="0068347F">
            <w:pPr>
              <w:jc w:val="center"/>
              <w:rPr>
                <w:rFonts w:cs="Arial"/>
                <w:b/>
                <w:bCs w:val="0"/>
                <w:color w:val="000000" w:themeColor="text1"/>
                <w:sz w:val="20"/>
                <w:szCs w:val="20"/>
                <w:lang w:val="ro-RO"/>
              </w:rPr>
            </w:pPr>
            <w:r w:rsidRPr="00445892">
              <w:rPr>
                <w:rFonts w:cs="Arial"/>
                <w:noProof/>
                <w:color w:val="000000" w:themeColor="text1"/>
                <w:sz w:val="20"/>
                <w:szCs w:val="20"/>
              </w:rPr>
              <w:drawing>
                <wp:inline distT="0" distB="0" distL="0" distR="0" wp14:anchorId="3147E960" wp14:editId="1F0E3D9F">
                  <wp:extent cx="3332190" cy="2704764"/>
                  <wp:effectExtent l="0" t="0" r="0" b="0"/>
                  <wp:docPr id="2357" name="Picture 2357">
                    <a:extLst xmlns:a="http://schemas.openxmlformats.org/drawingml/2006/main">
                      <a:ext uri="{FF2B5EF4-FFF2-40B4-BE49-F238E27FC236}">
                        <a16:creationId xmlns:a16="http://schemas.microsoft.com/office/drawing/2014/main" id="{0DFE47FE-DA06-95AA-534A-75C33D7A4B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0DFE47FE-DA06-95AA-534A-75C33D7A4B2D}"/>
                              </a:ext>
                            </a:extLst>
                          </pic:cNvPr>
                          <pic:cNvPicPr>
                            <a:picLocks noChangeAspect="1"/>
                          </pic:cNvPicPr>
                        </pic:nvPicPr>
                        <pic:blipFill>
                          <a:blip r:embed="rId62"/>
                          <a:stretch>
                            <a:fillRect/>
                          </a:stretch>
                        </pic:blipFill>
                        <pic:spPr>
                          <a:xfrm>
                            <a:off x="0" y="0"/>
                            <a:ext cx="3346949" cy="2716744"/>
                          </a:xfrm>
                          <a:prstGeom prst="rect">
                            <a:avLst/>
                          </a:prstGeom>
                        </pic:spPr>
                      </pic:pic>
                    </a:graphicData>
                  </a:graphic>
                </wp:inline>
              </w:drawing>
            </w:r>
          </w:p>
        </w:tc>
        <w:tc>
          <w:tcPr>
            <w:tcW w:w="5115" w:type="dxa"/>
            <w:shd w:val="clear" w:color="auto" w:fill="FFFFFF" w:themeFill="background1"/>
          </w:tcPr>
          <w:p w14:paraId="03003615" w14:textId="1EBB53FB" w:rsidR="004D6DC1" w:rsidRPr="00445892" w:rsidRDefault="00172F10" w:rsidP="0068347F">
            <w:pPr>
              <w:keepNext/>
              <w:jc w:val="center"/>
              <w:cnfStyle w:val="000000100000" w:firstRow="0" w:lastRow="0" w:firstColumn="0" w:lastColumn="0" w:oddVBand="0" w:evenVBand="0" w:oddHBand="1" w:evenHBand="0" w:firstRowFirstColumn="0" w:firstRowLastColumn="0" w:lastRowFirstColumn="0" w:lastRowLastColumn="0"/>
              <w:rPr>
                <w:rFonts w:cs="Arial"/>
                <w:b w:val="0"/>
                <w:bCs/>
                <w:color w:val="000000" w:themeColor="text1"/>
                <w:sz w:val="20"/>
                <w:szCs w:val="20"/>
                <w:lang w:val="ro-RO"/>
              </w:rPr>
            </w:pPr>
            <w:r w:rsidRPr="00445892">
              <w:rPr>
                <w:rFonts w:cs="Arial"/>
                <w:bCs/>
                <w:noProof/>
                <w:color w:val="000000" w:themeColor="text1"/>
                <w:sz w:val="20"/>
                <w:szCs w:val="20"/>
              </w:rPr>
              <w:drawing>
                <wp:inline distT="0" distB="0" distL="0" distR="0" wp14:anchorId="13918C45" wp14:editId="012C3942">
                  <wp:extent cx="3119646" cy="3131820"/>
                  <wp:effectExtent l="0" t="0" r="0" b="0"/>
                  <wp:docPr id="2356" name="Picture 2356">
                    <a:extLst xmlns:a="http://schemas.openxmlformats.org/drawingml/2006/main">
                      <a:ext uri="{FF2B5EF4-FFF2-40B4-BE49-F238E27FC236}">
                        <a16:creationId xmlns:a16="http://schemas.microsoft.com/office/drawing/2014/main" id="{F843A32D-30FA-0264-A22B-BE81612570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F843A32D-30FA-0264-A22B-BE8161257062}"/>
                              </a:ext>
                            </a:extLst>
                          </pic:cNvPr>
                          <pic:cNvPicPr>
                            <a:picLocks noChangeAspect="1"/>
                          </pic:cNvPicPr>
                        </pic:nvPicPr>
                        <pic:blipFill>
                          <a:blip r:embed="rId63"/>
                          <a:stretch>
                            <a:fillRect/>
                          </a:stretch>
                        </pic:blipFill>
                        <pic:spPr>
                          <a:xfrm>
                            <a:off x="0" y="0"/>
                            <a:ext cx="3127002" cy="3139205"/>
                          </a:xfrm>
                          <a:prstGeom prst="rect">
                            <a:avLst/>
                          </a:prstGeom>
                        </pic:spPr>
                      </pic:pic>
                    </a:graphicData>
                  </a:graphic>
                </wp:inline>
              </w:drawing>
            </w:r>
          </w:p>
        </w:tc>
      </w:tr>
    </w:tbl>
    <w:p w14:paraId="02F43641" w14:textId="77777777" w:rsidR="004D6DC1" w:rsidRPr="00445892" w:rsidRDefault="004D6DC1" w:rsidP="007C0A80">
      <w:pPr>
        <w:rPr>
          <w:rFonts w:cs="Arial"/>
          <w:b w:val="0"/>
          <w:bCs/>
          <w:color w:val="000000" w:themeColor="text1"/>
          <w:sz w:val="20"/>
          <w:szCs w:val="20"/>
          <w:lang w:val="ro-RO"/>
        </w:rPr>
      </w:pPr>
    </w:p>
    <w:p w14:paraId="6DD21BE6" w14:textId="77777777" w:rsidR="004D6DC1" w:rsidRPr="00445892" w:rsidRDefault="004D6DC1" w:rsidP="007C0A80">
      <w:pPr>
        <w:rPr>
          <w:rFonts w:cs="Arial"/>
          <w:b w:val="0"/>
          <w:bCs/>
          <w:color w:val="000000" w:themeColor="text1"/>
          <w:sz w:val="20"/>
          <w:szCs w:val="20"/>
          <w:lang w:val="ro-RO"/>
        </w:rPr>
        <w:sectPr w:rsidR="004D6DC1" w:rsidRPr="00445892" w:rsidSect="00342888">
          <w:pgSz w:w="12240" w:h="15840"/>
          <w:pgMar w:top="720" w:right="1152" w:bottom="720" w:left="1152" w:header="0" w:footer="288" w:gutter="0"/>
          <w:cols w:space="720"/>
          <w:docGrid w:linePitch="382"/>
        </w:sectPr>
      </w:pPr>
    </w:p>
    <w:p w14:paraId="308540EB" w14:textId="715562FD" w:rsidR="00247A28" w:rsidRPr="00445892" w:rsidRDefault="00247A28" w:rsidP="00C22D3D">
      <w:pPr>
        <w:pStyle w:val="Heading1"/>
        <w:rPr>
          <w:rFonts w:ascii="Arial" w:hAnsi="Arial" w:cs="Arial"/>
          <w:szCs w:val="28"/>
          <w:lang w:val="ro-RO"/>
        </w:rPr>
      </w:pPr>
      <w:bookmarkStart w:id="126" w:name="_Toc145067036"/>
      <w:r w:rsidRPr="00445892">
        <w:rPr>
          <w:rFonts w:ascii="Arial" w:hAnsi="Arial" w:cs="Arial"/>
          <w:szCs w:val="28"/>
          <w:lang w:val="ro-RO"/>
        </w:rPr>
        <w:lastRenderedPageBreak/>
        <w:t>EFICIEN</w:t>
      </w:r>
      <w:r w:rsidR="000C1DBB" w:rsidRPr="00445892">
        <w:rPr>
          <w:rFonts w:ascii="Arial" w:hAnsi="Arial" w:cs="Arial"/>
          <w:szCs w:val="28"/>
          <w:lang w:val="ro-RO"/>
        </w:rPr>
        <w:t>ȚA</w:t>
      </w:r>
      <w:r w:rsidRPr="00445892">
        <w:rPr>
          <w:rFonts w:ascii="Arial" w:hAnsi="Arial" w:cs="Arial"/>
          <w:szCs w:val="28"/>
          <w:lang w:val="ro-RO"/>
        </w:rPr>
        <w:t xml:space="preserve"> ENERGETIC</w:t>
      </w:r>
      <w:r w:rsidR="000C1DBB" w:rsidRPr="00445892">
        <w:rPr>
          <w:rFonts w:ascii="Arial" w:hAnsi="Arial" w:cs="Arial"/>
          <w:szCs w:val="28"/>
          <w:lang w:val="ro-RO"/>
        </w:rPr>
        <w:t>Ă</w:t>
      </w:r>
      <w:bookmarkEnd w:id="126"/>
    </w:p>
    <w:p w14:paraId="0318333E" w14:textId="24D87FA0" w:rsidR="00C22D3D" w:rsidRPr="00445892" w:rsidRDefault="000C1DBB" w:rsidP="000C1DBB">
      <w:pPr>
        <w:pStyle w:val="Heading2"/>
        <w:rPr>
          <w:rFonts w:cs="Arial"/>
          <w:b/>
          <w:bCs/>
          <w:szCs w:val="24"/>
          <w:lang w:val="ro-RO"/>
        </w:rPr>
      </w:pPr>
      <w:bookmarkStart w:id="127" w:name="_Toc145067037"/>
      <w:r w:rsidRPr="00445892">
        <w:rPr>
          <w:rFonts w:cs="Arial"/>
          <w:b/>
          <w:bCs/>
          <w:szCs w:val="24"/>
          <w:lang w:val="ro-RO"/>
        </w:rPr>
        <w:t xml:space="preserve">Evoluția istorică a </w:t>
      </w:r>
      <w:r w:rsidR="00C22D3D" w:rsidRPr="00445892">
        <w:rPr>
          <w:rFonts w:cs="Arial"/>
          <w:b/>
          <w:bCs/>
          <w:szCs w:val="24"/>
          <w:lang w:val="ro-RO"/>
        </w:rPr>
        <w:t>EE</w:t>
      </w:r>
      <w:bookmarkEnd w:id="127"/>
    </w:p>
    <w:p w14:paraId="52728A05" w14:textId="7E208427" w:rsidR="001D7C72" w:rsidRPr="00445892" w:rsidRDefault="007137D2" w:rsidP="001D7C72">
      <w:pPr>
        <w:rPr>
          <w:rFonts w:cs="Arial"/>
          <w:b w:val="0"/>
          <w:bCs/>
          <w:color w:val="000000" w:themeColor="text1"/>
          <w:sz w:val="20"/>
          <w:szCs w:val="20"/>
          <w:lang w:val="ro-RO"/>
        </w:rPr>
      </w:pPr>
      <w:r w:rsidRPr="00445892">
        <w:rPr>
          <w:rFonts w:cs="Arial"/>
          <w:b w:val="0"/>
          <w:bCs/>
          <w:color w:val="000000" w:themeColor="text1"/>
          <w:sz w:val="20"/>
          <w:szCs w:val="20"/>
          <w:lang w:val="ro-RO"/>
        </w:rPr>
        <w:t>Analizând tendința istorică în materie de eficiență energetică, se poate concluziona că țintele stabilite pentru anul 2020 în Planul Național de Acțiun</w:t>
      </w:r>
      <w:r w:rsidR="007448C0" w:rsidRPr="00445892">
        <w:rPr>
          <w:rFonts w:cs="Arial"/>
          <w:b w:val="0"/>
          <w:bCs/>
          <w:color w:val="000000" w:themeColor="text1"/>
          <w:sz w:val="20"/>
          <w:szCs w:val="20"/>
          <w:lang w:val="ro-RO"/>
        </w:rPr>
        <w:t>e</w:t>
      </w:r>
      <w:r w:rsidRPr="00445892">
        <w:rPr>
          <w:rFonts w:cs="Arial"/>
          <w:b w:val="0"/>
          <w:bCs/>
          <w:color w:val="000000" w:themeColor="text1"/>
          <w:sz w:val="20"/>
          <w:szCs w:val="20"/>
          <w:lang w:val="ro-RO"/>
        </w:rPr>
        <w:t xml:space="preserve"> </w:t>
      </w:r>
      <w:r w:rsidR="007448C0" w:rsidRPr="00445892">
        <w:rPr>
          <w:rFonts w:cs="Arial"/>
          <w:b w:val="0"/>
          <w:bCs/>
          <w:color w:val="000000" w:themeColor="text1"/>
          <w:sz w:val="20"/>
          <w:szCs w:val="20"/>
          <w:lang w:val="ro-RO"/>
        </w:rPr>
        <w:t>în domeniul</w:t>
      </w:r>
      <w:r w:rsidRPr="00445892">
        <w:rPr>
          <w:rFonts w:cs="Arial"/>
          <w:b w:val="0"/>
          <w:bCs/>
          <w:color w:val="000000" w:themeColor="text1"/>
          <w:sz w:val="20"/>
          <w:szCs w:val="20"/>
          <w:lang w:val="ro-RO"/>
        </w:rPr>
        <w:t xml:space="preserve"> Eficienț</w:t>
      </w:r>
      <w:r w:rsidR="007448C0" w:rsidRPr="00445892">
        <w:rPr>
          <w:rFonts w:cs="Arial"/>
          <w:b w:val="0"/>
          <w:bCs/>
          <w:color w:val="000000" w:themeColor="text1"/>
          <w:sz w:val="20"/>
          <w:szCs w:val="20"/>
          <w:lang w:val="ro-RO"/>
        </w:rPr>
        <w:t>ei</w:t>
      </w:r>
      <w:r w:rsidRPr="00445892">
        <w:rPr>
          <w:rFonts w:cs="Arial"/>
          <w:b w:val="0"/>
          <w:bCs/>
          <w:color w:val="000000" w:themeColor="text1"/>
          <w:sz w:val="20"/>
          <w:szCs w:val="20"/>
          <w:lang w:val="ro-RO"/>
        </w:rPr>
        <w:t xml:space="preserve"> Energetic</w:t>
      </w:r>
      <w:r w:rsidR="007448C0" w:rsidRPr="00445892">
        <w:rPr>
          <w:rFonts w:cs="Arial"/>
          <w:b w:val="0"/>
          <w:bCs/>
          <w:color w:val="000000" w:themeColor="text1"/>
          <w:sz w:val="20"/>
          <w:szCs w:val="20"/>
          <w:lang w:val="ro-RO"/>
        </w:rPr>
        <w:t>e IV</w:t>
      </w:r>
      <w:r w:rsidRPr="00445892">
        <w:rPr>
          <w:rFonts w:cs="Arial"/>
          <w:b w:val="0"/>
          <w:bCs/>
          <w:color w:val="000000" w:themeColor="text1"/>
          <w:sz w:val="20"/>
          <w:szCs w:val="20"/>
          <w:lang w:val="ro-RO"/>
        </w:rPr>
        <w:t xml:space="preserve"> </w:t>
      </w:r>
      <w:r w:rsidR="00A56849" w:rsidRPr="00445892">
        <w:rPr>
          <w:rFonts w:cs="Arial"/>
          <w:b w:val="0"/>
          <w:bCs/>
          <w:color w:val="000000" w:themeColor="text1"/>
          <w:sz w:val="20"/>
          <w:szCs w:val="20"/>
          <w:lang w:val="ro-RO"/>
        </w:rPr>
        <w:t xml:space="preserve">au fost </w:t>
      </w:r>
      <w:r w:rsidRPr="00445892">
        <w:rPr>
          <w:rFonts w:cs="Arial"/>
          <w:b w:val="0"/>
          <w:bCs/>
          <w:color w:val="000000" w:themeColor="text1"/>
          <w:sz w:val="20"/>
          <w:szCs w:val="20"/>
          <w:lang w:val="ro-RO"/>
        </w:rPr>
        <w:t>atinse (</w:t>
      </w:r>
      <w:r w:rsidR="00D21534" w:rsidRPr="00445892">
        <w:rPr>
          <w:rFonts w:cs="Arial"/>
          <w:b w:val="0"/>
          <w:bCs/>
          <w:color w:val="000000" w:themeColor="text1"/>
          <w:sz w:val="20"/>
          <w:szCs w:val="20"/>
          <w:lang w:val="ro-RO"/>
        </w:rPr>
        <w:fldChar w:fldCharType="begin"/>
      </w:r>
      <w:r w:rsidR="00D21534" w:rsidRPr="00445892">
        <w:rPr>
          <w:rFonts w:cs="Arial"/>
          <w:b w:val="0"/>
          <w:bCs/>
          <w:color w:val="000000" w:themeColor="text1"/>
          <w:sz w:val="20"/>
          <w:szCs w:val="20"/>
          <w:lang w:val="ro-RO"/>
        </w:rPr>
        <w:instrText xml:space="preserve"> REF _Ref131150988 \h  \* MERGEFORMAT </w:instrText>
      </w:r>
      <w:r w:rsidR="00D21534" w:rsidRPr="00445892">
        <w:rPr>
          <w:rFonts w:cs="Arial"/>
          <w:b w:val="0"/>
          <w:bCs/>
          <w:color w:val="000000" w:themeColor="text1"/>
          <w:sz w:val="20"/>
          <w:szCs w:val="20"/>
          <w:lang w:val="ro-RO"/>
        </w:rPr>
      </w:r>
      <w:r w:rsidR="00D21534" w:rsidRPr="00445892">
        <w:rPr>
          <w:rFonts w:cs="Arial"/>
          <w:b w:val="0"/>
          <w:bCs/>
          <w:color w:val="000000" w:themeColor="text1"/>
          <w:sz w:val="20"/>
          <w:szCs w:val="20"/>
          <w:lang w:val="ro-RO"/>
        </w:rPr>
        <w:fldChar w:fldCharType="separate"/>
      </w:r>
      <w:r w:rsidR="00905162" w:rsidRPr="00905162">
        <w:rPr>
          <w:rFonts w:cs="Arial"/>
          <w:b w:val="0"/>
          <w:bCs/>
          <w:color w:val="000000" w:themeColor="text1"/>
          <w:sz w:val="20"/>
          <w:szCs w:val="20"/>
          <w:lang w:val="ro-RO"/>
        </w:rPr>
        <w:t>Figura 24</w:t>
      </w:r>
      <w:r w:rsidR="00D21534" w:rsidRPr="00445892">
        <w:rPr>
          <w:rFonts w:cs="Arial"/>
          <w:b w:val="0"/>
          <w:bCs/>
          <w:color w:val="000000" w:themeColor="text1"/>
          <w:sz w:val="20"/>
          <w:szCs w:val="20"/>
          <w:lang w:val="ro-RO"/>
        </w:rPr>
        <w:fldChar w:fldCharType="end"/>
      </w:r>
      <w:r w:rsidR="00D21534" w:rsidRPr="00445892">
        <w:rPr>
          <w:rFonts w:cs="Arial"/>
          <w:b w:val="0"/>
          <w:bCs/>
          <w:color w:val="000000" w:themeColor="text1"/>
          <w:sz w:val="20"/>
          <w:szCs w:val="20"/>
          <w:lang w:val="ro-RO"/>
        </w:rPr>
        <w:t xml:space="preserve">). Mai mult, consumul de energie primară în 2020 </w:t>
      </w:r>
      <w:r w:rsidR="00A56849" w:rsidRPr="00445892">
        <w:rPr>
          <w:rFonts w:cs="Arial"/>
          <w:b w:val="0"/>
          <w:bCs/>
          <w:color w:val="000000" w:themeColor="text1"/>
          <w:sz w:val="20"/>
          <w:szCs w:val="20"/>
          <w:lang w:val="ro-RO"/>
        </w:rPr>
        <w:t>a fost</w:t>
      </w:r>
      <w:r w:rsidR="00D21534" w:rsidRPr="00445892">
        <w:rPr>
          <w:rFonts w:cs="Arial"/>
          <w:b w:val="0"/>
          <w:bCs/>
          <w:color w:val="000000" w:themeColor="text1"/>
          <w:sz w:val="20"/>
          <w:szCs w:val="20"/>
          <w:lang w:val="ro-RO"/>
        </w:rPr>
        <w:t xml:space="preserve"> cu aproximativ 27% mai mic decât ținta, iar consumul final de energie cu aproximativ 22%.</w:t>
      </w:r>
    </w:p>
    <w:p w14:paraId="0F25BA03" w14:textId="121FC7BA" w:rsidR="00D21534" w:rsidRPr="00445892" w:rsidRDefault="00D21534" w:rsidP="00D21534">
      <w:pPr>
        <w:pStyle w:val="Caption"/>
        <w:rPr>
          <w:rFonts w:cs="Arial"/>
          <w:b w:val="0"/>
          <w:bCs/>
          <w:color w:val="000000" w:themeColor="text1"/>
          <w:sz w:val="20"/>
          <w:szCs w:val="20"/>
          <w:lang w:val="ro-RO"/>
        </w:rPr>
      </w:pPr>
      <w:bookmarkStart w:id="128" w:name="_Ref131150988"/>
      <w:bookmarkStart w:id="129" w:name="_Toc145066912"/>
      <w:r w:rsidRPr="00445892">
        <w:rPr>
          <w:lang w:val="ro-RO"/>
        </w:rPr>
        <w:t>Figura</w:t>
      </w:r>
      <w:r w:rsidR="000C1DBB"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24</w:t>
      </w:r>
      <w:r w:rsidR="00CE34FB" w:rsidRPr="00445892">
        <w:rPr>
          <w:lang w:val="ro-RO"/>
        </w:rPr>
        <w:fldChar w:fldCharType="end"/>
      </w:r>
      <w:bookmarkEnd w:id="128"/>
      <w:r w:rsidRPr="00445892">
        <w:rPr>
          <w:lang w:val="ro-RO"/>
        </w:rPr>
        <w:t>. Tendință istorică în EE</w:t>
      </w:r>
      <w:bookmarkEnd w:id="129"/>
    </w:p>
    <w:p w14:paraId="355DC78D" w14:textId="185C4621" w:rsidR="0065158B" w:rsidRPr="00445892" w:rsidRDefault="009B4380" w:rsidP="00DC1FAF">
      <w:pPr>
        <w:jc w:val="center"/>
        <w:rPr>
          <w:rFonts w:cs="Arial"/>
          <w:b w:val="0"/>
          <w:bCs/>
          <w:color w:val="000000" w:themeColor="text1"/>
          <w:sz w:val="20"/>
          <w:szCs w:val="20"/>
          <w:lang w:val="ro-RO"/>
        </w:rPr>
      </w:pPr>
      <w:r w:rsidRPr="00445892">
        <w:rPr>
          <w:rFonts w:cs="Arial"/>
          <w:bCs/>
          <w:noProof/>
          <w:color w:val="000000" w:themeColor="text1"/>
          <w:sz w:val="20"/>
          <w:szCs w:val="20"/>
        </w:rPr>
        <w:drawing>
          <wp:inline distT="0" distB="0" distL="0" distR="0" wp14:anchorId="26FB2885" wp14:editId="50D36B5C">
            <wp:extent cx="6309360" cy="2957195"/>
            <wp:effectExtent l="0" t="0" r="0" b="0"/>
            <wp:docPr id="40" name="Picture 1">
              <a:extLst xmlns:a="http://schemas.openxmlformats.org/drawingml/2006/main">
                <a:ext uri="{FF2B5EF4-FFF2-40B4-BE49-F238E27FC236}">
                  <a16:creationId xmlns:a16="http://schemas.microsoft.com/office/drawing/2014/main" id="{B4E38717-F2B9-11FA-E533-1802A1D1B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4E38717-F2B9-11FA-E533-1802A1D1BE53}"/>
                        </a:ext>
                      </a:extLst>
                    </pic:cNvPr>
                    <pic:cNvPicPr>
                      <a:picLocks noChangeAspect="1"/>
                    </pic:cNvPicPr>
                  </pic:nvPicPr>
                  <pic:blipFill>
                    <a:blip r:embed="rId64"/>
                    <a:stretch>
                      <a:fillRect/>
                    </a:stretch>
                  </pic:blipFill>
                  <pic:spPr>
                    <a:xfrm>
                      <a:off x="0" y="0"/>
                      <a:ext cx="6309360" cy="2957195"/>
                    </a:xfrm>
                    <a:prstGeom prst="rect">
                      <a:avLst/>
                    </a:prstGeom>
                  </pic:spPr>
                </pic:pic>
              </a:graphicData>
            </a:graphic>
          </wp:inline>
        </w:drawing>
      </w:r>
    </w:p>
    <w:p w14:paraId="1854C6FD" w14:textId="77777777" w:rsidR="0065158B" w:rsidRPr="00445892" w:rsidRDefault="0065158B" w:rsidP="001D7C72">
      <w:pPr>
        <w:rPr>
          <w:rFonts w:cs="Arial"/>
          <w:b w:val="0"/>
          <w:bCs/>
          <w:color w:val="000000" w:themeColor="text1"/>
          <w:sz w:val="20"/>
          <w:szCs w:val="20"/>
          <w:lang w:val="ro-RO"/>
        </w:rPr>
      </w:pPr>
    </w:p>
    <w:p w14:paraId="076295E1" w14:textId="77777777" w:rsidR="00C22D3D" w:rsidRPr="00445892" w:rsidRDefault="00A11E76" w:rsidP="00C22D3D">
      <w:pPr>
        <w:pStyle w:val="Heading2"/>
        <w:rPr>
          <w:rFonts w:cs="Arial"/>
          <w:b/>
          <w:bCs/>
          <w:szCs w:val="24"/>
          <w:lang w:val="ro-RO"/>
        </w:rPr>
      </w:pPr>
      <w:bookmarkStart w:id="130" w:name="_Toc145067038"/>
      <w:r w:rsidRPr="00445892">
        <w:rPr>
          <w:rFonts w:cs="Arial"/>
          <w:b/>
          <w:bCs/>
          <w:szCs w:val="24"/>
          <w:lang w:val="ro-RO"/>
        </w:rPr>
        <w:t>Viziunea EE până în 2050</w:t>
      </w:r>
      <w:bookmarkEnd w:id="130"/>
    </w:p>
    <w:p w14:paraId="6C1C9487" w14:textId="5906EC5F" w:rsidR="001C243A" w:rsidRPr="00445892" w:rsidRDefault="001C243A" w:rsidP="00C628BF">
      <w:pPr>
        <w:pStyle w:val="BodyText0"/>
        <w:rPr>
          <w:lang w:val="ro-RO"/>
        </w:rPr>
      </w:pPr>
      <w:r w:rsidRPr="00445892">
        <w:rPr>
          <w:lang w:val="ro-RO"/>
        </w:rPr>
        <w:t xml:space="preserve">Primul principiu al eficienței energetice </w:t>
      </w:r>
      <w:r w:rsidR="00A76E12" w:rsidRPr="00445892">
        <w:rPr>
          <w:lang w:val="ro-RO"/>
        </w:rPr>
        <w:t>a fost luat în considerare</w:t>
      </w:r>
      <w:r w:rsidRPr="00445892">
        <w:rPr>
          <w:lang w:val="ro-RO"/>
        </w:rPr>
        <w:t xml:space="preserve"> în </w:t>
      </w:r>
      <w:r w:rsidR="000339C2" w:rsidRPr="00445892">
        <w:rPr>
          <w:lang w:val="ro-RO"/>
        </w:rPr>
        <w:t>ce</w:t>
      </w:r>
      <w:r w:rsidR="003602CF" w:rsidRPr="00445892">
        <w:rPr>
          <w:lang w:val="ro-RO"/>
        </w:rPr>
        <w:t>ea ce</w:t>
      </w:r>
      <w:r w:rsidR="000339C2" w:rsidRPr="00445892">
        <w:rPr>
          <w:lang w:val="ro-RO"/>
        </w:rPr>
        <w:t xml:space="preserve"> privește </w:t>
      </w:r>
      <w:r w:rsidR="00A76E12" w:rsidRPr="00445892">
        <w:rPr>
          <w:lang w:val="ro-RO"/>
        </w:rPr>
        <w:t xml:space="preserve">predicțiilor vizând </w:t>
      </w:r>
      <w:r w:rsidR="000339C2" w:rsidRPr="00445892">
        <w:rPr>
          <w:lang w:val="ro-RO"/>
        </w:rPr>
        <w:t xml:space="preserve">evoluția nivelului </w:t>
      </w:r>
      <w:r w:rsidR="00A76E12" w:rsidRPr="00445892">
        <w:rPr>
          <w:lang w:val="ro-RO"/>
        </w:rPr>
        <w:t>de consumurile de energie primară și finală până în 2050</w:t>
      </w:r>
      <w:r w:rsidR="000339C2" w:rsidRPr="00445892">
        <w:rPr>
          <w:lang w:val="ro-RO"/>
        </w:rPr>
        <w:t xml:space="preserve"> în cazul tuturor celor 3 scenarii</w:t>
      </w:r>
      <w:r w:rsidRPr="00445892">
        <w:rPr>
          <w:lang w:val="ro-RO"/>
        </w:rPr>
        <w:t xml:space="preserve"> </w:t>
      </w:r>
      <w:r w:rsidR="000339C2" w:rsidRPr="00445892">
        <w:rPr>
          <w:lang w:val="ro-RO"/>
        </w:rPr>
        <w:t>analizate</w:t>
      </w:r>
      <w:r w:rsidRPr="00445892">
        <w:rPr>
          <w:lang w:val="ro-RO"/>
        </w:rPr>
        <w:t xml:space="preserve"> (</w:t>
      </w:r>
      <w:r w:rsidR="001B750A" w:rsidRPr="00445892">
        <w:rPr>
          <w:lang w:val="ro-RO"/>
        </w:rPr>
        <w:fldChar w:fldCharType="begin"/>
      </w:r>
      <w:r w:rsidR="001B750A" w:rsidRPr="00445892">
        <w:rPr>
          <w:lang w:val="ro-RO"/>
        </w:rPr>
        <w:instrText xml:space="preserve"> REF _Ref119342320 \h </w:instrText>
      </w:r>
      <w:r w:rsidR="00C628BF" w:rsidRPr="00445892">
        <w:rPr>
          <w:lang w:val="ro-RO"/>
        </w:rPr>
        <w:instrText xml:space="preserve"> \* MERGEFORMAT </w:instrText>
      </w:r>
      <w:r w:rsidR="001B750A" w:rsidRPr="00445892">
        <w:rPr>
          <w:lang w:val="ro-RO"/>
        </w:rPr>
      </w:r>
      <w:r w:rsidR="001B750A" w:rsidRPr="00445892">
        <w:rPr>
          <w:lang w:val="ro-RO"/>
        </w:rPr>
        <w:fldChar w:fldCharType="separate"/>
      </w:r>
      <w:r w:rsidR="00905162" w:rsidRPr="00445892">
        <w:rPr>
          <w:lang w:val="ro-RO"/>
        </w:rPr>
        <w:t xml:space="preserve">Figura </w:t>
      </w:r>
      <w:r w:rsidR="00905162">
        <w:rPr>
          <w:lang w:val="ro-RO"/>
        </w:rPr>
        <w:t>25</w:t>
      </w:r>
      <w:r w:rsidR="001B750A" w:rsidRPr="00445892">
        <w:rPr>
          <w:lang w:val="ro-RO"/>
        </w:rPr>
        <w:fldChar w:fldCharType="end"/>
      </w:r>
      <w:r w:rsidR="000339C2" w:rsidRPr="00445892">
        <w:rPr>
          <w:lang w:val="ro-RO"/>
        </w:rPr>
        <w:t xml:space="preserve"> </w:t>
      </w:r>
      <w:r w:rsidR="001B750A" w:rsidRPr="00445892">
        <w:rPr>
          <w:lang w:val="ro-RO"/>
        </w:rPr>
        <w:t>și</w:t>
      </w:r>
      <w:r w:rsidR="000339C2" w:rsidRPr="00445892">
        <w:rPr>
          <w:lang w:val="ro-RO"/>
        </w:rPr>
        <w:t xml:space="preserve"> </w:t>
      </w:r>
      <w:r w:rsidR="001B750A" w:rsidRPr="00445892">
        <w:rPr>
          <w:lang w:val="ro-RO"/>
        </w:rPr>
        <w:fldChar w:fldCharType="begin"/>
      </w:r>
      <w:r w:rsidR="001B750A" w:rsidRPr="00445892">
        <w:rPr>
          <w:lang w:val="ro-RO"/>
        </w:rPr>
        <w:instrText xml:space="preserve"> REF _Ref119342323 \h </w:instrText>
      </w:r>
      <w:r w:rsidR="00C628BF" w:rsidRPr="00445892">
        <w:rPr>
          <w:lang w:val="ro-RO"/>
        </w:rPr>
        <w:instrText xml:space="preserve"> \* MERGEFORMAT </w:instrText>
      </w:r>
      <w:r w:rsidR="001B750A" w:rsidRPr="00445892">
        <w:rPr>
          <w:lang w:val="ro-RO"/>
        </w:rPr>
      </w:r>
      <w:r w:rsidR="001B750A" w:rsidRPr="00445892">
        <w:rPr>
          <w:lang w:val="ro-RO"/>
        </w:rPr>
        <w:fldChar w:fldCharType="separate"/>
      </w:r>
      <w:r w:rsidR="00905162" w:rsidRPr="00445892">
        <w:rPr>
          <w:lang w:val="ro-RO"/>
        </w:rPr>
        <w:t xml:space="preserve">Figura </w:t>
      </w:r>
      <w:r w:rsidR="00905162">
        <w:rPr>
          <w:lang w:val="ro-RO"/>
        </w:rPr>
        <w:t>26</w:t>
      </w:r>
      <w:r w:rsidR="001B750A" w:rsidRPr="00445892">
        <w:rPr>
          <w:lang w:val="ro-RO"/>
        </w:rPr>
        <w:fldChar w:fldCharType="end"/>
      </w:r>
      <w:r w:rsidR="001B750A" w:rsidRPr="00445892">
        <w:rPr>
          <w:lang w:val="ro-RO"/>
        </w:rPr>
        <w:t>).</w:t>
      </w:r>
    </w:p>
    <w:p w14:paraId="1F7AFD4D" w14:textId="0527F448" w:rsidR="001C243A" w:rsidRPr="00445892" w:rsidRDefault="001C243A" w:rsidP="00C4192F">
      <w:pPr>
        <w:pStyle w:val="IntenseQuote"/>
        <w:rPr>
          <w:lang w:val="ro-RO"/>
        </w:rPr>
      </w:pPr>
      <w:r w:rsidRPr="00445892">
        <w:rPr>
          <w:lang w:val="ro-RO"/>
        </w:rPr>
        <w:t>În scenariul RO Neutr</w:t>
      </w:r>
      <w:r w:rsidR="000339C2" w:rsidRPr="00445892">
        <w:rPr>
          <w:lang w:val="ro-RO"/>
        </w:rPr>
        <w:t>ă</w:t>
      </w:r>
      <w:r w:rsidRPr="00445892">
        <w:rPr>
          <w:lang w:val="ro-RO"/>
        </w:rPr>
        <w:t>, în 2030,</w:t>
      </w:r>
      <w:r w:rsidR="000339C2" w:rsidRPr="00445892">
        <w:rPr>
          <w:lang w:val="ro-RO"/>
        </w:rPr>
        <w:t xml:space="preserve"> </w:t>
      </w:r>
      <w:r w:rsidR="000339C2" w:rsidRPr="00445892">
        <w:rPr>
          <w:color w:val="E0301E" w:themeColor="accent3"/>
          <w:lang w:val="ro-RO"/>
        </w:rPr>
        <w:t>consumul</w:t>
      </w:r>
      <w:r w:rsidR="000339C2" w:rsidRPr="00445892">
        <w:rPr>
          <w:lang w:val="ro-RO"/>
        </w:rPr>
        <w:t xml:space="preserve"> </w:t>
      </w:r>
      <w:r w:rsidR="00C4192F" w:rsidRPr="00445892">
        <w:rPr>
          <w:color w:val="E0301E" w:themeColor="accent3"/>
          <w:lang w:val="ro-RO"/>
        </w:rPr>
        <w:t>primar</w:t>
      </w:r>
      <w:r w:rsidR="000339C2" w:rsidRPr="00445892">
        <w:rPr>
          <w:color w:val="E0301E" w:themeColor="accent3"/>
          <w:lang w:val="ro-RO"/>
        </w:rPr>
        <w:t xml:space="preserve"> </w:t>
      </w:r>
      <w:r w:rsidR="00C4192F" w:rsidRPr="00445892">
        <w:rPr>
          <w:lang w:val="ro-RO"/>
        </w:rPr>
        <w:t>si</w:t>
      </w:r>
      <w:r w:rsidR="000339C2" w:rsidRPr="00445892">
        <w:rPr>
          <w:lang w:val="ro-RO"/>
        </w:rPr>
        <w:t xml:space="preserve"> </w:t>
      </w:r>
      <w:r w:rsidRPr="00445892">
        <w:rPr>
          <w:color w:val="E0301E" w:themeColor="accent3"/>
          <w:lang w:val="ro-RO"/>
        </w:rPr>
        <w:t>final</w:t>
      </w:r>
      <w:r w:rsidR="000339C2" w:rsidRPr="00445892">
        <w:rPr>
          <w:color w:val="E0301E" w:themeColor="accent3"/>
          <w:lang w:val="ro-RO"/>
        </w:rPr>
        <w:t xml:space="preserve"> </w:t>
      </w:r>
      <w:r w:rsidRPr="00445892">
        <w:rPr>
          <w:lang w:val="ro-RO"/>
        </w:rPr>
        <w:t xml:space="preserve">de energie </w:t>
      </w:r>
      <w:r w:rsidR="000339C2" w:rsidRPr="00445892">
        <w:rPr>
          <w:lang w:val="ro-RO"/>
        </w:rPr>
        <w:t xml:space="preserve">trebuie </w:t>
      </w:r>
      <w:r w:rsidR="003602CF" w:rsidRPr="00445892">
        <w:rPr>
          <w:lang w:val="ro-RO"/>
        </w:rPr>
        <w:t xml:space="preserve">redus </w:t>
      </w:r>
      <w:r w:rsidR="000339C2" w:rsidRPr="00445892">
        <w:rPr>
          <w:lang w:val="ro-RO"/>
        </w:rPr>
        <w:t xml:space="preserve">cu </w:t>
      </w:r>
      <w:r w:rsidR="00C4192F" w:rsidRPr="00445892">
        <w:rPr>
          <w:color w:val="E0301E" w:themeColor="accent3"/>
          <w:lang w:val="ro-RO"/>
        </w:rPr>
        <w:t>4</w:t>
      </w:r>
      <w:r w:rsidR="007100EB">
        <w:rPr>
          <w:color w:val="E0301E" w:themeColor="accent3"/>
          <w:lang w:val="ro-RO"/>
        </w:rPr>
        <w:t>8</w:t>
      </w:r>
      <w:r w:rsidR="00C4192F" w:rsidRPr="00445892">
        <w:rPr>
          <w:color w:val="E0301E" w:themeColor="accent3"/>
          <w:lang w:val="ro-RO"/>
        </w:rPr>
        <w:t>%</w:t>
      </w:r>
      <w:r w:rsidR="000339C2" w:rsidRPr="00445892">
        <w:rPr>
          <w:lang w:val="ro-RO"/>
        </w:rPr>
        <w:t xml:space="preserve">, respectiv </w:t>
      </w:r>
      <w:r w:rsidR="00734703" w:rsidRPr="00445892">
        <w:rPr>
          <w:color w:val="E0301E" w:themeColor="accent3"/>
          <w:lang w:val="ro-RO"/>
        </w:rPr>
        <w:t>45%</w:t>
      </w:r>
      <w:r w:rsidR="00C4192F" w:rsidRPr="00445892">
        <w:rPr>
          <w:lang w:val="ro-RO"/>
        </w:rPr>
        <w:t xml:space="preserve"> în comparație cu emisiile de referință din 2030 </w:t>
      </w:r>
      <w:r w:rsidR="000339C2" w:rsidRPr="00445892">
        <w:rPr>
          <w:lang w:val="ro-RO"/>
        </w:rPr>
        <w:t>ale modelului</w:t>
      </w:r>
      <w:r w:rsidR="00C4192F" w:rsidRPr="00445892">
        <w:rPr>
          <w:lang w:val="ro-RO"/>
        </w:rPr>
        <w:t xml:space="preserve"> Primes.</w:t>
      </w:r>
    </w:p>
    <w:p w14:paraId="4C5428FF" w14:textId="216C431B" w:rsidR="00795F44" w:rsidRPr="00445892" w:rsidRDefault="003D1CD9" w:rsidP="00C628BF">
      <w:pPr>
        <w:pStyle w:val="BodyText0"/>
        <w:rPr>
          <w:lang w:val="ro-RO"/>
        </w:rPr>
      </w:pPr>
      <w:r w:rsidRPr="00445892">
        <w:rPr>
          <w:lang w:val="ro-RO"/>
        </w:rPr>
        <w:t xml:space="preserve">Pentru a atinge neutralitatea </w:t>
      </w:r>
      <w:r w:rsidR="000339C2" w:rsidRPr="00445892">
        <w:rPr>
          <w:lang w:val="ro-RO"/>
        </w:rPr>
        <w:t>climatică în 2050</w:t>
      </w:r>
      <w:r w:rsidRPr="00445892">
        <w:rPr>
          <w:lang w:val="ro-RO"/>
        </w:rPr>
        <w:t xml:space="preserve"> în scenariul RO Neutr</w:t>
      </w:r>
      <w:r w:rsidR="000339C2" w:rsidRPr="00445892">
        <w:rPr>
          <w:lang w:val="ro-RO"/>
        </w:rPr>
        <w:t>ă</w:t>
      </w:r>
      <w:r w:rsidRPr="00445892">
        <w:rPr>
          <w:lang w:val="ro-RO"/>
        </w:rPr>
        <w:t>, consumul primar</w:t>
      </w:r>
      <w:r w:rsidR="007100EB">
        <w:rPr>
          <w:lang w:val="ro-RO"/>
        </w:rPr>
        <w:t xml:space="preserve"> de energie</w:t>
      </w:r>
      <w:r w:rsidRPr="00445892">
        <w:rPr>
          <w:lang w:val="ro-RO"/>
        </w:rPr>
        <w:t xml:space="preserve"> ar trebui redus suplimentar cu 1</w:t>
      </w:r>
      <w:r w:rsidR="007100EB">
        <w:rPr>
          <w:lang w:val="ro-RO"/>
        </w:rPr>
        <w:t>3</w:t>
      </w:r>
      <w:r w:rsidRPr="00445892">
        <w:rPr>
          <w:lang w:val="ro-RO"/>
        </w:rPr>
        <w:t xml:space="preserve">% </w:t>
      </w:r>
      <w:r w:rsidR="000339C2" w:rsidRPr="00445892">
        <w:rPr>
          <w:lang w:val="ro-RO"/>
        </w:rPr>
        <w:t xml:space="preserve">până în </w:t>
      </w:r>
      <w:r w:rsidRPr="00445892">
        <w:rPr>
          <w:b/>
          <w:bCs/>
          <w:color w:val="E0301E" w:themeColor="accent3"/>
          <w:lang w:val="ro-RO"/>
        </w:rPr>
        <w:t>2050</w:t>
      </w:r>
      <w:r w:rsidRPr="00445892">
        <w:rPr>
          <w:lang w:val="ro-RO"/>
        </w:rPr>
        <w:t xml:space="preserve">, comparativ cu 2030, iar consumul final de energie ar trebui redus cu 26% în aceeași perioadă. Acest lucru </w:t>
      </w:r>
      <w:r w:rsidR="000339C2" w:rsidRPr="00445892">
        <w:rPr>
          <w:lang w:val="ro-RO"/>
        </w:rPr>
        <w:t xml:space="preserve">se va realiza </w:t>
      </w:r>
      <w:r w:rsidRPr="00445892">
        <w:rPr>
          <w:lang w:val="ro-RO"/>
        </w:rPr>
        <w:t>prin introducerea</w:t>
      </w:r>
      <w:r w:rsidR="000339C2" w:rsidRPr="00445892">
        <w:rPr>
          <w:lang w:val="ro-RO"/>
        </w:rPr>
        <w:t xml:space="preserve"> și adoptarea </w:t>
      </w:r>
      <w:r w:rsidRPr="00445892">
        <w:rPr>
          <w:lang w:val="ro-RO"/>
        </w:rPr>
        <w:t>celor mai eficiente tehnologii și</w:t>
      </w:r>
      <w:r w:rsidR="000339C2" w:rsidRPr="00445892">
        <w:rPr>
          <w:lang w:val="ro-RO"/>
        </w:rPr>
        <w:t xml:space="preserve"> prin</w:t>
      </w:r>
      <w:r w:rsidRPr="00445892">
        <w:rPr>
          <w:lang w:val="ro-RO"/>
        </w:rPr>
        <w:t xml:space="preserve"> îmbunătățirea performanțelor </w:t>
      </w:r>
      <w:r w:rsidR="000339C2" w:rsidRPr="00445892">
        <w:rPr>
          <w:lang w:val="ro-RO"/>
        </w:rPr>
        <w:t>energetice ale clădirilor</w:t>
      </w:r>
      <w:r w:rsidRPr="00445892">
        <w:rPr>
          <w:lang w:val="ro-RO"/>
        </w:rPr>
        <w:t>. În comparație cu scenariul REF, consumul de primar</w:t>
      </w:r>
      <w:r w:rsidR="007100EB">
        <w:rPr>
          <w:lang w:val="ro-RO"/>
        </w:rPr>
        <w:t xml:space="preserve"> de energie</w:t>
      </w:r>
      <w:r w:rsidRPr="00445892">
        <w:rPr>
          <w:lang w:val="ro-RO"/>
        </w:rPr>
        <w:t xml:space="preserve"> în 2050 este cu </w:t>
      </w:r>
      <w:r w:rsidR="003D0054">
        <w:rPr>
          <w:lang w:val="ro-RO"/>
        </w:rPr>
        <w:t>2</w:t>
      </w:r>
      <w:r w:rsidRPr="00445892">
        <w:rPr>
          <w:lang w:val="ro-RO"/>
        </w:rPr>
        <w:t>% mai mic</w:t>
      </w:r>
      <w:r w:rsidR="000339C2" w:rsidRPr="00445892">
        <w:rPr>
          <w:lang w:val="ro-RO"/>
        </w:rPr>
        <w:t xml:space="preserve"> în scenariul RO Neutră</w:t>
      </w:r>
      <w:r w:rsidRPr="00445892">
        <w:rPr>
          <w:lang w:val="ro-RO"/>
        </w:rPr>
        <w:t xml:space="preserve">, iar consumul final de energie este cu 15% mai mic. Scenariul de mijloc are un consum primar și final </w:t>
      </w:r>
      <w:r w:rsidR="007100EB" w:rsidRPr="00445892">
        <w:rPr>
          <w:lang w:val="ro-RO"/>
        </w:rPr>
        <w:t xml:space="preserve">de energie </w:t>
      </w:r>
      <w:r w:rsidRPr="00445892">
        <w:rPr>
          <w:lang w:val="ro-RO"/>
        </w:rPr>
        <w:t>foarte asemănător cu scenariul RO Neutr</w:t>
      </w:r>
      <w:r w:rsidR="000339C2" w:rsidRPr="00445892">
        <w:rPr>
          <w:lang w:val="ro-RO"/>
        </w:rPr>
        <w:t>ă</w:t>
      </w:r>
      <w:r w:rsidRPr="00445892">
        <w:rPr>
          <w:lang w:val="ro-RO"/>
        </w:rPr>
        <w:t>.</w:t>
      </w:r>
      <w:r w:rsidR="00795F44" w:rsidRPr="00445892">
        <w:rPr>
          <w:lang w:val="ro-RO"/>
        </w:rPr>
        <w:br w:type="page"/>
      </w:r>
    </w:p>
    <w:p w14:paraId="26B94C13" w14:textId="6F27F2F5" w:rsidR="000339C2" w:rsidRPr="00445892" w:rsidRDefault="00C4192F" w:rsidP="000339C2">
      <w:pPr>
        <w:pStyle w:val="Caption"/>
        <w:rPr>
          <w:lang w:val="ro-RO"/>
        </w:rPr>
      </w:pPr>
      <w:bookmarkStart w:id="131" w:name="_Ref119342320"/>
      <w:bookmarkStart w:id="132" w:name="_Toc145066913"/>
      <w:r w:rsidRPr="00445892">
        <w:rPr>
          <w:lang w:val="ro-RO"/>
        </w:rPr>
        <w:lastRenderedPageBreak/>
        <w:t>Figura</w:t>
      </w:r>
      <w:r w:rsidR="000339C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25</w:t>
      </w:r>
      <w:r w:rsidR="00CE34FB" w:rsidRPr="00445892">
        <w:rPr>
          <w:lang w:val="ro-RO"/>
        </w:rPr>
        <w:fldChar w:fldCharType="end"/>
      </w:r>
      <w:bookmarkEnd w:id="131"/>
      <w:r w:rsidRPr="00445892">
        <w:rPr>
          <w:lang w:val="ro-RO"/>
        </w:rPr>
        <w:t xml:space="preserve">. </w:t>
      </w:r>
      <w:r w:rsidR="000339C2" w:rsidRPr="00445892">
        <w:rPr>
          <w:lang w:val="ro-RO"/>
        </w:rPr>
        <w:t>Evoluția</w:t>
      </w:r>
      <w:r w:rsidRPr="00445892">
        <w:rPr>
          <w:lang w:val="ro-RO"/>
        </w:rPr>
        <w:t xml:space="preserve"> consumului </w:t>
      </w:r>
      <w:r w:rsidR="000339C2" w:rsidRPr="00445892">
        <w:rPr>
          <w:lang w:val="ro-RO"/>
        </w:rPr>
        <w:t>primar de energie</w:t>
      </w:r>
      <w:r w:rsidRPr="00445892">
        <w:rPr>
          <w:lang w:val="ro-RO"/>
        </w:rPr>
        <w:t xml:space="preserve"> </w:t>
      </w:r>
      <w:r w:rsidR="000339C2" w:rsidRPr="00445892">
        <w:rPr>
          <w:lang w:val="ro-RO"/>
        </w:rPr>
        <w:t>conform celor 3 scenarii analizate: REF, Mediu, RO Neutră</w:t>
      </w:r>
      <w:bookmarkEnd w:id="132"/>
    </w:p>
    <w:p w14:paraId="7870B472" w14:textId="6624189D" w:rsidR="00D86E91" w:rsidRPr="00445892" w:rsidRDefault="007100EB" w:rsidP="00DC1FAF">
      <w:pPr>
        <w:jc w:val="center"/>
        <w:rPr>
          <w:lang w:val="ro-RO"/>
        </w:rPr>
      </w:pPr>
      <w:r w:rsidRPr="007100EB">
        <w:rPr>
          <w:noProof/>
        </w:rPr>
        <w:drawing>
          <wp:inline distT="0" distB="0" distL="0" distR="0" wp14:anchorId="11D12D42" wp14:editId="7FF0CE08">
            <wp:extent cx="6309360" cy="2420620"/>
            <wp:effectExtent l="0" t="0" r="0" b="0"/>
            <wp:docPr id="37" name="Picture 37">
              <a:extLst xmlns:a="http://schemas.openxmlformats.org/drawingml/2006/main">
                <a:ext uri="{FF2B5EF4-FFF2-40B4-BE49-F238E27FC236}">
                  <a16:creationId xmlns:a16="http://schemas.microsoft.com/office/drawing/2014/main" id="{283C4D86-BFB0-09A3-E920-6B75F05B49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283C4D86-BFB0-09A3-E920-6B75F05B4932}"/>
                        </a:ext>
                      </a:extLst>
                    </pic:cNvPr>
                    <pic:cNvPicPr>
                      <a:picLocks noChangeAspect="1"/>
                    </pic:cNvPicPr>
                  </pic:nvPicPr>
                  <pic:blipFill>
                    <a:blip r:embed="rId65"/>
                    <a:stretch>
                      <a:fillRect/>
                    </a:stretch>
                  </pic:blipFill>
                  <pic:spPr>
                    <a:xfrm>
                      <a:off x="0" y="0"/>
                      <a:ext cx="6309360" cy="2420620"/>
                    </a:xfrm>
                    <a:prstGeom prst="rect">
                      <a:avLst/>
                    </a:prstGeom>
                  </pic:spPr>
                </pic:pic>
              </a:graphicData>
            </a:graphic>
          </wp:inline>
        </w:drawing>
      </w:r>
    </w:p>
    <w:p w14:paraId="16C77ABE" w14:textId="77777777" w:rsidR="0065158B" w:rsidRPr="00445892" w:rsidRDefault="0065158B" w:rsidP="00D86E91">
      <w:pPr>
        <w:rPr>
          <w:lang w:val="ro-RO"/>
        </w:rPr>
      </w:pPr>
    </w:p>
    <w:p w14:paraId="7DBC9247" w14:textId="021ABCB1" w:rsidR="00C4192F" w:rsidRPr="00445892" w:rsidRDefault="00C4192F" w:rsidP="00C4192F">
      <w:pPr>
        <w:pStyle w:val="Caption"/>
        <w:rPr>
          <w:lang w:val="ro-RO"/>
        </w:rPr>
      </w:pPr>
      <w:bookmarkStart w:id="133" w:name="_Ref119342323"/>
      <w:bookmarkStart w:id="134" w:name="_Toc145066914"/>
      <w:r w:rsidRPr="00445892">
        <w:rPr>
          <w:lang w:val="ro-RO"/>
        </w:rPr>
        <w:t>Figura</w:t>
      </w:r>
      <w:r w:rsidR="000339C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26</w:t>
      </w:r>
      <w:r w:rsidR="00CE34FB" w:rsidRPr="00445892">
        <w:rPr>
          <w:lang w:val="ro-RO"/>
        </w:rPr>
        <w:fldChar w:fldCharType="end"/>
      </w:r>
      <w:bookmarkEnd w:id="133"/>
      <w:r w:rsidRPr="00445892">
        <w:rPr>
          <w:lang w:val="ro-RO"/>
        </w:rPr>
        <w:t xml:space="preserve">. </w:t>
      </w:r>
      <w:r w:rsidR="000339C2" w:rsidRPr="00445892">
        <w:rPr>
          <w:lang w:val="ro-RO"/>
        </w:rPr>
        <w:t>Evoluția consumului final de energie conform celor 3 scenarii analizate: REF, Mediu, RO Neutră</w:t>
      </w:r>
      <w:bookmarkEnd w:id="134"/>
    </w:p>
    <w:p w14:paraId="4644A408" w14:textId="6AABACC9" w:rsidR="00D52F81" w:rsidRPr="00445892" w:rsidRDefault="00984B01" w:rsidP="00DC1FAF">
      <w:pPr>
        <w:jc w:val="center"/>
        <w:rPr>
          <w:highlight w:val="cyan"/>
          <w:lang w:val="ro-RO"/>
        </w:rPr>
      </w:pPr>
      <w:r w:rsidRPr="00445892">
        <w:rPr>
          <w:noProof/>
        </w:rPr>
        <w:drawing>
          <wp:inline distT="0" distB="0" distL="0" distR="0" wp14:anchorId="57108E09" wp14:editId="105168CF">
            <wp:extent cx="6102927" cy="2359233"/>
            <wp:effectExtent l="0" t="0" r="0" b="0"/>
            <wp:docPr id="2039" name="Picture 1">
              <a:extLst xmlns:a="http://schemas.openxmlformats.org/drawingml/2006/main">
                <a:ext uri="{FF2B5EF4-FFF2-40B4-BE49-F238E27FC236}">
                  <a16:creationId xmlns:a16="http://schemas.microsoft.com/office/drawing/2014/main" id="{24B6CDAF-0C31-48FD-84D7-16190A8D2F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B6CDAF-0C31-48FD-84D7-16190A8D2F40}"/>
                        </a:ext>
                      </a:extLst>
                    </pic:cNvPr>
                    <pic:cNvPicPr>
                      <a:picLocks noChangeAspect="1"/>
                    </pic:cNvPicPr>
                  </pic:nvPicPr>
                  <pic:blipFill>
                    <a:blip r:embed="rId66"/>
                    <a:stretch>
                      <a:fillRect/>
                    </a:stretch>
                  </pic:blipFill>
                  <pic:spPr>
                    <a:xfrm>
                      <a:off x="0" y="0"/>
                      <a:ext cx="6119743" cy="2365733"/>
                    </a:xfrm>
                    <a:prstGeom prst="rect">
                      <a:avLst/>
                    </a:prstGeom>
                  </pic:spPr>
                </pic:pic>
              </a:graphicData>
            </a:graphic>
          </wp:inline>
        </w:drawing>
      </w:r>
    </w:p>
    <w:p w14:paraId="37E8295F" w14:textId="4A35DD7B" w:rsidR="007137D2" w:rsidRPr="00445892" w:rsidRDefault="007137D2" w:rsidP="007137D2">
      <w:pPr>
        <w:pStyle w:val="BodyText0"/>
        <w:rPr>
          <w:lang w:val="ro-RO"/>
        </w:rPr>
      </w:pPr>
      <w:r w:rsidRPr="00445892">
        <w:rPr>
          <w:lang w:val="ro-RO"/>
        </w:rPr>
        <w:t xml:space="preserve">In ceea ce </w:t>
      </w:r>
      <w:r w:rsidR="00073CD2" w:rsidRPr="00445892">
        <w:rPr>
          <w:lang w:val="ro-RO"/>
        </w:rPr>
        <w:t>privește</w:t>
      </w:r>
      <w:r w:rsidRPr="00445892">
        <w:rPr>
          <w:lang w:val="ro-RO"/>
        </w:rPr>
        <w:t xml:space="preserve"> consumul final de energie </w:t>
      </w:r>
      <w:r w:rsidR="00073CD2" w:rsidRPr="00445892">
        <w:rPr>
          <w:lang w:val="ro-RO"/>
        </w:rPr>
        <w:t>la nivel sectorial</w:t>
      </w:r>
      <w:r w:rsidRPr="00445892">
        <w:rPr>
          <w:lang w:val="ro-RO"/>
        </w:rPr>
        <w:t xml:space="preserve">, </w:t>
      </w:r>
      <w:r w:rsidR="00073CD2" w:rsidRPr="00445892">
        <w:rPr>
          <w:lang w:val="ro-RO"/>
        </w:rPr>
        <w:t>î</w:t>
      </w:r>
      <w:r w:rsidRPr="00445892">
        <w:rPr>
          <w:lang w:val="ro-RO"/>
        </w:rPr>
        <w:t>n 2050</w:t>
      </w:r>
      <w:r w:rsidR="00073CD2" w:rsidRPr="00445892">
        <w:rPr>
          <w:lang w:val="ro-RO"/>
        </w:rPr>
        <w:t>,</w:t>
      </w:r>
      <w:r w:rsidRPr="00445892">
        <w:rPr>
          <w:lang w:val="ro-RO"/>
        </w:rPr>
        <w:t xml:space="preserve"> </w:t>
      </w:r>
      <w:r w:rsidR="00A42706" w:rsidRPr="00445892">
        <w:rPr>
          <w:lang w:val="ro-RO"/>
        </w:rPr>
        <w:t>T</w:t>
      </w:r>
      <w:r w:rsidRPr="00445892">
        <w:rPr>
          <w:lang w:val="ro-RO"/>
        </w:rPr>
        <w:t xml:space="preserve">ransporturile </w:t>
      </w:r>
      <w:r w:rsidR="003602CF" w:rsidRPr="00445892">
        <w:rPr>
          <w:lang w:val="ro-RO"/>
        </w:rPr>
        <w:t xml:space="preserve">și sectorul </w:t>
      </w:r>
      <w:r w:rsidR="00073CD2" w:rsidRPr="00445892">
        <w:rPr>
          <w:lang w:val="ro-RO"/>
        </w:rPr>
        <w:t>Clădiril</w:t>
      </w:r>
      <w:r w:rsidR="003602CF" w:rsidRPr="00445892">
        <w:rPr>
          <w:lang w:val="ro-RO"/>
        </w:rPr>
        <w:t>or</w:t>
      </w:r>
      <w:r w:rsidR="00073CD2" w:rsidRPr="00445892">
        <w:rPr>
          <w:lang w:val="ro-RO"/>
        </w:rPr>
        <w:t xml:space="preserve"> Rezidențiale joacă </w:t>
      </w:r>
      <w:r w:rsidRPr="00445892">
        <w:rPr>
          <w:lang w:val="ro-RO"/>
        </w:rPr>
        <w:t xml:space="preserve">un rol mult mai important in scenariul REF, </w:t>
      </w:r>
      <w:r w:rsidR="00073CD2" w:rsidRPr="00445892">
        <w:rPr>
          <w:lang w:val="ro-RO"/>
        </w:rPr>
        <w:t>decât în cazul celorlalte 2 scenarii</w:t>
      </w:r>
      <w:r w:rsidRPr="00445892">
        <w:rPr>
          <w:lang w:val="ro-RO"/>
        </w:rPr>
        <w:t xml:space="preserve"> (</w:t>
      </w:r>
      <w:r w:rsidR="001864CA" w:rsidRPr="00445892">
        <w:rPr>
          <w:lang w:val="ro-RO"/>
        </w:rPr>
        <w:fldChar w:fldCharType="begin"/>
      </w:r>
      <w:r w:rsidR="001864CA" w:rsidRPr="00445892">
        <w:rPr>
          <w:lang w:val="ro-RO"/>
        </w:rPr>
        <w:instrText xml:space="preserve"> REF _Ref133066538 \h </w:instrText>
      </w:r>
      <w:r w:rsidR="001864CA" w:rsidRPr="00445892">
        <w:rPr>
          <w:lang w:val="ro-RO"/>
        </w:rPr>
      </w:r>
      <w:r w:rsidR="001864CA" w:rsidRPr="00445892">
        <w:rPr>
          <w:lang w:val="ro-RO"/>
        </w:rPr>
        <w:fldChar w:fldCharType="separate"/>
      </w:r>
      <w:r w:rsidR="00905162" w:rsidRPr="00445892">
        <w:rPr>
          <w:lang w:val="ro-RO"/>
        </w:rPr>
        <w:t xml:space="preserve">Figura </w:t>
      </w:r>
      <w:r w:rsidR="00905162">
        <w:rPr>
          <w:noProof/>
          <w:lang w:val="ro-RO"/>
        </w:rPr>
        <w:t>27</w:t>
      </w:r>
      <w:r w:rsidR="001864CA" w:rsidRPr="00445892">
        <w:rPr>
          <w:lang w:val="ro-RO"/>
        </w:rPr>
        <w:fldChar w:fldCharType="end"/>
      </w:r>
      <w:r w:rsidRPr="00445892">
        <w:rPr>
          <w:lang w:val="ro-RO"/>
        </w:rPr>
        <w:t xml:space="preserve">). </w:t>
      </w:r>
      <w:r w:rsidR="00073CD2" w:rsidRPr="00445892">
        <w:rPr>
          <w:lang w:val="ro-RO"/>
        </w:rPr>
        <w:t>În</w:t>
      </w:r>
      <w:r w:rsidRPr="00445892">
        <w:rPr>
          <w:lang w:val="ro-RO"/>
        </w:rPr>
        <w:t xml:space="preserve"> toate cele trei scenarii, sectorul Industrie </w:t>
      </w:r>
      <w:r w:rsidR="00073CD2" w:rsidRPr="00445892">
        <w:rPr>
          <w:lang w:val="ro-RO"/>
        </w:rPr>
        <w:t>are cel mai important consum final de energie în 2050.</w:t>
      </w:r>
      <w:r w:rsidRPr="00445892">
        <w:rPr>
          <w:lang w:val="ro-RO"/>
        </w:rPr>
        <w:t xml:space="preserve"> </w:t>
      </w:r>
    </w:p>
    <w:p w14:paraId="60880264" w14:textId="60C1C8E1" w:rsidR="0065158B" w:rsidRPr="00445892" w:rsidRDefault="0065158B" w:rsidP="0065158B">
      <w:pPr>
        <w:pStyle w:val="Caption"/>
        <w:rPr>
          <w:lang w:val="ro-RO"/>
        </w:rPr>
      </w:pPr>
      <w:bookmarkStart w:id="135" w:name="_Ref133066538"/>
      <w:bookmarkStart w:id="136" w:name="_Toc145066915"/>
      <w:r w:rsidRPr="00445892">
        <w:rPr>
          <w:lang w:val="ro-RO"/>
        </w:rPr>
        <w:t>Figura</w:t>
      </w:r>
      <w:r w:rsidR="000339C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27</w:t>
      </w:r>
      <w:r w:rsidR="00CE34FB" w:rsidRPr="00445892">
        <w:rPr>
          <w:lang w:val="ro-RO"/>
        </w:rPr>
        <w:fldChar w:fldCharType="end"/>
      </w:r>
      <w:bookmarkEnd w:id="135"/>
      <w:r w:rsidRPr="00445892">
        <w:rPr>
          <w:lang w:val="ro-RO"/>
        </w:rPr>
        <w:t xml:space="preserve">. </w:t>
      </w:r>
      <w:r w:rsidR="000339C2" w:rsidRPr="00445892">
        <w:rPr>
          <w:lang w:val="ro-RO"/>
        </w:rPr>
        <w:t>Evoluția consumului final de energie per sectoare conform celor 3 scenarii analizate: REF, Mediu, RO Neutră</w:t>
      </w:r>
      <w:bookmarkEnd w:id="136"/>
    </w:p>
    <w:p w14:paraId="5CD0B136" w14:textId="376EEC32" w:rsidR="001D7C72" w:rsidRPr="00445892" w:rsidRDefault="00DC76FB" w:rsidP="00DC1FAF">
      <w:pPr>
        <w:jc w:val="center"/>
        <w:rPr>
          <w:lang w:val="ro-RO"/>
        </w:rPr>
      </w:pPr>
      <w:r w:rsidRPr="00445892">
        <w:rPr>
          <w:noProof/>
        </w:rPr>
        <w:drawing>
          <wp:inline distT="0" distB="0" distL="0" distR="0" wp14:anchorId="356818CD" wp14:editId="579E5246">
            <wp:extent cx="6218653" cy="2374554"/>
            <wp:effectExtent l="0" t="0" r="0" b="0"/>
            <wp:docPr id="2040" name="Picture 1">
              <a:extLst xmlns:a="http://schemas.openxmlformats.org/drawingml/2006/main">
                <a:ext uri="{FF2B5EF4-FFF2-40B4-BE49-F238E27FC236}">
                  <a16:creationId xmlns:a16="http://schemas.microsoft.com/office/drawing/2014/main" id="{AF1F5B9E-4EC3-449B-850B-DCEFC22673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F1F5B9E-4EC3-449B-850B-DCEFC2267351}"/>
                        </a:ext>
                      </a:extLst>
                    </pic:cNvPr>
                    <pic:cNvPicPr>
                      <a:picLocks noChangeAspect="1"/>
                    </pic:cNvPicPr>
                  </pic:nvPicPr>
                  <pic:blipFill>
                    <a:blip r:embed="rId67"/>
                    <a:stretch>
                      <a:fillRect/>
                    </a:stretch>
                  </pic:blipFill>
                  <pic:spPr>
                    <a:xfrm>
                      <a:off x="0" y="0"/>
                      <a:ext cx="6222299" cy="2375946"/>
                    </a:xfrm>
                    <a:prstGeom prst="rect">
                      <a:avLst/>
                    </a:prstGeom>
                  </pic:spPr>
                </pic:pic>
              </a:graphicData>
            </a:graphic>
          </wp:inline>
        </w:drawing>
      </w:r>
    </w:p>
    <w:p w14:paraId="4D2B3A42" w14:textId="77777777" w:rsidR="00A11E76" w:rsidRPr="00445892" w:rsidRDefault="00A11E76" w:rsidP="001D7C72">
      <w:pPr>
        <w:rPr>
          <w:rFonts w:cs="Arial"/>
          <w:b w:val="0"/>
          <w:bCs/>
          <w:color w:val="000000" w:themeColor="text1"/>
          <w:sz w:val="20"/>
          <w:szCs w:val="20"/>
          <w:lang w:val="ro-RO"/>
        </w:rPr>
      </w:pPr>
    </w:p>
    <w:p w14:paraId="0E66E76C" w14:textId="3B4996E6" w:rsidR="00C22D3D" w:rsidRPr="00445892" w:rsidRDefault="008B353A" w:rsidP="00C22D3D">
      <w:pPr>
        <w:pStyle w:val="Heading2"/>
        <w:rPr>
          <w:rFonts w:cs="Arial"/>
          <w:b/>
          <w:bCs/>
          <w:szCs w:val="24"/>
          <w:lang w:val="ro-RO"/>
        </w:rPr>
      </w:pPr>
      <w:bookmarkStart w:id="137" w:name="_Toc145067039"/>
      <w:r w:rsidRPr="00445892">
        <w:rPr>
          <w:rFonts w:cs="Arial"/>
          <w:b/>
          <w:bCs/>
          <w:szCs w:val="24"/>
          <w:lang w:val="ro-RO"/>
        </w:rPr>
        <w:lastRenderedPageBreak/>
        <w:t>Evoluția consumu</w:t>
      </w:r>
      <w:r w:rsidR="002A0639" w:rsidRPr="00445892">
        <w:rPr>
          <w:rFonts w:cs="Arial"/>
          <w:b/>
          <w:bCs/>
          <w:szCs w:val="24"/>
          <w:lang w:val="ro-RO"/>
        </w:rPr>
        <w:t>lui</w:t>
      </w:r>
      <w:r w:rsidRPr="00445892">
        <w:rPr>
          <w:rFonts w:cs="Arial"/>
          <w:b/>
          <w:bCs/>
          <w:szCs w:val="24"/>
          <w:lang w:val="ro-RO"/>
        </w:rPr>
        <w:t xml:space="preserve"> de energie și țintele intermediare </w:t>
      </w:r>
      <w:r w:rsidR="00A11E76" w:rsidRPr="00445892">
        <w:rPr>
          <w:rFonts w:cs="Arial"/>
          <w:b/>
          <w:bCs/>
          <w:szCs w:val="24"/>
          <w:lang w:val="ro-RO"/>
        </w:rPr>
        <w:t>până în 2050</w:t>
      </w:r>
      <w:bookmarkEnd w:id="137"/>
    </w:p>
    <w:p w14:paraId="1CC8CDDD" w14:textId="28B9AE14" w:rsidR="007137D2" w:rsidRPr="00445892" w:rsidRDefault="008B353A" w:rsidP="001D7C72">
      <w:pPr>
        <w:rPr>
          <w:rFonts w:cs="Arial"/>
          <w:b w:val="0"/>
          <w:bCs/>
          <w:color w:val="000000" w:themeColor="text1"/>
          <w:sz w:val="20"/>
          <w:szCs w:val="20"/>
          <w:lang w:val="ro-RO"/>
        </w:rPr>
      </w:pPr>
      <w:r w:rsidRPr="00445892">
        <w:rPr>
          <w:rFonts w:cs="Arial"/>
          <w:b w:val="0"/>
          <w:bCs/>
          <w:color w:val="000000" w:themeColor="text1"/>
          <w:sz w:val="20"/>
          <w:szCs w:val="20"/>
          <w:lang w:val="ro-RO"/>
        </w:rPr>
        <w:t>C</w:t>
      </w:r>
      <w:r w:rsidR="007137D2" w:rsidRPr="00445892">
        <w:rPr>
          <w:rFonts w:cs="Arial"/>
          <w:b w:val="0"/>
          <w:bCs/>
          <w:color w:val="000000" w:themeColor="text1"/>
          <w:sz w:val="20"/>
          <w:szCs w:val="20"/>
          <w:lang w:val="ro-RO"/>
        </w:rPr>
        <w:t xml:space="preserve">onform scenariului RO </w:t>
      </w:r>
      <w:r w:rsidR="000339C2" w:rsidRPr="00445892">
        <w:rPr>
          <w:rFonts w:cs="Arial"/>
          <w:b w:val="0"/>
          <w:bCs/>
          <w:color w:val="000000" w:themeColor="text1"/>
          <w:sz w:val="20"/>
          <w:szCs w:val="20"/>
          <w:lang w:val="ro-RO"/>
        </w:rPr>
        <w:t>Neutră</w:t>
      </w:r>
      <w:r w:rsidR="007137D2" w:rsidRPr="00445892">
        <w:rPr>
          <w:rFonts w:cs="Arial"/>
          <w:b w:val="0"/>
          <w:bCs/>
          <w:color w:val="000000" w:themeColor="text1"/>
          <w:sz w:val="20"/>
          <w:szCs w:val="20"/>
          <w:lang w:val="ro-RO"/>
        </w:rPr>
        <w:t>, ținta pentru</w:t>
      </w:r>
      <w:r w:rsidRPr="00445892">
        <w:rPr>
          <w:rFonts w:cs="Arial"/>
          <w:b w:val="0"/>
          <w:bCs/>
          <w:color w:val="000000" w:themeColor="text1"/>
          <w:sz w:val="20"/>
          <w:szCs w:val="20"/>
          <w:lang w:val="ro-RO"/>
        </w:rPr>
        <w:t xml:space="preserve"> </w:t>
      </w:r>
      <w:r w:rsidR="007137D2" w:rsidRPr="00445892">
        <w:rPr>
          <w:rFonts w:cs="Arial"/>
          <w:color w:val="E0301E" w:themeColor="accent3"/>
          <w:sz w:val="20"/>
          <w:szCs w:val="20"/>
          <w:lang w:val="ro-RO"/>
        </w:rPr>
        <w:t>2030</w:t>
      </w:r>
      <w:r w:rsidRPr="00445892">
        <w:rPr>
          <w:rFonts w:cs="Arial"/>
          <w:color w:val="E0301E" w:themeColor="accent3"/>
          <w:sz w:val="20"/>
          <w:szCs w:val="20"/>
          <w:lang w:val="ro-RO"/>
        </w:rPr>
        <w:t xml:space="preserve"> </w:t>
      </w:r>
      <w:r w:rsidR="007137D2" w:rsidRPr="00445892">
        <w:rPr>
          <w:rFonts w:cs="Arial"/>
          <w:b w:val="0"/>
          <w:bCs/>
          <w:color w:val="000000" w:themeColor="text1"/>
          <w:sz w:val="20"/>
          <w:szCs w:val="20"/>
          <w:lang w:val="ro-RO"/>
        </w:rPr>
        <w:t xml:space="preserve">este de a </w:t>
      </w:r>
      <w:r w:rsidRPr="00445892">
        <w:rPr>
          <w:rFonts w:cs="Arial"/>
          <w:b w:val="0"/>
          <w:bCs/>
          <w:color w:val="000000" w:themeColor="text1"/>
          <w:sz w:val="20"/>
          <w:szCs w:val="20"/>
          <w:lang w:val="ro-RO"/>
        </w:rPr>
        <w:t xml:space="preserve">realiza o reducere cu </w:t>
      </w:r>
      <w:r w:rsidR="007137D2" w:rsidRPr="00445892">
        <w:rPr>
          <w:rFonts w:cs="Arial"/>
          <w:color w:val="E0301E" w:themeColor="accent3"/>
          <w:sz w:val="20"/>
          <w:szCs w:val="20"/>
          <w:lang w:val="ro-RO"/>
        </w:rPr>
        <w:t>4</w:t>
      </w:r>
      <w:r w:rsidR="007100EB">
        <w:rPr>
          <w:rFonts w:cs="Arial"/>
          <w:color w:val="E0301E" w:themeColor="accent3"/>
          <w:sz w:val="20"/>
          <w:szCs w:val="20"/>
          <w:lang w:val="ro-RO"/>
        </w:rPr>
        <w:t>8</w:t>
      </w:r>
      <w:r w:rsidR="007137D2" w:rsidRPr="00445892">
        <w:rPr>
          <w:rFonts w:cs="Arial"/>
          <w:color w:val="E0301E" w:themeColor="accent3"/>
          <w:sz w:val="20"/>
          <w:szCs w:val="20"/>
          <w:lang w:val="ro-RO"/>
        </w:rPr>
        <w:t>%</w:t>
      </w:r>
      <w:r w:rsidRPr="00445892">
        <w:rPr>
          <w:rFonts w:cs="Arial"/>
          <w:b w:val="0"/>
          <w:bCs/>
          <w:color w:val="000000" w:themeColor="text1"/>
          <w:sz w:val="20"/>
          <w:szCs w:val="20"/>
          <w:lang w:val="ro-RO"/>
        </w:rPr>
        <w:t xml:space="preserve">, respectiv, </w:t>
      </w:r>
      <w:r w:rsidR="007137D2" w:rsidRPr="00445892">
        <w:rPr>
          <w:rFonts w:cs="Arial"/>
          <w:color w:val="E0301E" w:themeColor="accent3"/>
          <w:sz w:val="20"/>
          <w:szCs w:val="20"/>
          <w:lang w:val="ro-RO"/>
        </w:rPr>
        <w:t>45%</w:t>
      </w:r>
      <w:r w:rsidRPr="00445892">
        <w:rPr>
          <w:rFonts w:cs="Arial"/>
          <w:color w:val="E0301E" w:themeColor="accent3"/>
          <w:sz w:val="20"/>
          <w:szCs w:val="20"/>
          <w:lang w:val="ro-RO"/>
        </w:rPr>
        <w:t xml:space="preserve"> </w:t>
      </w:r>
      <w:r w:rsidR="007137D2" w:rsidRPr="00445892">
        <w:rPr>
          <w:rFonts w:cs="Arial"/>
          <w:b w:val="0"/>
          <w:bCs/>
          <w:color w:val="000000" w:themeColor="text1"/>
          <w:sz w:val="20"/>
          <w:szCs w:val="20"/>
          <w:lang w:val="ro-RO"/>
        </w:rPr>
        <w:t>ale</w:t>
      </w:r>
      <w:r w:rsidRPr="00445892">
        <w:rPr>
          <w:rFonts w:cs="Arial"/>
          <w:b w:val="0"/>
          <w:bCs/>
          <w:color w:val="000000" w:themeColor="text1"/>
          <w:sz w:val="20"/>
          <w:szCs w:val="20"/>
          <w:lang w:val="ro-RO"/>
        </w:rPr>
        <w:t xml:space="preserve"> consumului </w:t>
      </w:r>
      <w:r w:rsidR="007137D2" w:rsidRPr="00445892">
        <w:rPr>
          <w:rFonts w:cs="Arial"/>
          <w:color w:val="E0301E" w:themeColor="accent3"/>
          <w:sz w:val="20"/>
          <w:szCs w:val="20"/>
          <w:lang w:val="ro-RO"/>
        </w:rPr>
        <w:t>primar</w:t>
      </w:r>
      <w:r w:rsidRPr="00445892">
        <w:rPr>
          <w:rFonts w:cs="Arial"/>
          <w:color w:val="E0301E" w:themeColor="accent3"/>
          <w:sz w:val="20"/>
          <w:szCs w:val="20"/>
          <w:lang w:val="ro-RO"/>
        </w:rPr>
        <w:t xml:space="preserve"> </w:t>
      </w:r>
      <w:r w:rsidR="007137D2" w:rsidRPr="00445892">
        <w:rPr>
          <w:rFonts w:cs="Arial"/>
          <w:b w:val="0"/>
          <w:bCs/>
          <w:color w:val="000000" w:themeColor="text1"/>
          <w:sz w:val="20"/>
          <w:szCs w:val="20"/>
          <w:lang w:val="ro-RO"/>
        </w:rPr>
        <w:t>si</w:t>
      </w:r>
      <w:r w:rsidRPr="00445892">
        <w:rPr>
          <w:rFonts w:cs="Arial"/>
          <w:b w:val="0"/>
          <w:bCs/>
          <w:color w:val="000000" w:themeColor="text1"/>
          <w:sz w:val="20"/>
          <w:szCs w:val="20"/>
          <w:lang w:val="ro-RO"/>
        </w:rPr>
        <w:t xml:space="preserve">, respectiv, </w:t>
      </w:r>
      <w:r w:rsidR="007137D2" w:rsidRPr="00445892">
        <w:rPr>
          <w:rFonts w:cs="Arial"/>
          <w:color w:val="E0301E" w:themeColor="accent3"/>
          <w:sz w:val="20"/>
          <w:szCs w:val="20"/>
          <w:lang w:val="ro-RO"/>
        </w:rPr>
        <w:t>fina</w:t>
      </w:r>
      <w:r w:rsidRPr="00445892">
        <w:rPr>
          <w:rFonts w:cs="Arial"/>
          <w:color w:val="E0301E" w:themeColor="accent3"/>
          <w:sz w:val="20"/>
          <w:szCs w:val="20"/>
          <w:lang w:val="ro-RO"/>
        </w:rPr>
        <w:t xml:space="preserve">l </w:t>
      </w:r>
      <w:r w:rsidR="007137D2" w:rsidRPr="00445892">
        <w:rPr>
          <w:rFonts w:cs="Arial"/>
          <w:b w:val="0"/>
          <w:bCs/>
          <w:color w:val="000000" w:themeColor="text1"/>
          <w:sz w:val="20"/>
          <w:szCs w:val="20"/>
          <w:lang w:val="ro-RO"/>
        </w:rPr>
        <w:t xml:space="preserve">în comparație cu </w:t>
      </w:r>
      <w:r w:rsidRPr="00445892">
        <w:rPr>
          <w:rFonts w:cs="Arial"/>
          <w:b w:val="0"/>
          <w:bCs/>
          <w:color w:val="000000" w:themeColor="text1"/>
          <w:sz w:val="20"/>
          <w:szCs w:val="20"/>
          <w:lang w:val="ro-RO"/>
        </w:rPr>
        <w:t>pr</w:t>
      </w:r>
      <w:r w:rsidR="00A77A5B" w:rsidRPr="00445892">
        <w:rPr>
          <w:rFonts w:cs="Arial"/>
          <w:b w:val="0"/>
          <w:bCs/>
          <w:color w:val="000000" w:themeColor="text1"/>
          <w:sz w:val="20"/>
          <w:szCs w:val="20"/>
          <w:lang w:val="ro-RO"/>
        </w:rPr>
        <w:t>oiecțiile Primes 2030</w:t>
      </w:r>
      <w:r w:rsidR="007137D2" w:rsidRPr="00445892">
        <w:rPr>
          <w:rFonts w:cs="Arial"/>
          <w:b w:val="0"/>
          <w:bCs/>
          <w:color w:val="000000" w:themeColor="text1"/>
          <w:sz w:val="20"/>
          <w:szCs w:val="20"/>
          <w:lang w:val="ro-RO"/>
        </w:rPr>
        <w:t xml:space="preserve"> (</w:t>
      </w:r>
      <w:r w:rsidR="00A85F2E" w:rsidRPr="00445892">
        <w:rPr>
          <w:rFonts w:cs="Arial"/>
          <w:b w:val="0"/>
          <w:bCs/>
          <w:color w:val="000000" w:themeColor="text1"/>
          <w:sz w:val="20"/>
          <w:szCs w:val="20"/>
          <w:lang w:val="ro-RO"/>
        </w:rPr>
        <w:t xml:space="preserve">Figura 28 </w:t>
      </w:r>
      <w:r w:rsidR="007137D2" w:rsidRPr="00445892">
        <w:rPr>
          <w:rFonts w:cs="Arial"/>
          <w:b w:val="0"/>
          <w:bCs/>
          <w:color w:val="000000" w:themeColor="text1"/>
          <w:sz w:val="20"/>
          <w:szCs w:val="20"/>
          <w:lang w:val="ro-RO"/>
        </w:rPr>
        <w:t>și</w:t>
      </w:r>
      <w:r w:rsidR="00493E27" w:rsidRPr="00445892">
        <w:rPr>
          <w:rFonts w:cs="Arial"/>
          <w:b w:val="0"/>
          <w:bCs/>
          <w:color w:val="000000" w:themeColor="text1"/>
          <w:sz w:val="20"/>
          <w:szCs w:val="20"/>
          <w:lang w:val="ro-RO"/>
        </w:rPr>
        <w:t xml:space="preserve"> </w:t>
      </w:r>
      <w:r w:rsidR="001D01E7" w:rsidRPr="00445892">
        <w:rPr>
          <w:rFonts w:cs="Arial"/>
          <w:b w:val="0"/>
          <w:bCs/>
          <w:color w:val="000000" w:themeColor="text1"/>
          <w:sz w:val="20"/>
          <w:szCs w:val="20"/>
          <w:lang w:val="ro-RO"/>
        </w:rPr>
        <w:fldChar w:fldCharType="begin"/>
      </w:r>
      <w:r w:rsidR="001D01E7" w:rsidRPr="00445892">
        <w:rPr>
          <w:rFonts w:cs="Arial"/>
          <w:b w:val="0"/>
          <w:bCs/>
          <w:color w:val="000000" w:themeColor="text1"/>
          <w:sz w:val="20"/>
          <w:szCs w:val="20"/>
          <w:lang w:val="ro-RO"/>
        </w:rPr>
        <w:instrText xml:space="preserve"> REF _Ref131149672 \h  \* MERGEFORMAT </w:instrText>
      </w:r>
      <w:r w:rsidR="001D01E7" w:rsidRPr="00445892">
        <w:rPr>
          <w:rFonts w:cs="Arial"/>
          <w:b w:val="0"/>
          <w:bCs/>
          <w:color w:val="000000" w:themeColor="text1"/>
          <w:sz w:val="20"/>
          <w:szCs w:val="20"/>
          <w:lang w:val="ro-RO"/>
        </w:rPr>
      </w:r>
      <w:r w:rsidR="001D01E7" w:rsidRPr="00445892">
        <w:rPr>
          <w:rFonts w:cs="Arial"/>
          <w:b w:val="0"/>
          <w:bCs/>
          <w:color w:val="000000" w:themeColor="text1"/>
          <w:sz w:val="20"/>
          <w:szCs w:val="20"/>
          <w:lang w:val="ro-RO"/>
        </w:rPr>
        <w:fldChar w:fldCharType="separate"/>
      </w:r>
      <w:r w:rsidR="00905162" w:rsidRPr="00905162">
        <w:rPr>
          <w:b w:val="0"/>
          <w:bCs/>
          <w:color w:val="000000" w:themeColor="text1"/>
          <w:sz w:val="20"/>
          <w:szCs w:val="20"/>
          <w:lang w:val="ro-RO"/>
        </w:rPr>
        <w:t xml:space="preserve">Figura </w:t>
      </w:r>
      <w:r w:rsidR="00905162" w:rsidRPr="00905162">
        <w:rPr>
          <w:b w:val="0"/>
          <w:bCs/>
          <w:noProof/>
          <w:color w:val="000000" w:themeColor="text1"/>
          <w:sz w:val="20"/>
          <w:szCs w:val="20"/>
          <w:lang w:val="ro-RO"/>
        </w:rPr>
        <w:t>29</w:t>
      </w:r>
      <w:r w:rsidR="001D01E7" w:rsidRPr="00445892">
        <w:rPr>
          <w:rFonts w:cs="Arial"/>
          <w:b w:val="0"/>
          <w:bCs/>
          <w:color w:val="000000" w:themeColor="text1"/>
          <w:sz w:val="20"/>
          <w:szCs w:val="20"/>
          <w:lang w:val="ro-RO"/>
        </w:rPr>
        <w:fldChar w:fldCharType="end"/>
      </w:r>
      <w:r w:rsidR="007137D2" w:rsidRPr="00445892">
        <w:rPr>
          <w:rFonts w:cs="Arial"/>
          <w:b w:val="0"/>
          <w:bCs/>
          <w:color w:val="000000" w:themeColor="text1"/>
          <w:sz w:val="20"/>
          <w:szCs w:val="20"/>
          <w:lang w:val="ro-RO"/>
        </w:rPr>
        <w:t>).</w:t>
      </w:r>
    </w:p>
    <w:p w14:paraId="5E8E5087" w14:textId="0686E8BA" w:rsidR="001D7C72" w:rsidRPr="00445892" w:rsidRDefault="007137D2" w:rsidP="001D7C72">
      <w:pPr>
        <w:rPr>
          <w:rFonts w:cs="Arial"/>
          <w:b w:val="0"/>
          <w:bCs/>
          <w:color w:val="000000" w:themeColor="text1"/>
          <w:sz w:val="20"/>
          <w:szCs w:val="20"/>
          <w:lang w:val="ro-RO"/>
        </w:rPr>
      </w:pPr>
      <w:r w:rsidRPr="00445892">
        <w:rPr>
          <w:rFonts w:cs="Arial"/>
          <w:b w:val="0"/>
          <w:bCs/>
          <w:color w:val="000000" w:themeColor="text1"/>
          <w:sz w:val="20"/>
          <w:szCs w:val="20"/>
          <w:lang w:val="ro-RO"/>
        </w:rPr>
        <w:t xml:space="preserve">Pentru </w:t>
      </w:r>
      <w:r w:rsidR="002A0639" w:rsidRPr="00445892">
        <w:rPr>
          <w:rFonts w:cs="Arial"/>
          <w:b w:val="0"/>
          <w:bCs/>
          <w:color w:val="000000" w:themeColor="text1"/>
          <w:sz w:val="20"/>
          <w:szCs w:val="20"/>
          <w:lang w:val="ro-RO"/>
        </w:rPr>
        <w:t xml:space="preserve">anul </w:t>
      </w:r>
      <w:r w:rsidR="00A77A5B" w:rsidRPr="00445892">
        <w:rPr>
          <w:rFonts w:cs="Arial"/>
          <w:b w:val="0"/>
          <w:bCs/>
          <w:color w:val="000000" w:themeColor="text1"/>
          <w:sz w:val="20"/>
          <w:szCs w:val="20"/>
          <w:lang w:val="ro-RO"/>
        </w:rPr>
        <w:t>2050,</w:t>
      </w:r>
      <w:r w:rsidRPr="00445892">
        <w:rPr>
          <w:rFonts w:cs="Arial"/>
          <w:b w:val="0"/>
          <w:bCs/>
          <w:color w:val="000000" w:themeColor="text1"/>
          <w:sz w:val="20"/>
          <w:szCs w:val="20"/>
          <w:lang w:val="ro-RO"/>
        </w:rPr>
        <w:t xml:space="preserve"> consumul </w:t>
      </w:r>
      <w:r w:rsidR="00A77A5B" w:rsidRPr="00445892">
        <w:rPr>
          <w:rFonts w:cs="Arial"/>
          <w:b w:val="0"/>
          <w:bCs/>
          <w:color w:val="000000" w:themeColor="text1"/>
          <w:sz w:val="20"/>
          <w:szCs w:val="20"/>
          <w:lang w:val="ro-RO"/>
        </w:rPr>
        <w:t>primar de energie</w:t>
      </w:r>
      <w:r w:rsidRPr="00445892">
        <w:rPr>
          <w:rFonts w:cs="Arial"/>
          <w:b w:val="0"/>
          <w:bCs/>
          <w:color w:val="000000" w:themeColor="text1"/>
          <w:sz w:val="20"/>
          <w:szCs w:val="20"/>
          <w:lang w:val="ro-RO"/>
        </w:rPr>
        <w:t xml:space="preserve"> </w:t>
      </w:r>
      <w:r w:rsidR="00A77A5B" w:rsidRPr="00445892">
        <w:rPr>
          <w:rFonts w:cs="Arial"/>
          <w:b w:val="0"/>
          <w:bCs/>
          <w:color w:val="000000" w:themeColor="text1"/>
          <w:sz w:val="20"/>
          <w:szCs w:val="20"/>
          <w:lang w:val="ro-RO"/>
        </w:rPr>
        <w:t>trebuie redus cu încă</w:t>
      </w:r>
      <w:r w:rsidRPr="00445892">
        <w:rPr>
          <w:rFonts w:cs="Arial"/>
          <w:b w:val="0"/>
          <w:bCs/>
          <w:color w:val="000000" w:themeColor="text1"/>
          <w:sz w:val="20"/>
          <w:szCs w:val="20"/>
          <w:lang w:val="ro-RO"/>
        </w:rPr>
        <w:t xml:space="preserve"> 1</w:t>
      </w:r>
      <w:r w:rsidR="007100EB">
        <w:rPr>
          <w:rFonts w:cs="Arial"/>
          <w:b w:val="0"/>
          <w:bCs/>
          <w:color w:val="000000" w:themeColor="text1"/>
          <w:sz w:val="20"/>
          <w:szCs w:val="20"/>
          <w:lang w:val="ro-RO"/>
        </w:rPr>
        <w:t>3</w:t>
      </w:r>
      <w:r w:rsidRPr="00445892">
        <w:rPr>
          <w:rFonts w:cs="Arial"/>
          <w:b w:val="0"/>
          <w:bCs/>
          <w:color w:val="000000" w:themeColor="text1"/>
          <w:sz w:val="20"/>
          <w:szCs w:val="20"/>
          <w:lang w:val="ro-RO"/>
        </w:rPr>
        <w:t xml:space="preserve">%, iar </w:t>
      </w:r>
      <w:r w:rsidR="00A77A5B" w:rsidRPr="00445892">
        <w:rPr>
          <w:rFonts w:cs="Arial"/>
          <w:b w:val="0"/>
          <w:bCs/>
          <w:color w:val="000000" w:themeColor="text1"/>
          <w:sz w:val="20"/>
          <w:szCs w:val="20"/>
          <w:lang w:val="ro-RO"/>
        </w:rPr>
        <w:t>cel final cu încă</w:t>
      </w:r>
      <w:r w:rsidRPr="00445892">
        <w:rPr>
          <w:rFonts w:cs="Arial"/>
          <w:b w:val="0"/>
          <w:bCs/>
          <w:color w:val="000000" w:themeColor="text1"/>
          <w:sz w:val="20"/>
          <w:szCs w:val="20"/>
          <w:lang w:val="ro-RO"/>
        </w:rPr>
        <w:t xml:space="preserve"> 26%</w:t>
      </w:r>
      <w:r w:rsidR="00A77A5B" w:rsidRPr="00445892">
        <w:rPr>
          <w:rFonts w:cs="Arial"/>
          <w:b w:val="0"/>
          <w:bCs/>
          <w:color w:val="000000" w:themeColor="text1"/>
          <w:sz w:val="20"/>
          <w:szCs w:val="20"/>
          <w:lang w:val="ro-RO"/>
        </w:rPr>
        <w:t xml:space="preserve"> față de nivelurile </w:t>
      </w:r>
      <w:r w:rsidRPr="00445892">
        <w:rPr>
          <w:rFonts w:cs="Arial"/>
          <w:b w:val="0"/>
          <w:bCs/>
          <w:color w:val="000000" w:themeColor="text1"/>
          <w:sz w:val="20"/>
          <w:szCs w:val="20"/>
          <w:lang w:val="ro-RO"/>
        </w:rPr>
        <w:t xml:space="preserve">anului 2030. </w:t>
      </w:r>
      <w:r w:rsidR="00A77A5B" w:rsidRPr="00445892">
        <w:rPr>
          <w:rFonts w:cs="Arial"/>
          <w:b w:val="0"/>
          <w:bCs/>
          <w:color w:val="000000" w:themeColor="text1"/>
          <w:sz w:val="20"/>
          <w:szCs w:val="20"/>
          <w:lang w:val="ro-RO"/>
        </w:rPr>
        <w:t>Prin comparația cu proiecțiile Primes 2030, la</w:t>
      </w:r>
      <w:r w:rsidRPr="00445892">
        <w:rPr>
          <w:rFonts w:cs="Arial"/>
          <w:b w:val="0"/>
          <w:bCs/>
          <w:color w:val="000000" w:themeColor="text1"/>
          <w:sz w:val="20"/>
          <w:szCs w:val="20"/>
          <w:lang w:val="ro-RO"/>
        </w:rPr>
        <w:t xml:space="preserve"> nivelul </w:t>
      </w:r>
      <w:r w:rsidR="00A77A5B" w:rsidRPr="00445892">
        <w:rPr>
          <w:rFonts w:cs="Arial"/>
          <w:b w:val="0"/>
          <w:bCs/>
          <w:color w:val="000000" w:themeColor="text1"/>
          <w:sz w:val="20"/>
          <w:szCs w:val="20"/>
          <w:lang w:val="ro-RO"/>
        </w:rPr>
        <w:t xml:space="preserve">anului </w:t>
      </w:r>
      <w:r w:rsidRPr="00445892">
        <w:rPr>
          <w:rFonts w:cs="Arial"/>
          <w:b w:val="0"/>
          <w:bCs/>
          <w:color w:val="000000" w:themeColor="text1"/>
          <w:sz w:val="20"/>
          <w:szCs w:val="20"/>
          <w:lang w:val="ro-RO"/>
        </w:rPr>
        <w:t xml:space="preserve">2050, </w:t>
      </w:r>
      <w:r w:rsidR="00A77A5B" w:rsidRPr="00445892">
        <w:rPr>
          <w:rFonts w:cs="Arial"/>
          <w:b w:val="0"/>
          <w:bCs/>
          <w:color w:val="000000" w:themeColor="text1"/>
          <w:sz w:val="20"/>
          <w:szCs w:val="20"/>
          <w:lang w:val="ro-RO"/>
        </w:rPr>
        <w:t>scăderea consumului de energie primară în scenariul RO Neutră va fi de</w:t>
      </w:r>
      <w:r w:rsidRPr="00445892">
        <w:rPr>
          <w:rFonts w:cs="Arial"/>
          <w:b w:val="0"/>
          <w:bCs/>
          <w:color w:val="000000" w:themeColor="text1"/>
          <w:sz w:val="20"/>
          <w:szCs w:val="20"/>
          <w:lang w:val="ro-RO"/>
        </w:rPr>
        <w:t xml:space="preserve"> 5</w:t>
      </w:r>
      <w:r w:rsidR="007100EB">
        <w:rPr>
          <w:rFonts w:cs="Arial"/>
          <w:b w:val="0"/>
          <w:bCs/>
          <w:color w:val="000000" w:themeColor="text1"/>
          <w:sz w:val="20"/>
          <w:szCs w:val="20"/>
          <w:lang w:val="ro-RO"/>
        </w:rPr>
        <w:t>5</w:t>
      </w:r>
      <w:r w:rsidRPr="00445892">
        <w:rPr>
          <w:rFonts w:cs="Arial"/>
          <w:b w:val="0"/>
          <w:bCs/>
          <w:color w:val="000000" w:themeColor="text1"/>
          <w:sz w:val="20"/>
          <w:szCs w:val="20"/>
          <w:lang w:val="ro-RO"/>
        </w:rPr>
        <w:t>%</w:t>
      </w:r>
      <w:r w:rsidR="00A77A5B" w:rsidRPr="00445892">
        <w:rPr>
          <w:rFonts w:cs="Arial"/>
          <w:b w:val="0"/>
          <w:bCs/>
          <w:color w:val="000000" w:themeColor="text1"/>
          <w:sz w:val="20"/>
          <w:szCs w:val="20"/>
          <w:lang w:val="ro-RO"/>
        </w:rPr>
        <w:t>, în timp ce reducerea consumului final va fi de</w:t>
      </w:r>
      <w:r w:rsidRPr="00445892">
        <w:rPr>
          <w:rFonts w:cs="Arial"/>
          <w:b w:val="0"/>
          <w:bCs/>
          <w:color w:val="000000" w:themeColor="text1"/>
          <w:sz w:val="20"/>
          <w:szCs w:val="20"/>
          <w:lang w:val="ro-RO"/>
        </w:rPr>
        <w:t xml:space="preserve"> 59%</w:t>
      </w:r>
      <w:r w:rsidR="00A77A5B" w:rsidRPr="00445892">
        <w:rPr>
          <w:rFonts w:cs="Arial"/>
          <w:b w:val="0"/>
          <w:bCs/>
          <w:color w:val="000000" w:themeColor="text1"/>
          <w:sz w:val="20"/>
          <w:szCs w:val="20"/>
          <w:lang w:val="ro-RO"/>
        </w:rPr>
        <w:t>.</w:t>
      </w:r>
    </w:p>
    <w:p w14:paraId="14B4428E" w14:textId="77777777" w:rsidR="00377E76" w:rsidRPr="00445892" w:rsidRDefault="00377E76" w:rsidP="001D7C72">
      <w:pPr>
        <w:rPr>
          <w:rFonts w:cs="Arial"/>
          <w:b w:val="0"/>
          <w:bCs/>
          <w:color w:val="000000" w:themeColor="text1"/>
          <w:sz w:val="20"/>
          <w:szCs w:val="20"/>
          <w:lang w:val="ro-RO"/>
        </w:rPr>
      </w:pPr>
    </w:p>
    <w:tbl>
      <w:tblPr>
        <w:tblStyle w:val="GridTable4-Accent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002"/>
        <w:gridCol w:w="4934"/>
      </w:tblGrid>
      <w:tr w:rsidR="00377E76" w:rsidRPr="00445892" w14:paraId="12D49450" w14:textId="77777777" w:rsidTr="007137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4" w:type="dxa"/>
            <w:tcBorders>
              <w:top w:val="none" w:sz="0" w:space="0" w:color="auto"/>
              <w:left w:val="none" w:sz="0" w:space="0" w:color="auto"/>
              <w:bottom w:val="none" w:sz="0" w:space="0" w:color="auto"/>
              <w:right w:val="none" w:sz="0" w:space="0" w:color="auto"/>
            </w:tcBorders>
            <w:shd w:val="clear" w:color="auto" w:fill="FFFFFF" w:themeFill="background1"/>
          </w:tcPr>
          <w:p w14:paraId="626A108F" w14:textId="4810F94D" w:rsidR="00377E76" w:rsidRPr="00445892" w:rsidRDefault="00377E76" w:rsidP="00377E76">
            <w:pPr>
              <w:pStyle w:val="Caption"/>
              <w:rPr>
                <w:b/>
                <w:bCs w:val="0"/>
                <w:lang w:val="ro-RO"/>
              </w:rPr>
            </w:pPr>
            <w:bookmarkStart w:id="138" w:name="_Toc145066916"/>
            <w:r w:rsidRPr="00445892">
              <w:rPr>
                <w:b/>
                <w:bCs w:val="0"/>
                <w:lang w:val="ro-RO"/>
              </w:rPr>
              <w:t>Figura</w:t>
            </w:r>
            <w:r w:rsidR="000C7487" w:rsidRPr="00445892">
              <w:rPr>
                <w:b/>
                <w:bCs w:val="0"/>
                <w:lang w:val="ro-RO"/>
              </w:rPr>
              <w:t xml:space="preserve"> </w:t>
            </w:r>
            <w:r w:rsidR="00CE34FB" w:rsidRPr="00445892">
              <w:rPr>
                <w:lang w:val="ro-RO"/>
              </w:rPr>
              <w:fldChar w:fldCharType="begin"/>
            </w:r>
            <w:r w:rsidR="00CE34FB" w:rsidRPr="00445892">
              <w:rPr>
                <w:b/>
                <w:bCs w:val="0"/>
                <w:lang w:val="ro-RO"/>
              </w:rPr>
              <w:instrText xml:space="preserve"> SEQ Figure \* ARABIC </w:instrText>
            </w:r>
            <w:r w:rsidR="00CE34FB" w:rsidRPr="00445892">
              <w:rPr>
                <w:lang w:val="ro-RO"/>
              </w:rPr>
              <w:fldChar w:fldCharType="separate"/>
            </w:r>
            <w:r w:rsidR="00905162">
              <w:rPr>
                <w:b/>
                <w:bCs w:val="0"/>
                <w:noProof/>
                <w:lang w:val="ro-RO"/>
              </w:rPr>
              <w:t>28</w:t>
            </w:r>
            <w:r w:rsidR="00CE34FB" w:rsidRPr="00445892">
              <w:rPr>
                <w:lang w:val="ro-RO"/>
              </w:rPr>
              <w:fldChar w:fldCharType="end"/>
            </w:r>
            <w:r w:rsidRPr="00445892">
              <w:rPr>
                <w:b/>
                <w:bCs w:val="0"/>
                <w:lang w:val="ro-RO"/>
              </w:rPr>
              <w:t xml:space="preserve">. </w:t>
            </w:r>
            <w:r w:rsidR="000C7487" w:rsidRPr="00445892">
              <w:rPr>
                <w:b/>
                <w:bCs w:val="0"/>
                <w:lang w:val="ro-RO"/>
              </w:rPr>
              <w:t>Evoluția consumului primar de energie și țintele intermediare conform scenariului R</w:t>
            </w:r>
            <w:r w:rsidR="00A85F2E" w:rsidRPr="00445892">
              <w:rPr>
                <w:b/>
                <w:bCs w:val="0"/>
                <w:lang w:val="ro-RO"/>
              </w:rPr>
              <w:t>O</w:t>
            </w:r>
            <w:r w:rsidR="000C7487" w:rsidRPr="00445892">
              <w:rPr>
                <w:b/>
                <w:bCs w:val="0"/>
                <w:lang w:val="ro-RO"/>
              </w:rPr>
              <w:t xml:space="preserve"> Neutră</w:t>
            </w:r>
            <w:bookmarkEnd w:id="138"/>
          </w:p>
        </w:tc>
        <w:tc>
          <w:tcPr>
            <w:tcW w:w="4922" w:type="dxa"/>
            <w:tcBorders>
              <w:top w:val="none" w:sz="0" w:space="0" w:color="auto"/>
              <w:left w:val="none" w:sz="0" w:space="0" w:color="auto"/>
              <w:bottom w:val="none" w:sz="0" w:space="0" w:color="auto"/>
              <w:right w:val="none" w:sz="0" w:space="0" w:color="auto"/>
            </w:tcBorders>
            <w:shd w:val="clear" w:color="auto" w:fill="FFFFFF" w:themeFill="background1"/>
          </w:tcPr>
          <w:p w14:paraId="1A0A2906" w14:textId="64E31438" w:rsidR="00377E76" w:rsidRPr="00445892" w:rsidRDefault="00377E76" w:rsidP="00377E76">
            <w:pPr>
              <w:pStyle w:val="Caption"/>
              <w:cnfStyle w:val="100000000000" w:firstRow="1" w:lastRow="0" w:firstColumn="0" w:lastColumn="0" w:oddVBand="0" w:evenVBand="0" w:oddHBand="0" w:evenHBand="0" w:firstRowFirstColumn="0" w:firstRowLastColumn="0" w:lastRowFirstColumn="0" w:lastRowLastColumn="0"/>
              <w:rPr>
                <w:b/>
                <w:bCs w:val="0"/>
                <w:lang w:val="ro-RO"/>
              </w:rPr>
            </w:pPr>
            <w:bookmarkStart w:id="139" w:name="_Ref131149672"/>
            <w:bookmarkStart w:id="140" w:name="_Toc145066917"/>
            <w:r w:rsidRPr="00445892">
              <w:rPr>
                <w:b/>
                <w:bCs w:val="0"/>
                <w:lang w:val="ro-RO"/>
              </w:rPr>
              <w:t>Figura</w:t>
            </w:r>
            <w:r w:rsidR="000C7487" w:rsidRPr="00445892">
              <w:rPr>
                <w:b/>
                <w:bCs w:val="0"/>
                <w:lang w:val="ro-RO"/>
              </w:rPr>
              <w:t xml:space="preserve"> </w:t>
            </w:r>
            <w:r w:rsidR="00CE34FB" w:rsidRPr="00445892">
              <w:rPr>
                <w:lang w:val="ro-RO"/>
              </w:rPr>
              <w:fldChar w:fldCharType="begin"/>
            </w:r>
            <w:r w:rsidR="00CE34FB" w:rsidRPr="00445892">
              <w:rPr>
                <w:b/>
                <w:bCs w:val="0"/>
                <w:lang w:val="ro-RO"/>
              </w:rPr>
              <w:instrText xml:space="preserve"> SEQ Figure \* ARABIC </w:instrText>
            </w:r>
            <w:r w:rsidR="00CE34FB" w:rsidRPr="00445892">
              <w:rPr>
                <w:lang w:val="ro-RO"/>
              </w:rPr>
              <w:fldChar w:fldCharType="separate"/>
            </w:r>
            <w:r w:rsidR="00905162">
              <w:rPr>
                <w:b/>
                <w:bCs w:val="0"/>
                <w:noProof/>
                <w:lang w:val="ro-RO"/>
              </w:rPr>
              <w:t>29</w:t>
            </w:r>
            <w:r w:rsidR="00CE34FB" w:rsidRPr="00445892">
              <w:rPr>
                <w:lang w:val="ro-RO"/>
              </w:rPr>
              <w:fldChar w:fldCharType="end"/>
            </w:r>
            <w:bookmarkEnd w:id="139"/>
            <w:r w:rsidRPr="00445892">
              <w:rPr>
                <w:b/>
                <w:bCs w:val="0"/>
                <w:lang w:val="ro-RO"/>
              </w:rPr>
              <w:t xml:space="preserve">. </w:t>
            </w:r>
            <w:r w:rsidR="000C7487" w:rsidRPr="00445892">
              <w:rPr>
                <w:b/>
                <w:bCs w:val="0"/>
                <w:lang w:val="ro-RO"/>
              </w:rPr>
              <w:t>Evoluția consumului final de energie și țintele intermediare conform scenariului R</w:t>
            </w:r>
            <w:r w:rsidR="00A85F2E" w:rsidRPr="00445892">
              <w:rPr>
                <w:b/>
                <w:bCs w:val="0"/>
                <w:lang w:val="ro-RO"/>
              </w:rPr>
              <w:t>O</w:t>
            </w:r>
            <w:r w:rsidR="000C7487" w:rsidRPr="00445892">
              <w:rPr>
                <w:b/>
                <w:bCs w:val="0"/>
                <w:lang w:val="ro-RO"/>
              </w:rPr>
              <w:t xml:space="preserve"> Neutră</w:t>
            </w:r>
            <w:bookmarkEnd w:id="140"/>
          </w:p>
        </w:tc>
      </w:tr>
      <w:tr w:rsidR="00377E76" w:rsidRPr="00445892" w14:paraId="34E57F7C" w14:textId="77777777" w:rsidTr="007137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4" w:type="dxa"/>
            <w:shd w:val="clear" w:color="auto" w:fill="FFFFFF" w:themeFill="background1"/>
          </w:tcPr>
          <w:p w14:paraId="004A7F55" w14:textId="030A238E" w:rsidR="00377E76" w:rsidRPr="00445892" w:rsidRDefault="007100EB" w:rsidP="00DC1FAF">
            <w:pPr>
              <w:jc w:val="center"/>
              <w:rPr>
                <w:rFonts w:cs="Arial"/>
                <w:b/>
                <w:bCs w:val="0"/>
                <w:color w:val="000000" w:themeColor="text1"/>
                <w:sz w:val="20"/>
                <w:szCs w:val="20"/>
                <w:lang w:val="ro-RO"/>
              </w:rPr>
            </w:pPr>
            <w:r w:rsidRPr="007100EB">
              <w:rPr>
                <w:rFonts w:cs="Arial"/>
                <w:noProof/>
                <w:color w:val="000000" w:themeColor="text1"/>
                <w:sz w:val="20"/>
                <w:szCs w:val="20"/>
              </w:rPr>
              <w:drawing>
                <wp:inline distT="0" distB="0" distL="0" distR="0" wp14:anchorId="3702BFC6" wp14:editId="1E9B7B75">
                  <wp:extent cx="3093720" cy="2869706"/>
                  <wp:effectExtent l="0" t="0" r="0" b="0"/>
                  <wp:docPr id="50" name="Picture 50">
                    <a:extLst xmlns:a="http://schemas.openxmlformats.org/drawingml/2006/main">
                      <a:ext uri="{FF2B5EF4-FFF2-40B4-BE49-F238E27FC236}">
                        <a16:creationId xmlns:a16="http://schemas.microsoft.com/office/drawing/2014/main" id="{71B837EB-707B-9347-D5A2-848A085825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1B837EB-707B-9347-D5A2-848A085825C9}"/>
                              </a:ext>
                            </a:extLst>
                          </pic:cNvPr>
                          <pic:cNvPicPr>
                            <a:picLocks noChangeAspect="1"/>
                          </pic:cNvPicPr>
                        </pic:nvPicPr>
                        <pic:blipFill>
                          <a:blip r:embed="rId44"/>
                          <a:stretch>
                            <a:fillRect/>
                          </a:stretch>
                        </pic:blipFill>
                        <pic:spPr>
                          <a:xfrm>
                            <a:off x="0" y="0"/>
                            <a:ext cx="3100598" cy="2876086"/>
                          </a:xfrm>
                          <a:prstGeom prst="rect">
                            <a:avLst/>
                          </a:prstGeom>
                        </pic:spPr>
                      </pic:pic>
                    </a:graphicData>
                  </a:graphic>
                </wp:inline>
              </w:drawing>
            </w:r>
          </w:p>
        </w:tc>
        <w:tc>
          <w:tcPr>
            <w:tcW w:w="4922" w:type="dxa"/>
            <w:shd w:val="clear" w:color="auto" w:fill="FFFFFF" w:themeFill="background1"/>
          </w:tcPr>
          <w:p w14:paraId="4503912F" w14:textId="511B4266" w:rsidR="00377E76" w:rsidRPr="00445892" w:rsidRDefault="002E1187" w:rsidP="00DC1FAF">
            <w:pPr>
              <w:keepNext/>
              <w:jc w:val="center"/>
              <w:cnfStyle w:val="000000100000" w:firstRow="0" w:lastRow="0" w:firstColumn="0" w:lastColumn="0" w:oddVBand="0" w:evenVBand="0" w:oddHBand="1" w:evenHBand="0" w:firstRowFirstColumn="0" w:firstRowLastColumn="0" w:lastRowFirstColumn="0" w:lastRowLastColumn="0"/>
              <w:rPr>
                <w:rFonts w:cs="Arial"/>
                <w:b w:val="0"/>
                <w:bCs/>
                <w:color w:val="000000" w:themeColor="text1"/>
                <w:sz w:val="20"/>
                <w:szCs w:val="20"/>
                <w:lang w:val="ro-RO"/>
              </w:rPr>
            </w:pPr>
            <w:r w:rsidRPr="00445892">
              <w:rPr>
                <w:rFonts w:cs="Arial"/>
                <w:bCs/>
                <w:noProof/>
                <w:color w:val="000000" w:themeColor="text1"/>
                <w:sz w:val="20"/>
                <w:szCs w:val="20"/>
              </w:rPr>
              <w:drawing>
                <wp:inline distT="0" distB="0" distL="0" distR="0" wp14:anchorId="1DCF31F4" wp14:editId="237394A3">
                  <wp:extent cx="3049905" cy="2871432"/>
                  <wp:effectExtent l="0" t="0" r="0" b="0"/>
                  <wp:docPr id="2042" name="Picture 6">
                    <a:extLst xmlns:a="http://schemas.openxmlformats.org/drawingml/2006/main">
                      <a:ext uri="{FF2B5EF4-FFF2-40B4-BE49-F238E27FC236}">
                        <a16:creationId xmlns:a16="http://schemas.microsoft.com/office/drawing/2014/main" id="{0D26E53E-64F5-4D71-97D8-53E8BE90F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D26E53E-64F5-4D71-97D8-53E8BE90F575}"/>
                              </a:ext>
                            </a:extLst>
                          </pic:cNvPr>
                          <pic:cNvPicPr>
                            <a:picLocks noChangeAspect="1"/>
                          </pic:cNvPicPr>
                        </pic:nvPicPr>
                        <pic:blipFill>
                          <a:blip r:embed="rId68"/>
                          <a:stretch>
                            <a:fillRect/>
                          </a:stretch>
                        </pic:blipFill>
                        <pic:spPr>
                          <a:xfrm>
                            <a:off x="0" y="0"/>
                            <a:ext cx="3057219" cy="2878318"/>
                          </a:xfrm>
                          <a:prstGeom prst="rect">
                            <a:avLst/>
                          </a:prstGeom>
                        </pic:spPr>
                      </pic:pic>
                    </a:graphicData>
                  </a:graphic>
                </wp:inline>
              </w:drawing>
            </w:r>
          </w:p>
        </w:tc>
      </w:tr>
    </w:tbl>
    <w:p w14:paraId="63587DE1" w14:textId="77777777" w:rsidR="008F1945" w:rsidRPr="00445892" w:rsidRDefault="008F1945">
      <w:pPr>
        <w:pStyle w:val="Caption"/>
        <w:rPr>
          <w:lang w:val="ro-RO"/>
        </w:rPr>
      </w:pPr>
    </w:p>
    <w:p w14:paraId="54E205AA" w14:textId="77777777" w:rsidR="008F1945" w:rsidRPr="00445892" w:rsidRDefault="008F1945">
      <w:pPr>
        <w:spacing w:after="200"/>
        <w:rPr>
          <w:rFonts w:eastAsiaTheme="minorHAnsi"/>
          <w:i/>
          <w:iCs/>
          <w:color w:val="E0301E" w:themeColor="accent3"/>
          <w:sz w:val="18"/>
          <w:lang w:val="ro-RO"/>
        </w:rPr>
      </w:pPr>
      <w:r w:rsidRPr="00445892">
        <w:rPr>
          <w:lang w:val="ro-RO"/>
        </w:rPr>
        <w:br w:type="page"/>
      </w:r>
    </w:p>
    <w:p w14:paraId="7E003E4B" w14:textId="77777777" w:rsidR="00247A28" w:rsidRPr="00445892" w:rsidRDefault="00247A28" w:rsidP="00C22D3D">
      <w:pPr>
        <w:pStyle w:val="Heading1"/>
        <w:rPr>
          <w:rFonts w:ascii="Arial" w:hAnsi="Arial" w:cs="Arial"/>
          <w:szCs w:val="28"/>
          <w:lang w:val="ro-RO"/>
        </w:rPr>
      </w:pPr>
      <w:bookmarkStart w:id="141" w:name="_Toc145067040"/>
      <w:r w:rsidRPr="00445892">
        <w:rPr>
          <w:rFonts w:ascii="Arial" w:hAnsi="Arial" w:cs="Arial"/>
          <w:szCs w:val="28"/>
          <w:lang w:val="ro-RO"/>
        </w:rPr>
        <w:lastRenderedPageBreak/>
        <w:t>ȚINTE ȘI TRAIECTORII SECTORIALE</w:t>
      </w:r>
      <w:bookmarkEnd w:id="141"/>
    </w:p>
    <w:p w14:paraId="6A62C6E5" w14:textId="4C21551F" w:rsidR="00247A28" w:rsidRPr="00445892" w:rsidRDefault="00207286" w:rsidP="004F6A19">
      <w:pPr>
        <w:pStyle w:val="Heading2"/>
        <w:rPr>
          <w:rFonts w:cs="Arial"/>
          <w:b/>
          <w:bCs/>
          <w:szCs w:val="24"/>
          <w:lang w:val="ro-RO"/>
        </w:rPr>
      </w:pPr>
      <w:bookmarkStart w:id="142" w:name="_Toc145067041"/>
      <w:r w:rsidRPr="00445892">
        <w:rPr>
          <w:rFonts w:cs="Arial"/>
          <w:b/>
          <w:bCs/>
          <w:szCs w:val="24"/>
          <w:lang w:val="ro-RO"/>
        </w:rPr>
        <w:t>Producția de energie</w:t>
      </w:r>
      <w:bookmarkEnd w:id="142"/>
    </w:p>
    <w:p w14:paraId="6A751E93" w14:textId="2BF46A0E" w:rsidR="00144440" w:rsidRPr="00445892" w:rsidRDefault="007531BB" w:rsidP="00144440">
      <w:pPr>
        <w:pStyle w:val="Heading3"/>
        <w:rPr>
          <w:rFonts w:ascii="Arial" w:hAnsi="Arial" w:cs="Arial"/>
          <w:sz w:val="22"/>
          <w:szCs w:val="22"/>
          <w:lang w:val="ro-RO"/>
        </w:rPr>
      </w:pPr>
      <w:bookmarkStart w:id="143" w:name="_Toc145067042"/>
      <w:r w:rsidRPr="00445892">
        <w:rPr>
          <w:rFonts w:ascii="Arial" w:hAnsi="Arial" w:cs="Arial"/>
          <w:sz w:val="22"/>
          <w:szCs w:val="22"/>
          <w:lang w:val="ro-RO"/>
        </w:rPr>
        <w:t xml:space="preserve">Evoluția </w:t>
      </w:r>
      <w:r w:rsidR="00207286" w:rsidRPr="00445892">
        <w:rPr>
          <w:rFonts w:ascii="Arial" w:hAnsi="Arial" w:cs="Arial"/>
          <w:sz w:val="22"/>
          <w:szCs w:val="22"/>
          <w:lang w:val="ro-RO"/>
        </w:rPr>
        <w:t>preconizată</w:t>
      </w:r>
      <w:r w:rsidR="005C69FA" w:rsidRPr="00445892">
        <w:rPr>
          <w:rFonts w:ascii="Arial" w:hAnsi="Arial" w:cs="Arial"/>
          <w:sz w:val="22"/>
          <w:szCs w:val="22"/>
          <w:lang w:val="ro-RO"/>
        </w:rPr>
        <w:t xml:space="preserve"> a emisiilor</w:t>
      </w:r>
      <w:bookmarkStart w:id="144" w:name="_Hlk116571074"/>
      <w:r w:rsidR="00207286" w:rsidRPr="00445892">
        <w:rPr>
          <w:rFonts w:ascii="Arial" w:hAnsi="Arial" w:cs="Arial"/>
          <w:sz w:val="22"/>
          <w:szCs w:val="22"/>
          <w:lang w:val="ro-RO"/>
        </w:rPr>
        <w:t xml:space="preserve"> în domeniul producției de energie</w:t>
      </w:r>
      <w:bookmarkEnd w:id="143"/>
    </w:p>
    <w:p w14:paraId="2A22D002" w14:textId="60B70710" w:rsidR="009E0B0D" w:rsidRPr="00445892" w:rsidRDefault="007438A8" w:rsidP="00C628BF">
      <w:pPr>
        <w:pStyle w:val="BodyText0"/>
        <w:rPr>
          <w:lang w:val="ro-RO"/>
        </w:rPr>
      </w:pPr>
      <w:r w:rsidRPr="00445892">
        <w:rPr>
          <w:lang w:val="ro-RO"/>
        </w:rPr>
        <w:t>În acest sector, obiectivul este următorul (</w:t>
      </w:r>
      <w:r w:rsidRPr="00445892">
        <w:rPr>
          <w:lang w:val="ro-RO"/>
        </w:rPr>
        <w:fldChar w:fldCharType="begin"/>
      </w:r>
      <w:r w:rsidRPr="00445892">
        <w:rPr>
          <w:lang w:val="ro-RO"/>
        </w:rPr>
        <w:instrText xml:space="preserve"> REF _Ref119303910 \h </w:instrText>
      </w:r>
      <w:r w:rsidR="009E2406"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30</w:t>
      </w:r>
      <w:r w:rsidRPr="00445892">
        <w:rPr>
          <w:lang w:val="ro-RO"/>
        </w:rPr>
        <w:fldChar w:fldCharType="end"/>
      </w:r>
      <w:r w:rsidR="007531BB" w:rsidRPr="00445892">
        <w:rPr>
          <w:lang w:val="ro-RO"/>
        </w:rPr>
        <w:t xml:space="preserve"> </w:t>
      </w:r>
      <w:r w:rsidRPr="00445892">
        <w:rPr>
          <w:lang w:val="ro-RO"/>
        </w:rPr>
        <w:t>și</w:t>
      </w:r>
      <w:r w:rsidR="007531BB" w:rsidRPr="00445892">
        <w:rPr>
          <w:lang w:val="ro-RO"/>
        </w:rPr>
        <w:t xml:space="preserve"> </w:t>
      </w:r>
      <w:r w:rsidR="008F1945" w:rsidRPr="00445892">
        <w:rPr>
          <w:lang w:val="ro-RO"/>
        </w:rPr>
        <w:fldChar w:fldCharType="begin"/>
      </w:r>
      <w:r w:rsidR="008F1945" w:rsidRPr="00445892">
        <w:rPr>
          <w:lang w:val="ro-RO"/>
        </w:rPr>
        <w:instrText xml:space="preserve"> REF _Ref119306383 \h </w:instrText>
      </w:r>
      <w:r w:rsidR="008F1945" w:rsidRPr="00445892">
        <w:rPr>
          <w:lang w:val="ro-RO"/>
        </w:rPr>
      </w:r>
      <w:r w:rsidR="008F1945" w:rsidRPr="00445892">
        <w:rPr>
          <w:lang w:val="ro-RO"/>
        </w:rPr>
        <w:fldChar w:fldCharType="separate"/>
      </w:r>
      <w:r w:rsidR="00905162" w:rsidRPr="00445892">
        <w:rPr>
          <w:lang w:val="ro-RO"/>
        </w:rPr>
        <w:t xml:space="preserve">Figura </w:t>
      </w:r>
      <w:r w:rsidR="00905162">
        <w:rPr>
          <w:noProof/>
          <w:lang w:val="ro-RO"/>
        </w:rPr>
        <w:t>31</w:t>
      </w:r>
      <w:r w:rsidR="008F1945" w:rsidRPr="00445892">
        <w:rPr>
          <w:lang w:val="ro-RO"/>
        </w:rPr>
        <w:fldChar w:fldCharType="end"/>
      </w:r>
      <w:r w:rsidRPr="00445892">
        <w:rPr>
          <w:lang w:val="ro-RO"/>
        </w:rPr>
        <w:t>):</w:t>
      </w:r>
    </w:p>
    <w:p w14:paraId="1492B811" w14:textId="448C24B1" w:rsidR="007438A8" w:rsidRPr="00445892" w:rsidRDefault="007438A8" w:rsidP="007438A8">
      <w:pPr>
        <w:pStyle w:val="IntenseQuote"/>
        <w:rPr>
          <w:rStyle w:val="IntenseEmphasis"/>
          <w:lang w:val="ro-RO"/>
        </w:rPr>
      </w:pPr>
      <w:r w:rsidRPr="00445892">
        <w:rPr>
          <w:rStyle w:val="IntenseEmphasis"/>
          <w:lang w:val="ro-RO"/>
        </w:rPr>
        <w:t>În</w:t>
      </w:r>
      <w:r w:rsidR="007531BB" w:rsidRPr="00445892">
        <w:rPr>
          <w:rStyle w:val="IntenseEmphasis"/>
          <w:lang w:val="ro-RO"/>
        </w:rPr>
        <w:t xml:space="preserve"> </w:t>
      </w:r>
      <w:r w:rsidR="00826D3B" w:rsidRPr="00445892">
        <w:rPr>
          <w:rStyle w:val="IntenseEmphasis"/>
          <w:color w:val="E0301E" w:themeColor="accent3"/>
          <w:lang w:val="ro-RO"/>
        </w:rPr>
        <w:t xml:space="preserve">toate </w:t>
      </w:r>
      <w:r w:rsidR="00090134" w:rsidRPr="00445892">
        <w:rPr>
          <w:rStyle w:val="IntenseEmphasis"/>
          <w:color w:val="E0301E" w:themeColor="accent3"/>
          <w:lang w:val="ro-RO"/>
        </w:rPr>
        <w:t xml:space="preserve">cele </w:t>
      </w:r>
      <w:r w:rsidR="00826D3B" w:rsidRPr="00445892">
        <w:rPr>
          <w:rStyle w:val="IntenseEmphasis"/>
          <w:color w:val="E0301E" w:themeColor="accent3"/>
          <w:lang w:val="ro-RO"/>
        </w:rPr>
        <w:t>trei</w:t>
      </w:r>
      <w:r w:rsidR="007531BB" w:rsidRPr="00445892">
        <w:rPr>
          <w:rStyle w:val="IntenseEmphasis"/>
          <w:color w:val="E0301E" w:themeColor="accent3"/>
          <w:lang w:val="ro-RO"/>
        </w:rPr>
        <w:t xml:space="preserve"> </w:t>
      </w:r>
      <w:r w:rsidRPr="00445892">
        <w:rPr>
          <w:rStyle w:val="IntenseEmphasis"/>
          <w:lang w:val="ro-RO"/>
        </w:rPr>
        <w:t>scenarii</w:t>
      </w:r>
      <w:r w:rsidR="007531BB" w:rsidRPr="00445892">
        <w:rPr>
          <w:rStyle w:val="IntenseEmphasis"/>
          <w:lang w:val="ro-RO"/>
        </w:rPr>
        <w:t xml:space="preserve">, </w:t>
      </w:r>
      <w:r w:rsidR="00826D3B" w:rsidRPr="00445892">
        <w:rPr>
          <w:rStyle w:val="IntenseEmphasis"/>
          <w:color w:val="E0301E" w:themeColor="accent3"/>
          <w:lang w:val="ro-RO"/>
        </w:rPr>
        <w:t>producerea de energie electrică și căldură</w:t>
      </w:r>
      <w:r w:rsidR="007531BB" w:rsidRPr="00445892">
        <w:rPr>
          <w:rStyle w:val="IntenseEmphasis"/>
          <w:color w:val="E0301E" w:themeColor="accent3"/>
          <w:lang w:val="ro-RO"/>
        </w:rPr>
        <w:t xml:space="preserve"> </w:t>
      </w:r>
      <w:r w:rsidRPr="00445892">
        <w:rPr>
          <w:rStyle w:val="IntenseEmphasis"/>
          <w:lang w:val="ro-RO"/>
        </w:rPr>
        <w:t>va fi complet decarbonizat</w:t>
      </w:r>
      <w:r w:rsidR="007531BB" w:rsidRPr="00445892">
        <w:rPr>
          <w:rStyle w:val="IntenseEmphasis"/>
          <w:lang w:val="ro-RO"/>
        </w:rPr>
        <w:t xml:space="preserve">ă în </w:t>
      </w:r>
      <w:r w:rsidRPr="00445892">
        <w:rPr>
          <w:rStyle w:val="IntenseEmphasis"/>
          <w:color w:val="E0301E" w:themeColor="accent3"/>
          <w:lang w:val="ro-RO"/>
        </w:rPr>
        <w:t>2050</w:t>
      </w:r>
    </w:p>
    <w:p w14:paraId="5BAC27C2" w14:textId="7A59562C" w:rsidR="007438A8" w:rsidRPr="00445892" w:rsidRDefault="00751AF8" w:rsidP="00C628BF">
      <w:pPr>
        <w:pStyle w:val="BodyText0"/>
        <w:rPr>
          <w:lang w:val="ro-RO"/>
        </w:rPr>
      </w:pPr>
      <w:r w:rsidRPr="00445892">
        <w:rPr>
          <w:lang w:val="ro-RO"/>
        </w:rPr>
        <w:t xml:space="preserve">Emisiile </w:t>
      </w:r>
      <w:r w:rsidR="00483723" w:rsidRPr="00445892">
        <w:rPr>
          <w:lang w:val="ro-RO"/>
        </w:rPr>
        <w:t>cauzate de producția de</w:t>
      </w:r>
      <w:r w:rsidRPr="00445892">
        <w:rPr>
          <w:lang w:val="ro-RO"/>
        </w:rPr>
        <w:t xml:space="preserve"> energie electrică</w:t>
      </w:r>
      <w:r w:rsidR="007531BB" w:rsidRPr="00445892">
        <w:rPr>
          <w:lang w:val="ro-RO"/>
        </w:rPr>
        <w:t xml:space="preserve"> </w:t>
      </w:r>
      <w:r w:rsidR="00483723" w:rsidRPr="00445892">
        <w:rPr>
          <w:lang w:val="ro-RO"/>
        </w:rPr>
        <w:t>provin,</w:t>
      </w:r>
      <w:r w:rsidR="007531BB" w:rsidRPr="00445892">
        <w:rPr>
          <w:lang w:val="ro-RO"/>
        </w:rPr>
        <w:t xml:space="preserve"> î</w:t>
      </w:r>
      <w:r w:rsidRPr="00445892">
        <w:rPr>
          <w:lang w:val="ro-RO"/>
        </w:rPr>
        <w:t>n principal</w:t>
      </w:r>
      <w:r w:rsidR="00483723" w:rsidRPr="00445892">
        <w:rPr>
          <w:lang w:val="ro-RO"/>
        </w:rPr>
        <w:t>,</w:t>
      </w:r>
      <w:r w:rsidRPr="00445892">
        <w:rPr>
          <w:lang w:val="ro-RO"/>
        </w:rPr>
        <w:t xml:space="preserve"> de </w:t>
      </w:r>
      <w:r w:rsidR="00483723" w:rsidRPr="00445892">
        <w:rPr>
          <w:lang w:val="ro-RO"/>
        </w:rPr>
        <w:t xml:space="preserve">la </w:t>
      </w:r>
      <w:r w:rsidRPr="00445892">
        <w:rPr>
          <w:lang w:val="ro-RO"/>
        </w:rPr>
        <w:t xml:space="preserve">centralele pe cărbune și gaz natural. Datorită ipotezei </w:t>
      </w:r>
      <w:r w:rsidR="007531BB" w:rsidRPr="00445892">
        <w:rPr>
          <w:lang w:val="ro-RO"/>
        </w:rPr>
        <w:t>conform căreia energi</w:t>
      </w:r>
      <w:r w:rsidR="00483723" w:rsidRPr="00445892">
        <w:rPr>
          <w:lang w:val="ro-RO"/>
        </w:rPr>
        <w:t>a</w:t>
      </w:r>
      <w:r w:rsidR="007531BB" w:rsidRPr="00445892">
        <w:rPr>
          <w:lang w:val="ro-RO"/>
        </w:rPr>
        <w:t xml:space="preserve"> electrică</w:t>
      </w:r>
      <w:r w:rsidR="00483723" w:rsidRPr="00445892">
        <w:rPr>
          <w:lang w:val="ro-RO"/>
        </w:rPr>
        <w:t xml:space="preserve"> nu va mai fi produsă</w:t>
      </w:r>
      <w:r w:rsidR="007531BB" w:rsidRPr="00445892">
        <w:rPr>
          <w:lang w:val="ro-RO"/>
        </w:rPr>
        <w:t xml:space="preserve"> pe bază de </w:t>
      </w:r>
      <w:r w:rsidRPr="00445892">
        <w:rPr>
          <w:lang w:val="ro-RO"/>
        </w:rPr>
        <w:t>cărbune</w:t>
      </w:r>
      <w:r w:rsidR="007531BB" w:rsidRPr="00445892">
        <w:rPr>
          <w:lang w:val="ro-RO"/>
        </w:rPr>
        <w:t>,</w:t>
      </w:r>
      <w:r w:rsidRPr="00445892">
        <w:rPr>
          <w:lang w:val="ro-RO"/>
        </w:rPr>
        <w:t xml:space="preserve"> </w:t>
      </w:r>
      <w:r w:rsidR="007531BB" w:rsidRPr="00445892">
        <w:rPr>
          <w:lang w:val="ro-RO"/>
        </w:rPr>
        <w:t xml:space="preserve">începând din </w:t>
      </w:r>
      <w:r w:rsidRPr="00445892">
        <w:rPr>
          <w:lang w:val="ro-RO"/>
        </w:rPr>
        <w:t>202</w:t>
      </w:r>
      <w:r w:rsidR="001A44DC" w:rsidRPr="00445892">
        <w:rPr>
          <w:lang w:val="ro-RO"/>
        </w:rPr>
        <w:t>7</w:t>
      </w:r>
      <w:r w:rsidR="007531BB" w:rsidRPr="00445892">
        <w:rPr>
          <w:lang w:val="ro-RO"/>
        </w:rPr>
        <w:t>,</w:t>
      </w:r>
      <w:r w:rsidRPr="00445892">
        <w:rPr>
          <w:lang w:val="ro-RO"/>
        </w:rPr>
        <w:t xml:space="preserve"> și </w:t>
      </w:r>
      <w:r w:rsidR="007531BB" w:rsidRPr="00445892">
        <w:rPr>
          <w:lang w:val="ro-RO"/>
        </w:rPr>
        <w:t>de gaz natural, începând din</w:t>
      </w:r>
      <w:r w:rsidRPr="00445892">
        <w:rPr>
          <w:lang w:val="ro-RO"/>
        </w:rPr>
        <w:t xml:space="preserve"> 203</w:t>
      </w:r>
      <w:r w:rsidR="007531BB" w:rsidRPr="00445892">
        <w:rPr>
          <w:lang w:val="ro-RO"/>
        </w:rPr>
        <w:t>6</w:t>
      </w:r>
      <w:r w:rsidRPr="00445892">
        <w:rPr>
          <w:lang w:val="ro-RO"/>
        </w:rPr>
        <w:t xml:space="preserve">, emisiile din acest sector </w:t>
      </w:r>
      <w:r w:rsidR="007531BB" w:rsidRPr="00445892">
        <w:rPr>
          <w:lang w:val="ro-RO"/>
        </w:rPr>
        <w:t xml:space="preserve">vor fi </w:t>
      </w:r>
      <w:r w:rsidRPr="00445892">
        <w:rPr>
          <w:lang w:val="ro-RO"/>
        </w:rPr>
        <w:t xml:space="preserve">reduse la zero în toate cele trei scenarii. </w:t>
      </w:r>
      <w:r w:rsidR="007531BB" w:rsidRPr="00445892">
        <w:rPr>
          <w:lang w:val="ro-RO"/>
        </w:rPr>
        <w:t>Pentru că ritmul de electrificare al celor mai multe dintre sectoarele economice consumatoare de energie</w:t>
      </w:r>
      <w:r w:rsidRPr="00445892">
        <w:rPr>
          <w:lang w:val="ro-RO"/>
        </w:rPr>
        <w:t xml:space="preserve"> </w:t>
      </w:r>
      <w:r w:rsidR="007531BB" w:rsidRPr="00445892">
        <w:rPr>
          <w:lang w:val="ro-RO"/>
        </w:rPr>
        <w:t xml:space="preserve">este mai ridicat în </w:t>
      </w:r>
      <w:r w:rsidRPr="00445892">
        <w:rPr>
          <w:lang w:val="ro-RO"/>
        </w:rPr>
        <w:t xml:space="preserve">scenariul RO </w:t>
      </w:r>
      <w:r w:rsidR="000339C2" w:rsidRPr="00445892">
        <w:rPr>
          <w:lang w:val="ro-RO"/>
        </w:rPr>
        <w:t>Neutră</w:t>
      </w:r>
      <w:r w:rsidR="007531BB" w:rsidRPr="00445892">
        <w:rPr>
          <w:lang w:val="ro-RO"/>
        </w:rPr>
        <w:t xml:space="preserve">, </w:t>
      </w:r>
      <w:r w:rsidR="003A17E7" w:rsidRPr="00445892">
        <w:rPr>
          <w:lang w:val="ro-RO"/>
        </w:rPr>
        <w:t xml:space="preserve">nivelul </w:t>
      </w:r>
      <w:r w:rsidR="007531BB" w:rsidRPr="00445892">
        <w:rPr>
          <w:lang w:val="ro-RO"/>
        </w:rPr>
        <w:t>emisiil</w:t>
      </w:r>
      <w:r w:rsidR="003A17E7" w:rsidRPr="00445892">
        <w:rPr>
          <w:lang w:val="ro-RO"/>
        </w:rPr>
        <w:t>or</w:t>
      </w:r>
      <w:r w:rsidR="007531BB" w:rsidRPr="00445892">
        <w:rPr>
          <w:lang w:val="ro-RO"/>
        </w:rPr>
        <w:t xml:space="preserve"> produse de centralele pe gaz natural </w:t>
      </w:r>
      <w:r w:rsidR="00483723" w:rsidRPr="00445892">
        <w:rPr>
          <w:lang w:val="ro-RO"/>
        </w:rPr>
        <w:t>va fi</w:t>
      </w:r>
      <w:r w:rsidR="007531BB" w:rsidRPr="00445892">
        <w:rPr>
          <w:lang w:val="ro-RO"/>
        </w:rPr>
        <w:t xml:space="preserve"> ușor mai ridicat (</w:t>
      </w:r>
      <w:r w:rsidR="00090134" w:rsidRPr="00445892">
        <w:rPr>
          <w:lang w:val="ro-RO"/>
        </w:rPr>
        <w:t xml:space="preserve">cu </w:t>
      </w:r>
      <w:r w:rsidR="007531BB" w:rsidRPr="00445892">
        <w:rPr>
          <w:lang w:val="ro-RO"/>
        </w:rPr>
        <w:t>aproximativ 2%) în acest scenariu decât cel din</w:t>
      </w:r>
      <w:r w:rsidRPr="00445892">
        <w:rPr>
          <w:lang w:val="ro-RO"/>
        </w:rPr>
        <w:t xml:space="preserve"> ​​scenariul REF</w:t>
      </w:r>
      <w:r w:rsidR="00483723" w:rsidRPr="00445892">
        <w:rPr>
          <w:lang w:val="ro-RO"/>
        </w:rPr>
        <w:t xml:space="preserve"> la nivelul anului 2035</w:t>
      </w:r>
    </w:p>
    <w:p w14:paraId="7F59DFF5" w14:textId="0F6B75B8" w:rsidR="00395AF6" w:rsidRPr="00445892" w:rsidRDefault="00395AF6" w:rsidP="00395AF6">
      <w:pPr>
        <w:pStyle w:val="BodyText0"/>
        <w:rPr>
          <w:lang w:val="ro-RO"/>
        </w:rPr>
      </w:pPr>
      <w:r w:rsidRPr="00445892">
        <w:rPr>
          <w:lang w:val="ro-RO"/>
        </w:rPr>
        <w:t xml:space="preserve">În ceea ce </w:t>
      </w:r>
      <w:r w:rsidR="00483723" w:rsidRPr="00445892">
        <w:rPr>
          <w:lang w:val="ro-RO"/>
        </w:rPr>
        <w:t>privește producția de energie termică</w:t>
      </w:r>
      <w:r w:rsidRPr="00445892">
        <w:rPr>
          <w:lang w:val="ro-RO"/>
        </w:rPr>
        <w:t xml:space="preserve"> (</w:t>
      </w:r>
      <w:r w:rsidR="00483723" w:rsidRPr="00445892">
        <w:rPr>
          <w:lang w:val="ro-RO"/>
        </w:rPr>
        <w:t xml:space="preserve">realizate de centrale termice </w:t>
      </w:r>
      <w:r w:rsidRPr="00445892">
        <w:rPr>
          <w:lang w:val="ro-RO"/>
        </w:rPr>
        <w:t>și autoproducătoare),</w:t>
      </w:r>
      <w:r w:rsidR="00483723" w:rsidRPr="00445892">
        <w:rPr>
          <w:lang w:val="ro-RO"/>
        </w:rPr>
        <w:t xml:space="preserve"> în scenariile RO Neutră și Mediu, nici o centrală termică pe cărbune sau gaz natural nu va mai funcționa după 2045, ca urmare emisiile provenind din acest sub-sector vor fi zero.</w:t>
      </w:r>
      <w:r w:rsidRPr="00445892">
        <w:rPr>
          <w:lang w:val="ro-RO"/>
        </w:rPr>
        <w:t xml:space="preserve"> </w:t>
      </w:r>
      <w:r w:rsidR="00483723" w:rsidRPr="00445892">
        <w:rPr>
          <w:lang w:val="ro-RO"/>
        </w:rPr>
        <w:t>De asemenea, centralele în cogenerare pe cărbune și gaz natural nu vor mai funcționa începând din 2036, energia termică urmând să fie produsă în centrale în cogenerare pe</w:t>
      </w:r>
      <w:r w:rsidRPr="00445892">
        <w:rPr>
          <w:lang w:val="ro-RO"/>
        </w:rPr>
        <w:t xml:space="preserve"> biomasă, biogaz și hidrogen</w:t>
      </w:r>
      <w:r w:rsidR="00483723" w:rsidRPr="00445892">
        <w:rPr>
          <w:lang w:val="ro-RO"/>
        </w:rPr>
        <w:t xml:space="preserve"> și să fie </w:t>
      </w:r>
      <w:r w:rsidRPr="00445892">
        <w:rPr>
          <w:lang w:val="ro-RO"/>
        </w:rPr>
        <w:t>utilizată în toate sectoarele, inclusiv în industrie.</w:t>
      </w:r>
    </w:p>
    <w:p w14:paraId="6325587C" w14:textId="6A1BCDC5" w:rsidR="00A94A4F" w:rsidRPr="00445892" w:rsidRDefault="00A94A4F" w:rsidP="00C628BF">
      <w:pPr>
        <w:pStyle w:val="BodyText0"/>
        <w:rPr>
          <w:lang w:val="ro-RO"/>
        </w:rPr>
      </w:pPr>
      <w:r w:rsidRPr="00445892">
        <w:rPr>
          <w:lang w:val="ro-RO"/>
        </w:rPr>
        <w:t xml:space="preserve">Comparativ cu </w:t>
      </w:r>
      <w:r w:rsidR="00930084" w:rsidRPr="00445892">
        <w:rPr>
          <w:lang w:val="ro-RO"/>
        </w:rPr>
        <w:t xml:space="preserve">nivelul din </w:t>
      </w:r>
      <w:r w:rsidRPr="00445892">
        <w:rPr>
          <w:lang w:val="ro-RO"/>
        </w:rPr>
        <w:t xml:space="preserve">1990, în 2030 reducerea emisiilor </w:t>
      </w:r>
      <w:r w:rsidR="00930084" w:rsidRPr="00445892">
        <w:rPr>
          <w:lang w:val="ro-RO"/>
        </w:rPr>
        <w:t xml:space="preserve">produse de </w:t>
      </w:r>
      <w:r w:rsidR="00090134" w:rsidRPr="00445892">
        <w:rPr>
          <w:lang w:val="ro-RO"/>
        </w:rPr>
        <w:t xml:space="preserve">sectorul </w:t>
      </w:r>
      <w:r w:rsidR="00930084" w:rsidRPr="00445892">
        <w:rPr>
          <w:lang w:val="ro-RO"/>
        </w:rPr>
        <w:t>producți</w:t>
      </w:r>
      <w:r w:rsidR="00090134" w:rsidRPr="00445892">
        <w:rPr>
          <w:lang w:val="ro-RO"/>
        </w:rPr>
        <w:t>ei</w:t>
      </w:r>
      <w:r w:rsidRPr="00445892">
        <w:rPr>
          <w:lang w:val="ro-RO"/>
        </w:rPr>
        <w:t xml:space="preserve"> de energie electrică și </w:t>
      </w:r>
      <w:r w:rsidR="00930084" w:rsidRPr="00445892">
        <w:rPr>
          <w:lang w:val="ro-RO"/>
        </w:rPr>
        <w:t>termică</w:t>
      </w:r>
      <w:r w:rsidRPr="00445892">
        <w:rPr>
          <w:lang w:val="ro-RO"/>
        </w:rPr>
        <w:t xml:space="preserve"> va fi </w:t>
      </w:r>
      <w:r w:rsidR="00930084" w:rsidRPr="00445892">
        <w:rPr>
          <w:lang w:val="ro-RO"/>
        </w:rPr>
        <w:t>de</w:t>
      </w:r>
      <w:r w:rsidRPr="00445892">
        <w:rPr>
          <w:lang w:val="ro-RO"/>
        </w:rPr>
        <w:t xml:space="preserve"> 85% în toate cele trei scenarii</w:t>
      </w:r>
      <w:r w:rsidR="00930084" w:rsidRPr="00445892">
        <w:rPr>
          <w:lang w:val="ro-RO"/>
        </w:rPr>
        <w:t>. Pe întreaga perioadă analizată, emisiile de GES vor fi aproape integral emisii de CO</w:t>
      </w:r>
      <w:r w:rsidR="00930084" w:rsidRPr="00445892">
        <w:rPr>
          <w:vertAlign w:val="subscript"/>
          <w:lang w:val="ro-RO"/>
        </w:rPr>
        <w:t>2</w:t>
      </w:r>
      <w:r w:rsidRPr="00445892">
        <w:rPr>
          <w:lang w:val="ro-RO"/>
        </w:rPr>
        <w:t xml:space="preserve"> (</w:t>
      </w:r>
      <w:r w:rsidR="00212A0A" w:rsidRPr="00445892">
        <w:rPr>
          <w:lang w:val="ro-RO"/>
        </w:rPr>
        <w:fldChar w:fldCharType="begin"/>
      </w:r>
      <w:r w:rsidR="00212A0A" w:rsidRPr="00445892">
        <w:rPr>
          <w:lang w:val="ro-RO"/>
        </w:rPr>
        <w:instrText xml:space="preserve"> REF _Ref119306383 \h </w:instrText>
      </w:r>
      <w:r w:rsidR="00C628BF" w:rsidRPr="00445892">
        <w:rPr>
          <w:lang w:val="ro-RO"/>
        </w:rPr>
        <w:instrText xml:space="preserve"> \* MERGEFORMAT </w:instrText>
      </w:r>
      <w:r w:rsidR="00212A0A" w:rsidRPr="00445892">
        <w:rPr>
          <w:lang w:val="ro-RO"/>
        </w:rPr>
      </w:r>
      <w:r w:rsidR="00212A0A" w:rsidRPr="00445892">
        <w:rPr>
          <w:lang w:val="ro-RO"/>
        </w:rPr>
        <w:fldChar w:fldCharType="separate"/>
      </w:r>
      <w:r w:rsidR="00905162" w:rsidRPr="00445892">
        <w:rPr>
          <w:lang w:val="ro-RO"/>
        </w:rPr>
        <w:t xml:space="preserve">Figura </w:t>
      </w:r>
      <w:r w:rsidR="00905162">
        <w:rPr>
          <w:lang w:val="ro-RO"/>
        </w:rPr>
        <w:t>31</w:t>
      </w:r>
      <w:r w:rsidR="00212A0A" w:rsidRPr="00445892">
        <w:rPr>
          <w:lang w:val="ro-RO"/>
        </w:rPr>
        <w:fldChar w:fldCharType="end"/>
      </w:r>
      <w:r w:rsidR="00212A0A" w:rsidRPr="00445892">
        <w:rPr>
          <w:lang w:val="ro-RO"/>
        </w:rPr>
        <w:t>).</w:t>
      </w:r>
    </w:p>
    <w:p w14:paraId="2AC08575" w14:textId="1F6C04A6" w:rsidR="007438A8" w:rsidRPr="00445892" w:rsidRDefault="007438A8" w:rsidP="007438A8">
      <w:pPr>
        <w:pStyle w:val="Caption"/>
        <w:rPr>
          <w:highlight w:val="cyan"/>
          <w:lang w:val="ro-RO"/>
        </w:rPr>
      </w:pPr>
      <w:bookmarkStart w:id="145" w:name="_Ref119303910"/>
      <w:bookmarkStart w:id="146" w:name="_Toc145066918"/>
      <w:r w:rsidRPr="00445892">
        <w:rPr>
          <w:lang w:val="ro-RO"/>
        </w:rPr>
        <w:t>Figura</w:t>
      </w:r>
      <w:r w:rsidR="00250845"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30</w:t>
      </w:r>
      <w:r w:rsidR="00CE34FB" w:rsidRPr="00445892">
        <w:rPr>
          <w:lang w:val="ro-RO"/>
        </w:rPr>
        <w:fldChar w:fldCharType="end"/>
      </w:r>
      <w:bookmarkEnd w:id="145"/>
      <w:r w:rsidRPr="00445892">
        <w:rPr>
          <w:lang w:val="ro-RO"/>
        </w:rPr>
        <w:t xml:space="preserve">. </w:t>
      </w:r>
      <w:r w:rsidR="00930084" w:rsidRPr="00445892">
        <w:rPr>
          <w:lang w:val="ro-RO"/>
        </w:rPr>
        <w:t>Evoluția emisiilor în domeniul producției de energie electrică</w:t>
      </w:r>
      <w:r w:rsidR="00250845" w:rsidRPr="00445892">
        <w:rPr>
          <w:lang w:val="ro-RO"/>
        </w:rPr>
        <w:t xml:space="preserve"> </w:t>
      </w:r>
      <w:r w:rsidR="00930084" w:rsidRPr="00445892">
        <w:rPr>
          <w:lang w:val="ro-RO"/>
        </w:rPr>
        <w:t>per combustibil conform celor 3 scenarii</w:t>
      </w:r>
      <w:r w:rsidRPr="00445892">
        <w:rPr>
          <w:lang w:val="ro-RO"/>
        </w:rPr>
        <w:t xml:space="preserve"> </w:t>
      </w:r>
      <w:r w:rsidR="00930084" w:rsidRPr="00445892">
        <w:rPr>
          <w:lang w:val="ro-RO"/>
        </w:rPr>
        <w:t xml:space="preserve">analizate: </w:t>
      </w:r>
      <w:r w:rsidRPr="00445892">
        <w:rPr>
          <w:lang w:val="ro-RO"/>
        </w:rPr>
        <w:t xml:space="preserve">REF, </w:t>
      </w:r>
      <w:r w:rsidR="00930084" w:rsidRPr="00445892">
        <w:rPr>
          <w:lang w:val="ro-RO"/>
        </w:rPr>
        <w:t>M</w:t>
      </w:r>
      <w:r w:rsidRPr="00445892">
        <w:rPr>
          <w:lang w:val="ro-RO"/>
        </w:rPr>
        <w:t xml:space="preserve">ediu și RO </w:t>
      </w:r>
      <w:r w:rsidR="000339C2" w:rsidRPr="00445892">
        <w:rPr>
          <w:lang w:val="ro-RO"/>
        </w:rPr>
        <w:t>Neutră</w:t>
      </w:r>
      <w:bookmarkEnd w:id="146"/>
    </w:p>
    <w:p w14:paraId="78C74571" w14:textId="6FC71C19" w:rsidR="00250845" w:rsidRPr="00445892" w:rsidRDefault="00A947CD" w:rsidP="00DC1FAF">
      <w:pPr>
        <w:jc w:val="center"/>
        <w:rPr>
          <w:lang w:val="ro-RO"/>
        </w:rPr>
      </w:pPr>
      <w:r w:rsidRPr="00445892">
        <w:rPr>
          <w:noProof/>
        </w:rPr>
        <w:drawing>
          <wp:inline distT="0" distB="0" distL="0" distR="0" wp14:anchorId="6A37016E" wp14:editId="33D7271F">
            <wp:extent cx="6026685" cy="3255356"/>
            <wp:effectExtent l="0" t="0" r="0" b="0"/>
            <wp:docPr id="8" name="Picture 2">
              <a:extLst xmlns:a="http://schemas.openxmlformats.org/drawingml/2006/main">
                <a:ext uri="{FF2B5EF4-FFF2-40B4-BE49-F238E27FC236}">
                  <a16:creationId xmlns:a16="http://schemas.microsoft.com/office/drawing/2014/main" id="{05BD12E7-AFF2-4924-B856-34CC87280A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5BD12E7-AFF2-4924-B856-34CC87280A1F}"/>
                        </a:ext>
                      </a:extLst>
                    </pic:cNvPr>
                    <pic:cNvPicPr>
                      <a:picLocks noChangeAspect="1"/>
                    </pic:cNvPicPr>
                  </pic:nvPicPr>
                  <pic:blipFill>
                    <a:blip r:embed="rId69"/>
                    <a:stretch>
                      <a:fillRect/>
                    </a:stretch>
                  </pic:blipFill>
                  <pic:spPr>
                    <a:xfrm>
                      <a:off x="0" y="0"/>
                      <a:ext cx="6040186" cy="3262649"/>
                    </a:xfrm>
                    <a:prstGeom prst="rect">
                      <a:avLst/>
                    </a:prstGeom>
                  </pic:spPr>
                </pic:pic>
              </a:graphicData>
            </a:graphic>
          </wp:inline>
        </w:drawing>
      </w:r>
    </w:p>
    <w:p w14:paraId="2F0968C4" w14:textId="77777777" w:rsidR="00061DE2" w:rsidRPr="00445892" w:rsidRDefault="00061DE2" w:rsidP="009E2406">
      <w:pPr>
        <w:pStyle w:val="BodyText1"/>
        <w:rPr>
          <w:highlight w:val="cyan"/>
          <w:lang w:val="ro-RO"/>
        </w:rPr>
      </w:pPr>
      <w:bookmarkStart w:id="147" w:name="_Ref119303912"/>
      <w:r w:rsidRPr="00445892">
        <w:rPr>
          <w:highlight w:val="cyan"/>
          <w:lang w:val="ro-RO"/>
        </w:rPr>
        <w:br w:type="page"/>
      </w:r>
    </w:p>
    <w:p w14:paraId="1704E193" w14:textId="716D471A" w:rsidR="001C368D" w:rsidRPr="00445892" w:rsidRDefault="001C368D" w:rsidP="001C368D">
      <w:pPr>
        <w:pStyle w:val="Caption"/>
        <w:rPr>
          <w:lang w:val="ro-RO"/>
        </w:rPr>
      </w:pPr>
      <w:bookmarkStart w:id="148" w:name="_Ref119306383"/>
      <w:bookmarkStart w:id="149" w:name="_Toc145066919"/>
      <w:bookmarkEnd w:id="147"/>
      <w:r w:rsidRPr="00445892">
        <w:rPr>
          <w:lang w:val="ro-RO"/>
        </w:rPr>
        <w:lastRenderedPageBreak/>
        <w:t>Figura</w:t>
      </w:r>
      <w:r w:rsidR="00250845"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31</w:t>
      </w:r>
      <w:r w:rsidR="00CE34FB" w:rsidRPr="00445892">
        <w:rPr>
          <w:lang w:val="ro-RO"/>
        </w:rPr>
        <w:fldChar w:fldCharType="end"/>
      </w:r>
      <w:bookmarkEnd w:id="148"/>
      <w:r w:rsidRPr="00445892">
        <w:rPr>
          <w:lang w:val="ro-RO"/>
        </w:rPr>
        <w:t xml:space="preserve">. </w:t>
      </w:r>
      <w:r w:rsidR="00250845" w:rsidRPr="00445892">
        <w:rPr>
          <w:lang w:val="ro-RO"/>
        </w:rPr>
        <w:t xml:space="preserve">Evoluția emisiilor în domeniul producției de energie electrică și termică per </w:t>
      </w:r>
      <w:r w:rsidR="00A947CD" w:rsidRPr="00445892">
        <w:rPr>
          <w:lang w:val="ro-RO"/>
        </w:rPr>
        <w:t>tip de GES</w:t>
      </w:r>
      <w:r w:rsidR="00250845" w:rsidRPr="00445892">
        <w:rPr>
          <w:lang w:val="ro-RO"/>
        </w:rPr>
        <w:t xml:space="preserve"> conform celor 3 scenarii analizate: REF, Mediu și RO Neutr</w:t>
      </w:r>
      <w:r w:rsidR="00A947CD" w:rsidRPr="00445892">
        <w:rPr>
          <w:lang w:val="ro-RO"/>
        </w:rPr>
        <w:t>ă</w:t>
      </w:r>
      <w:bookmarkEnd w:id="149"/>
    </w:p>
    <w:p w14:paraId="314E8AFC" w14:textId="20AC89CE" w:rsidR="00EE66FC" w:rsidRPr="00445892" w:rsidRDefault="00AF1ED9" w:rsidP="00DC1FAF">
      <w:pPr>
        <w:jc w:val="center"/>
        <w:rPr>
          <w:highlight w:val="cyan"/>
          <w:lang w:val="ro-RO"/>
        </w:rPr>
      </w:pPr>
      <w:r w:rsidRPr="00445892">
        <w:rPr>
          <w:noProof/>
        </w:rPr>
        <w:drawing>
          <wp:inline distT="0" distB="0" distL="0" distR="0" wp14:anchorId="162F6A59" wp14:editId="04DE78A4">
            <wp:extent cx="5996311" cy="2364488"/>
            <wp:effectExtent l="0" t="0" r="0" b="0"/>
            <wp:docPr id="20" name="Picture 1">
              <a:extLst xmlns:a="http://schemas.openxmlformats.org/drawingml/2006/main">
                <a:ext uri="{FF2B5EF4-FFF2-40B4-BE49-F238E27FC236}">
                  <a16:creationId xmlns:a16="http://schemas.microsoft.com/office/drawing/2014/main" id="{333B3368-3CD3-4FC3-8AC6-1F60CF267E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33B3368-3CD3-4FC3-8AC6-1F60CF267E5D}"/>
                        </a:ext>
                      </a:extLst>
                    </pic:cNvPr>
                    <pic:cNvPicPr>
                      <a:picLocks noChangeAspect="1"/>
                    </pic:cNvPicPr>
                  </pic:nvPicPr>
                  <pic:blipFill>
                    <a:blip r:embed="rId70"/>
                    <a:stretch>
                      <a:fillRect/>
                    </a:stretch>
                  </pic:blipFill>
                  <pic:spPr>
                    <a:xfrm>
                      <a:off x="0" y="0"/>
                      <a:ext cx="6001856" cy="2366674"/>
                    </a:xfrm>
                    <a:prstGeom prst="rect">
                      <a:avLst/>
                    </a:prstGeom>
                  </pic:spPr>
                </pic:pic>
              </a:graphicData>
            </a:graphic>
          </wp:inline>
        </w:drawing>
      </w:r>
    </w:p>
    <w:bookmarkEnd w:id="144"/>
    <w:p w14:paraId="28F443A8" w14:textId="717A0D41" w:rsidR="00900B6F" w:rsidRPr="00445892" w:rsidRDefault="002E313F" w:rsidP="00C628BF">
      <w:pPr>
        <w:pStyle w:val="BodyText0"/>
        <w:rPr>
          <w:lang w:val="ro-RO"/>
        </w:rPr>
      </w:pPr>
      <w:r w:rsidRPr="00445892">
        <w:rPr>
          <w:lang w:val="ro-RO"/>
        </w:rPr>
        <w:t>În ceea ce privește emisiile fugitive</w:t>
      </w:r>
      <w:r w:rsidR="00C33720" w:rsidRPr="00445892">
        <w:rPr>
          <w:lang w:val="ro-RO"/>
        </w:rPr>
        <w:t xml:space="preserve"> produse de combustibili, acestea </w:t>
      </w:r>
      <w:r w:rsidRPr="00445892">
        <w:rPr>
          <w:lang w:val="ro-RO"/>
        </w:rPr>
        <w:t xml:space="preserve">provin în principal din exploatarea, producția, transportul și distribuția cărbunelui, gazelor naturale și </w:t>
      </w:r>
      <w:r w:rsidR="00C33720" w:rsidRPr="00445892">
        <w:rPr>
          <w:lang w:val="ro-RO"/>
        </w:rPr>
        <w:t>țițeiului. Cum folosirea acestor combustibili va scădea, emisiile fugitive se vor reduce</w:t>
      </w:r>
      <w:r w:rsidRPr="00445892">
        <w:rPr>
          <w:lang w:val="ro-RO"/>
        </w:rPr>
        <w:t xml:space="preserve"> cu 96% în 2050, în comparație cu 1990 în scenariul RO </w:t>
      </w:r>
      <w:r w:rsidR="000339C2" w:rsidRPr="00445892">
        <w:rPr>
          <w:lang w:val="ro-RO"/>
        </w:rPr>
        <w:t>Neutră</w:t>
      </w:r>
      <w:r w:rsidRPr="00445892">
        <w:rPr>
          <w:lang w:val="ro-RO"/>
        </w:rPr>
        <w:t xml:space="preserve"> (</w:t>
      </w:r>
      <w:r w:rsidR="00B3342B" w:rsidRPr="00445892">
        <w:rPr>
          <w:lang w:val="ro-RO"/>
        </w:rPr>
        <w:fldChar w:fldCharType="begin"/>
      </w:r>
      <w:r w:rsidR="00B3342B" w:rsidRPr="00445892">
        <w:rPr>
          <w:lang w:val="ro-RO"/>
        </w:rPr>
        <w:instrText xml:space="preserve"> REF _Ref119307240 \h </w:instrText>
      </w:r>
      <w:r w:rsidR="00C628BF" w:rsidRPr="00445892">
        <w:rPr>
          <w:lang w:val="ro-RO"/>
        </w:rPr>
        <w:instrText xml:space="preserve"> \* MERGEFORMAT </w:instrText>
      </w:r>
      <w:r w:rsidR="00B3342B" w:rsidRPr="00445892">
        <w:rPr>
          <w:lang w:val="ro-RO"/>
        </w:rPr>
      </w:r>
      <w:r w:rsidR="00B3342B" w:rsidRPr="00445892">
        <w:rPr>
          <w:lang w:val="ro-RO"/>
        </w:rPr>
        <w:fldChar w:fldCharType="separate"/>
      </w:r>
      <w:r w:rsidR="00905162" w:rsidRPr="00445892">
        <w:rPr>
          <w:lang w:val="ro-RO"/>
        </w:rPr>
        <w:t xml:space="preserve">Figura </w:t>
      </w:r>
      <w:r w:rsidR="00905162">
        <w:rPr>
          <w:lang w:val="ro-RO"/>
        </w:rPr>
        <w:t>32</w:t>
      </w:r>
      <w:r w:rsidR="00B3342B" w:rsidRPr="00445892">
        <w:rPr>
          <w:lang w:val="ro-RO"/>
        </w:rPr>
        <w:fldChar w:fldCharType="end"/>
      </w:r>
      <w:r w:rsidR="00B3342B" w:rsidRPr="00445892">
        <w:rPr>
          <w:lang w:val="ro-RO"/>
        </w:rPr>
        <w:t xml:space="preserve">). </w:t>
      </w:r>
      <w:r w:rsidR="00C33720" w:rsidRPr="00445892">
        <w:rPr>
          <w:lang w:val="ro-RO"/>
        </w:rPr>
        <w:t>Emisiile fugitive care vor exista în 2050 vor proveni din</w:t>
      </w:r>
      <w:r w:rsidR="00B3342B" w:rsidRPr="00445892">
        <w:rPr>
          <w:lang w:val="ro-RO"/>
        </w:rPr>
        <w:t xml:space="preserve"> utilizarea non-energetică a gazelor naturale.</w:t>
      </w:r>
    </w:p>
    <w:p w14:paraId="16FCB846" w14:textId="27C58C97" w:rsidR="00C33720" w:rsidRPr="00445892" w:rsidRDefault="00900B6F" w:rsidP="00C33720">
      <w:pPr>
        <w:pStyle w:val="Caption"/>
        <w:rPr>
          <w:lang w:val="ro-RO"/>
        </w:rPr>
      </w:pPr>
      <w:bookmarkStart w:id="150" w:name="_Ref119307240"/>
      <w:bookmarkStart w:id="151" w:name="_Toc145066920"/>
      <w:r w:rsidRPr="00445892">
        <w:rPr>
          <w:lang w:val="ro-RO"/>
        </w:rPr>
        <w:t>Figura</w:t>
      </w:r>
      <w:r w:rsidR="00C33720"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32</w:t>
      </w:r>
      <w:r w:rsidR="00CE34FB" w:rsidRPr="00445892">
        <w:rPr>
          <w:lang w:val="ro-RO"/>
        </w:rPr>
        <w:fldChar w:fldCharType="end"/>
      </w:r>
      <w:bookmarkEnd w:id="150"/>
      <w:r w:rsidRPr="00445892">
        <w:rPr>
          <w:lang w:val="ro-RO"/>
        </w:rPr>
        <w:t xml:space="preserve">. </w:t>
      </w:r>
      <w:r w:rsidR="00C33720" w:rsidRPr="00445892">
        <w:rPr>
          <w:lang w:val="ro-RO"/>
        </w:rPr>
        <w:t>Evoluția emisiilor fugitive produse de combustibili conform celor 3 scenarii analizate: REF, Mediu și RO Neutră</w:t>
      </w:r>
      <w:bookmarkEnd w:id="151"/>
      <w:r w:rsidR="00C33720" w:rsidRPr="00445892">
        <w:rPr>
          <w:lang w:val="ro-RO"/>
        </w:rPr>
        <w:t xml:space="preserve"> </w:t>
      </w:r>
    </w:p>
    <w:p w14:paraId="12763B7C" w14:textId="0295A9D5" w:rsidR="001C3F29" w:rsidRPr="00445892" w:rsidRDefault="00AF1ED9" w:rsidP="00DC1FAF">
      <w:pPr>
        <w:pStyle w:val="Caption"/>
        <w:jc w:val="center"/>
        <w:rPr>
          <w:lang w:val="ro-RO"/>
        </w:rPr>
      </w:pPr>
      <w:r w:rsidRPr="00445892">
        <w:rPr>
          <w:noProof/>
        </w:rPr>
        <w:drawing>
          <wp:inline distT="0" distB="0" distL="0" distR="0" wp14:anchorId="42A0F877" wp14:editId="6070394B">
            <wp:extent cx="5979162" cy="2504556"/>
            <wp:effectExtent l="0" t="0" r="0" b="0"/>
            <wp:docPr id="21" name="Picture 2">
              <a:extLst xmlns:a="http://schemas.openxmlformats.org/drawingml/2006/main">
                <a:ext uri="{FF2B5EF4-FFF2-40B4-BE49-F238E27FC236}">
                  <a16:creationId xmlns:a16="http://schemas.microsoft.com/office/drawing/2014/main" id="{21450C91-D7C4-B8CA-6C34-A5854D17BD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1450C91-D7C4-B8CA-6C34-A5854D17BD80}"/>
                        </a:ext>
                      </a:extLst>
                    </pic:cNvPr>
                    <pic:cNvPicPr>
                      <a:picLocks noChangeAspect="1"/>
                    </pic:cNvPicPr>
                  </pic:nvPicPr>
                  <pic:blipFill>
                    <a:blip r:embed="rId71"/>
                    <a:stretch>
                      <a:fillRect/>
                    </a:stretch>
                  </pic:blipFill>
                  <pic:spPr>
                    <a:xfrm>
                      <a:off x="0" y="0"/>
                      <a:ext cx="5990106" cy="2509140"/>
                    </a:xfrm>
                    <a:prstGeom prst="rect">
                      <a:avLst/>
                    </a:prstGeom>
                  </pic:spPr>
                </pic:pic>
              </a:graphicData>
            </a:graphic>
          </wp:inline>
        </w:drawing>
      </w:r>
    </w:p>
    <w:p w14:paraId="5CD4D172" w14:textId="2A97C099" w:rsidR="00247A28" w:rsidRPr="00445892" w:rsidRDefault="00247A28" w:rsidP="004F6A19">
      <w:pPr>
        <w:pStyle w:val="Heading3"/>
        <w:rPr>
          <w:rFonts w:ascii="Arial" w:hAnsi="Arial" w:cs="Arial"/>
          <w:sz w:val="22"/>
          <w:szCs w:val="22"/>
          <w:lang w:val="ro-RO"/>
        </w:rPr>
      </w:pPr>
      <w:bookmarkStart w:id="152" w:name="_Toc145067043"/>
      <w:r w:rsidRPr="00445892">
        <w:rPr>
          <w:rFonts w:ascii="Arial" w:hAnsi="Arial" w:cs="Arial"/>
          <w:sz w:val="22"/>
          <w:szCs w:val="22"/>
          <w:lang w:val="ro-RO"/>
        </w:rPr>
        <w:t xml:space="preserve">Descrierea generală a principalelor </w:t>
      </w:r>
      <w:r w:rsidR="008F515A" w:rsidRPr="00445892">
        <w:rPr>
          <w:rFonts w:ascii="Arial" w:hAnsi="Arial" w:cs="Arial"/>
          <w:sz w:val="22"/>
          <w:szCs w:val="22"/>
          <w:lang w:val="ro-RO"/>
        </w:rPr>
        <w:t xml:space="preserve">elemente privind decarbonizarea </w:t>
      </w:r>
      <w:r w:rsidR="00207286" w:rsidRPr="00445892">
        <w:rPr>
          <w:rFonts w:ascii="Arial" w:hAnsi="Arial" w:cs="Arial"/>
          <w:sz w:val="22"/>
          <w:szCs w:val="22"/>
          <w:lang w:val="ro-RO"/>
        </w:rPr>
        <w:t>producției de energie</w:t>
      </w:r>
      <w:bookmarkEnd w:id="152"/>
    </w:p>
    <w:p w14:paraId="6B73F49A" w14:textId="601C2A81" w:rsidR="00826D3B" w:rsidRPr="00445892" w:rsidRDefault="008F515A" w:rsidP="00826D3B">
      <w:pPr>
        <w:pStyle w:val="BodyText0"/>
        <w:rPr>
          <w:lang w:val="ro-RO"/>
        </w:rPr>
      </w:pPr>
      <w:r w:rsidRPr="00445892">
        <w:rPr>
          <w:lang w:val="ro-RO"/>
        </w:rPr>
        <w:t>În domeniul producției</w:t>
      </w:r>
      <w:r w:rsidR="00550C0B" w:rsidRPr="00445892">
        <w:rPr>
          <w:lang w:val="ro-RO"/>
        </w:rPr>
        <w:t xml:space="preserve"> de energie electrică și </w:t>
      </w:r>
      <w:r w:rsidRPr="00445892">
        <w:rPr>
          <w:lang w:val="ro-RO"/>
        </w:rPr>
        <w:t>termică</w:t>
      </w:r>
      <w:r w:rsidR="00550C0B" w:rsidRPr="00445892">
        <w:rPr>
          <w:lang w:val="ro-RO"/>
        </w:rPr>
        <w:t xml:space="preserve">, în toate cele trei scenarii, modelul </w:t>
      </w:r>
      <w:r w:rsidRPr="00445892">
        <w:rPr>
          <w:lang w:val="ro-RO"/>
        </w:rPr>
        <w:t>LEAP_RO a folosit următoarele ipoteze privind capacitățile de producție</w:t>
      </w:r>
      <w:r w:rsidR="00550C0B" w:rsidRPr="00445892">
        <w:rPr>
          <w:lang w:val="ro-RO"/>
        </w:rPr>
        <w:t>:</w:t>
      </w:r>
    </w:p>
    <w:p w14:paraId="083618A8" w14:textId="7CD6E87F" w:rsidR="00826D3B" w:rsidRPr="00445892" w:rsidRDefault="008F515A">
      <w:pPr>
        <w:pStyle w:val="BodyText0"/>
        <w:numPr>
          <w:ilvl w:val="0"/>
          <w:numId w:val="22"/>
        </w:numPr>
        <w:rPr>
          <w:rFonts w:cs="Arial"/>
          <w:bCs/>
          <w:color w:val="000000" w:themeColor="text1"/>
          <w:lang w:val="ro-RO"/>
        </w:rPr>
      </w:pPr>
      <w:r w:rsidRPr="00445892">
        <w:rPr>
          <w:rFonts w:cs="Arial"/>
          <w:b/>
          <w:color w:val="E0301E" w:themeColor="accent3"/>
          <w:lang w:val="ro-RO"/>
        </w:rPr>
        <w:t>Capacitățile de producție a energiei electrice din surse nucleare</w:t>
      </w:r>
    </w:p>
    <w:p w14:paraId="3C2CB891" w14:textId="4B18249B" w:rsidR="008F515A" w:rsidRPr="00445892" w:rsidRDefault="008F515A">
      <w:pPr>
        <w:pStyle w:val="BodyText1"/>
        <w:numPr>
          <w:ilvl w:val="1"/>
          <w:numId w:val="22"/>
        </w:numPr>
        <w:rPr>
          <w:rFonts w:cs="Arial"/>
          <w:bCs/>
          <w:color w:val="000000" w:themeColor="text1"/>
          <w:lang w:val="ro-RO"/>
        </w:rPr>
      </w:pPr>
      <w:r w:rsidRPr="00445892">
        <w:rPr>
          <w:rFonts w:cs="Arial"/>
          <w:bCs/>
          <w:color w:val="000000" w:themeColor="text1"/>
          <w:lang w:val="ro-RO"/>
        </w:rPr>
        <w:t>În prezent, există, în operare, unitățile U1 (CANDU) – 700 MW și U2 (CANDU) – 700 MW</w:t>
      </w:r>
    </w:p>
    <w:p w14:paraId="75BC9656" w14:textId="77777777" w:rsidR="00F82810" w:rsidRPr="00445892" w:rsidRDefault="00F82810" w:rsidP="00F82810">
      <w:pPr>
        <w:pStyle w:val="BodyText1"/>
        <w:numPr>
          <w:ilvl w:val="1"/>
          <w:numId w:val="22"/>
        </w:numPr>
        <w:rPr>
          <w:rFonts w:cs="Arial"/>
          <w:bCs/>
          <w:color w:val="000000" w:themeColor="text1"/>
          <w:lang w:val="ro-RO"/>
        </w:rPr>
      </w:pPr>
      <w:r w:rsidRPr="00445892">
        <w:rPr>
          <w:rFonts w:cs="Arial"/>
          <w:bCs/>
          <w:color w:val="000000" w:themeColor="text1"/>
          <w:lang w:val="ro-RO"/>
        </w:rPr>
        <w:t>Unitatea U1 va fi retehnologizată în perioada 2027 - 2029</w:t>
      </w:r>
    </w:p>
    <w:p w14:paraId="5EE0620B" w14:textId="77777777" w:rsidR="00F82810" w:rsidRPr="00445892" w:rsidRDefault="00F82810" w:rsidP="00F82810">
      <w:pPr>
        <w:pStyle w:val="BodyText1"/>
        <w:numPr>
          <w:ilvl w:val="1"/>
          <w:numId w:val="22"/>
        </w:numPr>
        <w:rPr>
          <w:rFonts w:cs="Arial"/>
          <w:bCs/>
          <w:color w:val="000000" w:themeColor="text1"/>
          <w:lang w:val="ro-RO"/>
        </w:rPr>
      </w:pPr>
      <w:r w:rsidRPr="00445892">
        <w:rPr>
          <w:rFonts w:cs="Arial"/>
          <w:bCs/>
          <w:color w:val="000000" w:themeColor="text1"/>
          <w:lang w:val="ro-RO"/>
        </w:rPr>
        <w:t xml:space="preserve">U2 va fi retehnologizată în perioada 2036 - 2038 </w:t>
      </w:r>
    </w:p>
    <w:p w14:paraId="5E3C80DF" w14:textId="77777777" w:rsidR="00F82810" w:rsidRPr="00445892" w:rsidRDefault="00F82810" w:rsidP="00F82810">
      <w:pPr>
        <w:pStyle w:val="BodyText1"/>
        <w:numPr>
          <w:ilvl w:val="1"/>
          <w:numId w:val="22"/>
        </w:numPr>
        <w:rPr>
          <w:rFonts w:cs="Arial"/>
          <w:bCs/>
          <w:color w:val="000000" w:themeColor="text1"/>
          <w:lang w:val="ro-RO"/>
        </w:rPr>
      </w:pPr>
      <w:r w:rsidRPr="00445892">
        <w:rPr>
          <w:rFonts w:cs="Arial"/>
          <w:bCs/>
          <w:color w:val="000000" w:themeColor="text1"/>
          <w:lang w:val="ro-RO"/>
        </w:rPr>
        <w:t xml:space="preserve">Capacități noi nucleare: </w:t>
      </w:r>
    </w:p>
    <w:p w14:paraId="5228CBF8" w14:textId="22287E91" w:rsidR="00F82810" w:rsidRPr="00445892" w:rsidRDefault="00F82810" w:rsidP="00F82810">
      <w:pPr>
        <w:pStyle w:val="BodyText1"/>
        <w:numPr>
          <w:ilvl w:val="2"/>
          <w:numId w:val="22"/>
        </w:numPr>
        <w:rPr>
          <w:rFonts w:cs="Arial"/>
          <w:bCs/>
          <w:color w:val="000000" w:themeColor="text1"/>
          <w:lang w:val="ro-RO"/>
        </w:rPr>
      </w:pPr>
      <w:r w:rsidRPr="00445892">
        <w:rPr>
          <w:rFonts w:cs="Arial"/>
          <w:bCs/>
          <w:color w:val="000000" w:themeColor="text1"/>
          <w:lang w:val="ro-RO"/>
        </w:rPr>
        <w:t>462 MW începând din 2029 în toate cele 3 scenarii</w:t>
      </w:r>
    </w:p>
    <w:p w14:paraId="1B927397" w14:textId="259F9F4D" w:rsidR="00F82810" w:rsidRPr="00445892" w:rsidRDefault="00F82810" w:rsidP="00F82810">
      <w:pPr>
        <w:pStyle w:val="BodyText1"/>
        <w:numPr>
          <w:ilvl w:val="2"/>
          <w:numId w:val="22"/>
        </w:numPr>
        <w:rPr>
          <w:rFonts w:cs="Arial"/>
          <w:bCs/>
          <w:color w:val="000000" w:themeColor="text1"/>
          <w:lang w:val="ro-RO"/>
        </w:rPr>
      </w:pPr>
      <w:r w:rsidRPr="00445892">
        <w:rPr>
          <w:rFonts w:cs="Arial"/>
          <w:bCs/>
          <w:color w:val="000000" w:themeColor="text1"/>
          <w:lang w:val="ro-RO"/>
        </w:rPr>
        <w:t>700 MW începând din 2030</w:t>
      </w:r>
      <w:r w:rsidR="00575451" w:rsidRPr="00445892">
        <w:rPr>
          <w:rFonts w:cs="Arial"/>
          <w:bCs/>
          <w:color w:val="000000" w:themeColor="text1"/>
          <w:lang w:val="ro-RO"/>
        </w:rPr>
        <w:t xml:space="preserve"> în scenariile Mediu și RO Neutră</w:t>
      </w:r>
    </w:p>
    <w:p w14:paraId="068C46E3" w14:textId="58685851" w:rsidR="00F82810" w:rsidRPr="00445892" w:rsidRDefault="00F82810" w:rsidP="00F82810">
      <w:pPr>
        <w:pStyle w:val="BodyText1"/>
        <w:numPr>
          <w:ilvl w:val="2"/>
          <w:numId w:val="22"/>
        </w:numPr>
        <w:rPr>
          <w:rFonts w:cs="Arial"/>
          <w:bCs/>
          <w:color w:val="000000" w:themeColor="text1"/>
          <w:lang w:val="ro-RO"/>
        </w:rPr>
      </w:pPr>
      <w:r w:rsidRPr="00445892">
        <w:rPr>
          <w:rFonts w:cs="Arial"/>
          <w:bCs/>
          <w:color w:val="000000" w:themeColor="text1"/>
          <w:lang w:val="ro-RO"/>
        </w:rPr>
        <w:t>700 MW începând din 2031</w:t>
      </w:r>
      <w:r w:rsidR="00575451" w:rsidRPr="00445892">
        <w:rPr>
          <w:rFonts w:cs="Arial"/>
          <w:bCs/>
          <w:color w:val="000000" w:themeColor="text1"/>
          <w:lang w:val="ro-RO"/>
        </w:rPr>
        <w:t xml:space="preserve"> în scenariile Mediu și RO Neutră</w:t>
      </w:r>
    </w:p>
    <w:p w14:paraId="56399884" w14:textId="77777777" w:rsidR="00816005" w:rsidRPr="00445892" w:rsidRDefault="00816005" w:rsidP="00816005">
      <w:pPr>
        <w:pStyle w:val="BodyText1"/>
        <w:ind w:left="1440"/>
        <w:rPr>
          <w:rFonts w:cs="Arial"/>
          <w:bCs/>
          <w:color w:val="000000" w:themeColor="text1"/>
          <w:lang w:val="ro-RO"/>
        </w:rPr>
      </w:pPr>
    </w:p>
    <w:p w14:paraId="540FCD94" w14:textId="5C0C9210" w:rsidR="00816005" w:rsidRPr="00445892" w:rsidRDefault="00816005" w:rsidP="00816005">
      <w:pPr>
        <w:pStyle w:val="BodyText1"/>
        <w:numPr>
          <w:ilvl w:val="0"/>
          <w:numId w:val="22"/>
        </w:numPr>
        <w:spacing w:before="0" w:after="180"/>
        <w:jc w:val="left"/>
        <w:rPr>
          <w:rFonts w:cs="Arial"/>
          <w:bCs/>
          <w:color w:val="000000" w:themeColor="text1"/>
          <w:lang w:val="ro-RO"/>
        </w:rPr>
      </w:pPr>
      <w:r w:rsidRPr="00445892">
        <w:rPr>
          <w:rFonts w:eastAsiaTheme="minorHAnsi" w:cs="Arial"/>
          <w:b/>
          <w:color w:val="E0301E" w:themeColor="accent3"/>
          <w:szCs w:val="22"/>
          <w:lang w:val="ro-RO"/>
        </w:rPr>
        <w:t>Capacitățile de producție a energiei electrice &amp; termice pe bază de huilă și lignit</w:t>
      </w:r>
      <w:r w:rsidRPr="00445892">
        <w:rPr>
          <w:rFonts w:cs="Arial"/>
          <w:bCs/>
          <w:color w:val="000000" w:themeColor="text1"/>
          <w:lang w:val="ro-RO"/>
        </w:rPr>
        <w:t xml:space="preserve"> – vor fi eliminate treptat până la finalul lui 2031</w:t>
      </w:r>
    </w:p>
    <w:p w14:paraId="7D4E8CAA" w14:textId="0526BAB1" w:rsidR="00816005" w:rsidRPr="00445892" w:rsidRDefault="00816005" w:rsidP="00816005">
      <w:pPr>
        <w:pStyle w:val="BodyText1"/>
        <w:numPr>
          <w:ilvl w:val="1"/>
          <w:numId w:val="22"/>
        </w:numPr>
        <w:spacing w:before="0" w:after="180"/>
        <w:jc w:val="left"/>
        <w:rPr>
          <w:rFonts w:cs="Arial"/>
          <w:bCs/>
          <w:color w:val="000000" w:themeColor="text1"/>
          <w:lang w:val="ro-RO"/>
        </w:rPr>
      </w:pPr>
      <w:r w:rsidRPr="00445892">
        <w:rPr>
          <w:rFonts w:cs="Arial"/>
          <w:lang w:val="ro-RO"/>
        </w:rPr>
        <w:t>1.</w:t>
      </w:r>
      <w:r w:rsidRPr="00445892">
        <w:rPr>
          <w:rFonts w:cs="Arial"/>
          <w:bCs/>
          <w:color w:val="000000" w:themeColor="text1"/>
          <w:lang w:val="ro-RO"/>
        </w:rPr>
        <w:t>695 MW au fost închi</w:t>
      </w:r>
      <w:r w:rsidR="00F23150" w:rsidRPr="00445892">
        <w:rPr>
          <w:rFonts w:cs="Arial"/>
          <w:bCs/>
          <w:color w:val="000000" w:themeColor="text1"/>
          <w:lang w:val="ro-RO"/>
        </w:rPr>
        <w:t>se</w:t>
      </w:r>
      <w:r w:rsidRPr="00445892">
        <w:rPr>
          <w:rFonts w:cs="Arial"/>
          <w:bCs/>
          <w:color w:val="000000" w:themeColor="text1"/>
          <w:lang w:val="ro-RO"/>
        </w:rPr>
        <w:t xml:space="preserve"> la 31.12.2021. </w:t>
      </w:r>
    </w:p>
    <w:p w14:paraId="49775729" w14:textId="37A61603" w:rsidR="00816005" w:rsidRPr="00445892" w:rsidRDefault="00816005" w:rsidP="00816005">
      <w:pPr>
        <w:pStyle w:val="BodyText1"/>
        <w:numPr>
          <w:ilvl w:val="1"/>
          <w:numId w:val="22"/>
        </w:numPr>
        <w:spacing w:before="0" w:after="180"/>
        <w:jc w:val="left"/>
        <w:rPr>
          <w:rFonts w:cs="Arial"/>
          <w:bCs/>
          <w:color w:val="000000" w:themeColor="text1"/>
          <w:lang w:val="ro-RO"/>
        </w:rPr>
      </w:pPr>
      <w:r w:rsidRPr="00445892">
        <w:rPr>
          <w:rFonts w:cs="Arial"/>
          <w:bCs/>
          <w:color w:val="000000" w:themeColor="text1"/>
          <w:lang w:val="ro-RO"/>
        </w:rPr>
        <w:t>660 MW era programa</w:t>
      </w:r>
      <w:r w:rsidR="00F23150" w:rsidRPr="00445892">
        <w:rPr>
          <w:rFonts w:cs="Arial"/>
          <w:bCs/>
          <w:color w:val="000000" w:themeColor="text1"/>
          <w:lang w:val="ro-RO"/>
        </w:rPr>
        <w:t>te</w:t>
      </w:r>
      <w:r w:rsidRPr="00445892">
        <w:rPr>
          <w:rFonts w:cs="Arial"/>
          <w:bCs/>
          <w:color w:val="000000" w:themeColor="text1"/>
          <w:lang w:val="ro-RO"/>
        </w:rPr>
        <w:t xml:space="preserve"> pentru a fi închi</w:t>
      </w:r>
      <w:r w:rsidR="00F23150" w:rsidRPr="00445892">
        <w:rPr>
          <w:rFonts w:cs="Arial"/>
          <w:bCs/>
          <w:color w:val="000000" w:themeColor="text1"/>
          <w:lang w:val="ro-RO"/>
        </w:rPr>
        <w:t>se</w:t>
      </w:r>
      <w:r w:rsidRPr="00445892">
        <w:rPr>
          <w:rFonts w:cs="Arial"/>
          <w:bCs/>
          <w:color w:val="000000" w:themeColor="text1"/>
          <w:lang w:val="ro-RO"/>
        </w:rPr>
        <w:t xml:space="preserve"> la 31.12.2022. </w:t>
      </w:r>
    </w:p>
    <w:p w14:paraId="02578E0D" w14:textId="04B8BD8E" w:rsidR="00816005" w:rsidRPr="00445892" w:rsidRDefault="00816005" w:rsidP="00816005">
      <w:pPr>
        <w:pStyle w:val="BodyText1"/>
        <w:numPr>
          <w:ilvl w:val="1"/>
          <w:numId w:val="22"/>
        </w:numPr>
        <w:spacing w:before="0" w:after="180"/>
        <w:jc w:val="left"/>
        <w:rPr>
          <w:rFonts w:cs="Arial"/>
          <w:bCs/>
          <w:color w:val="000000" w:themeColor="text1"/>
          <w:lang w:val="ro-RO"/>
        </w:rPr>
      </w:pPr>
      <w:r w:rsidRPr="00445892">
        <w:rPr>
          <w:rFonts w:cs="Arial"/>
          <w:bCs/>
          <w:color w:val="000000" w:themeColor="text1"/>
          <w:lang w:val="ro-RO"/>
        </w:rPr>
        <w:t>1</w:t>
      </w:r>
      <w:r w:rsidR="00F23150" w:rsidRPr="00445892">
        <w:rPr>
          <w:rFonts w:cs="Arial"/>
          <w:bCs/>
          <w:color w:val="000000" w:themeColor="text1"/>
          <w:lang w:val="ro-RO"/>
        </w:rPr>
        <w:t>.</w:t>
      </w:r>
      <w:r w:rsidRPr="00445892">
        <w:rPr>
          <w:rFonts w:cs="Arial"/>
          <w:bCs/>
          <w:color w:val="000000" w:themeColor="text1"/>
          <w:lang w:val="ro-RO"/>
        </w:rPr>
        <w:t>425 MW vor fi închi</w:t>
      </w:r>
      <w:r w:rsidR="00F23150" w:rsidRPr="00445892">
        <w:rPr>
          <w:rFonts w:cs="Arial"/>
          <w:bCs/>
          <w:color w:val="000000" w:themeColor="text1"/>
          <w:lang w:val="ro-RO"/>
        </w:rPr>
        <w:t>se</w:t>
      </w:r>
      <w:r w:rsidRPr="00445892">
        <w:rPr>
          <w:rFonts w:cs="Arial"/>
          <w:bCs/>
          <w:color w:val="000000" w:themeColor="text1"/>
          <w:lang w:val="ro-RO"/>
        </w:rPr>
        <w:t xml:space="preserve"> la 31.12.2025. </w:t>
      </w:r>
    </w:p>
    <w:p w14:paraId="329688ED" w14:textId="33837C28" w:rsidR="00816005" w:rsidRPr="00445892" w:rsidRDefault="00816005" w:rsidP="00AE01DF">
      <w:pPr>
        <w:pStyle w:val="BodyText1"/>
        <w:numPr>
          <w:ilvl w:val="1"/>
          <w:numId w:val="22"/>
        </w:numPr>
        <w:spacing w:before="0" w:after="180"/>
        <w:jc w:val="left"/>
        <w:rPr>
          <w:rFonts w:cs="Arial"/>
          <w:bCs/>
          <w:color w:val="000000" w:themeColor="text1"/>
          <w:lang w:val="ro-RO"/>
        </w:rPr>
      </w:pPr>
      <w:r w:rsidRPr="00445892">
        <w:rPr>
          <w:rFonts w:cs="Arial"/>
          <w:bCs/>
          <w:color w:val="000000" w:themeColor="text1"/>
          <w:lang w:val="ro-RO"/>
        </w:rPr>
        <w:t>1</w:t>
      </w:r>
      <w:r w:rsidR="00F23150" w:rsidRPr="00445892">
        <w:rPr>
          <w:rFonts w:cs="Arial"/>
          <w:bCs/>
          <w:color w:val="000000" w:themeColor="text1"/>
          <w:lang w:val="ro-RO"/>
        </w:rPr>
        <w:t>.</w:t>
      </w:r>
      <w:r w:rsidRPr="00445892">
        <w:rPr>
          <w:rFonts w:cs="Arial"/>
          <w:bCs/>
          <w:color w:val="000000" w:themeColor="text1"/>
          <w:lang w:val="ro-RO"/>
        </w:rPr>
        <w:t>140 MW vor fi închi</w:t>
      </w:r>
      <w:r w:rsidR="00F23150" w:rsidRPr="00445892">
        <w:rPr>
          <w:rFonts w:cs="Arial"/>
          <w:bCs/>
          <w:color w:val="000000" w:themeColor="text1"/>
          <w:lang w:val="ro-RO"/>
        </w:rPr>
        <w:t>se / puse în stand-by la</w:t>
      </w:r>
      <w:r w:rsidRPr="00445892">
        <w:rPr>
          <w:rFonts w:cs="Arial"/>
          <w:bCs/>
          <w:color w:val="000000" w:themeColor="text1"/>
          <w:lang w:val="ro-RO"/>
        </w:rPr>
        <w:t xml:space="preserve"> 31.12.2026.</w:t>
      </w:r>
    </w:p>
    <w:p w14:paraId="31F1B85C" w14:textId="77777777" w:rsidR="00077BF9" w:rsidRPr="00445892" w:rsidRDefault="00077BF9" w:rsidP="00077BF9">
      <w:pPr>
        <w:pStyle w:val="BodyText1"/>
        <w:ind w:left="1440"/>
        <w:rPr>
          <w:rFonts w:cs="Arial"/>
          <w:bCs/>
          <w:color w:val="000000" w:themeColor="text1"/>
          <w:lang w:val="ro-RO"/>
        </w:rPr>
      </w:pPr>
    </w:p>
    <w:p w14:paraId="1E5C9DC1" w14:textId="5C269AE6" w:rsidR="00826D3B" w:rsidRPr="00445892" w:rsidRDefault="008F515A">
      <w:pPr>
        <w:pStyle w:val="BodyText1"/>
        <w:numPr>
          <w:ilvl w:val="0"/>
          <w:numId w:val="22"/>
        </w:numPr>
        <w:spacing w:before="0" w:after="180"/>
        <w:jc w:val="left"/>
        <w:rPr>
          <w:rFonts w:cs="Arial"/>
          <w:bCs/>
          <w:color w:val="000000" w:themeColor="text1"/>
          <w:lang w:val="ro-RO"/>
        </w:rPr>
      </w:pPr>
      <w:r w:rsidRPr="00445892">
        <w:rPr>
          <w:rFonts w:eastAsiaTheme="minorHAnsi" w:cs="Arial"/>
          <w:b/>
          <w:color w:val="E0301E" w:themeColor="accent3"/>
          <w:szCs w:val="22"/>
          <w:lang w:val="ro-RO"/>
        </w:rPr>
        <w:t>Capacitățile de producție a energiei electrice &amp; termice pe bază de gaz natural (CCGT, cogenerare / CHP)</w:t>
      </w:r>
    </w:p>
    <w:p w14:paraId="7511F1AE" w14:textId="02C85F9B" w:rsidR="008F515A" w:rsidRPr="00445892" w:rsidRDefault="008F515A">
      <w:pPr>
        <w:pStyle w:val="BodyText1"/>
        <w:numPr>
          <w:ilvl w:val="1"/>
          <w:numId w:val="22"/>
        </w:numPr>
        <w:rPr>
          <w:rFonts w:cs="Arial"/>
          <w:bCs/>
          <w:color w:val="000000" w:themeColor="text1"/>
          <w:lang w:val="ro-RO"/>
        </w:rPr>
      </w:pPr>
      <w:r w:rsidRPr="00445892">
        <w:rPr>
          <w:rFonts w:cs="Arial"/>
          <w:bCs/>
          <w:color w:val="000000" w:themeColor="text1"/>
          <w:lang w:val="ro-RO"/>
        </w:rPr>
        <w:t xml:space="preserve">Capacitățile de producție pe bază de gaz natural (CCGT, CHP) vor fi 100% </w:t>
      </w:r>
      <w:r w:rsidR="004D6CEA" w:rsidRPr="00445892">
        <w:rPr>
          <w:rFonts w:cs="Arial"/>
          <w:bCs/>
          <w:color w:val="000000" w:themeColor="text1"/>
          <w:lang w:val="ro-RO"/>
        </w:rPr>
        <w:t>pregătite</w:t>
      </w:r>
      <w:r w:rsidRPr="00445892">
        <w:rPr>
          <w:rFonts w:cs="Arial"/>
          <w:bCs/>
          <w:color w:val="000000" w:themeColor="text1"/>
          <w:lang w:val="ro-RO"/>
        </w:rPr>
        <w:t xml:space="preserve"> pentru </w:t>
      </w:r>
      <w:r w:rsidR="004D6CEA" w:rsidRPr="00445892">
        <w:rPr>
          <w:rFonts w:cs="Arial"/>
          <w:bCs/>
          <w:color w:val="000000" w:themeColor="text1"/>
          <w:lang w:val="ro-RO"/>
        </w:rPr>
        <w:t xml:space="preserve">a prelua </w:t>
      </w:r>
      <w:r w:rsidRPr="00445892">
        <w:rPr>
          <w:rFonts w:cs="Arial"/>
          <w:bCs/>
          <w:color w:val="000000" w:themeColor="text1"/>
          <w:lang w:val="ro-RO"/>
        </w:rPr>
        <w:t xml:space="preserve">gaze din surse regenerabile (hidrogen din surse regenerabile, etc.) începând din 2036 </w:t>
      </w:r>
    </w:p>
    <w:p w14:paraId="4C719759" w14:textId="0CC405AF" w:rsidR="008F515A" w:rsidRPr="00445892" w:rsidRDefault="008F515A">
      <w:pPr>
        <w:pStyle w:val="BodyText1"/>
        <w:numPr>
          <w:ilvl w:val="1"/>
          <w:numId w:val="22"/>
        </w:numPr>
        <w:rPr>
          <w:rFonts w:cs="Arial"/>
          <w:bCs/>
          <w:color w:val="000000" w:themeColor="text1"/>
          <w:lang w:val="ro-RO"/>
        </w:rPr>
      </w:pPr>
      <w:r w:rsidRPr="00445892">
        <w:rPr>
          <w:rFonts w:cs="Arial"/>
          <w:bCs/>
          <w:color w:val="000000" w:themeColor="text1"/>
          <w:lang w:val="ro-RO"/>
        </w:rPr>
        <w:t>Capacități noi CCGT:</w:t>
      </w:r>
    </w:p>
    <w:p w14:paraId="3CC803FA" w14:textId="26B5C244" w:rsidR="008F515A" w:rsidRPr="00445892" w:rsidRDefault="008F515A">
      <w:pPr>
        <w:pStyle w:val="BodyText1"/>
        <w:numPr>
          <w:ilvl w:val="2"/>
          <w:numId w:val="22"/>
        </w:numPr>
        <w:rPr>
          <w:rFonts w:cs="Arial"/>
          <w:bCs/>
          <w:color w:val="000000" w:themeColor="text1"/>
          <w:lang w:val="ro-RO"/>
        </w:rPr>
      </w:pPr>
      <w:r w:rsidRPr="00445892">
        <w:rPr>
          <w:rFonts w:cs="Arial"/>
          <w:bCs/>
          <w:color w:val="000000" w:themeColor="text1"/>
          <w:lang w:val="ro-RO"/>
        </w:rPr>
        <w:t xml:space="preserve">430 MW </w:t>
      </w:r>
      <w:r w:rsidR="002F6D7C" w:rsidRPr="00445892">
        <w:rPr>
          <w:rFonts w:cs="Arial"/>
          <w:bCs/>
          <w:color w:val="000000" w:themeColor="text1"/>
          <w:lang w:val="ro-RO"/>
        </w:rPr>
        <w:t xml:space="preserve">începând din </w:t>
      </w:r>
      <w:r w:rsidRPr="00445892">
        <w:rPr>
          <w:rFonts w:cs="Arial"/>
          <w:bCs/>
          <w:color w:val="000000" w:themeColor="text1"/>
          <w:lang w:val="ro-RO"/>
        </w:rPr>
        <w:t>2024</w:t>
      </w:r>
    </w:p>
    <w:p w14:paraId="3E2B157A" w14:textId="7098F092" w:rsidR="002F6D7C" w:rsidRPr="00445892" w:rsidRDefault="002F6D7C" w:rsidP="002F6D7C">
      <w:pPr>
        <w:pStyle w:val="BodyText1"/>
        <w:numPr>
          <w:ilvl w:val="2"/>
          <w:numId w:val="22"/>
        </w:numPr>
        <w:rPr>
          <w:rFonts w:cs="Arial"/>
          <w:bCs/>
          <w:color w:val="000000" w:themeColor="text1"/>
          <w:lang w:val="ro-RO"/>
        </w:rPr>
      </w:pPr>
      <w:r w:rsidRPr="00445892">
        <w:rPr>
          <w:rFonts w:cs="Arial"/>
          <w:bCs/>
          <w:color w:val="000000" w:themeColor="text1"/>
          <w:lang w:val="ro-RO"/>
        </w:rPr>
        <w:t>430 MW începând din 2025</w:t>
      </w:r>
    </w:p>
    <w:p w14:paraId="54BEF25A" w14:textId="05AB866E" w:rsidR="002F6D7C" w:rsidRPr="00445892" w:rsidRDefault="002F6D7C" w:rsidP="002F6D7C">
      <w:pPr>
        <w:pStyle w:val="BodyText1"/>
        <w:numPr>
          <w:ilvl w:val="2"/>
          <w:numId w:val="22"/>
        </w:numPr>
        <w:rPr>
          <w:rFonts w:cs="Arial"/>
          <w:bCs/>
          <w:color w:val="000000" w:themeColor="text1"/>
          <w:lang w:val="ro-RO"/>
        </w:rPr>
      </w:pPr>
      <w:r w:rsidRPr="00445892">
        <w:rPr>
          <w:rFonts w:cs="Arial"/>
          <w:bCs/>
          <w:color w:val="000000" w:themeColor="text1"/>
          <w:lang w:val="ro-RO"/>
        </w:rPr>
        <w:t>430 MW începând din 2026</w:t>
      </w:r>
    </w:p>
    <w:p w14:paraId="582F5029" w14:textId="1D6B55F5" w:rsidR="002F6D7C" w:rsidRPr="00445892" w:rsidRDefault="008F515A" w:rsidP="002F6D7C">
      <w:pPr>
        <w:pStyle w:val="BodyText1"/>
        <w:numPr>
          <w:ilvl w:val="2"/>
          <w:numId w:val="22"/>
        </w:numPr>
        <w:rPr>
          <w:rFonts w:cs="Arial"/>
          <w:bCs/>
          <w:color w:val="000000" w:themeColor="text1"/>
          <w:lang w:val="ro-RO"/>
        </w:rPr>
      </w:pPr>
      <w:r w:rsidRPr="00445892">
        <w:rPr>
          <w:rFonts w:cs="Arial"/>
          <w:bCs/>
          <w:color w:val="000000" w:themeColor="text1"/>
          <w:lang w:val="ro-RO"/>
        </w:rPr>
        <w:t xml:space="preserve">1.325 MW </w:t>
      </w:r>
      <w:r w:rsidR="002F6D7C" w:rsidRPr="00445892">
        <w:rPr>
          <w:rFonts w:cs="Arial"/>
          <w:bCs/>
          <w:color w:val="000000" w:themeColor="text1"/>
          <w:lang w:val="ro-RO"/>
        </w:rPr>
        <w:t>începând din 2027</w:t>
      </w:r>
    </w:p>
    <w:p w14:paraId="169118EB" w14:textId="39CD58E4" w:rsidR="008F515A" w:rsidRPr="00445892" w:rsidRDefault="008F515A">
      <w:pPr>
        <w:pStyle w:val="BodyText1"/>
        <w:numPr>
          <w:ilvl w:val="1"/>
          <w:numId w:val="22"/>
        </w:numPr>
        <w:rPr>
          <w:rFonts w:cs="Arial"/>
          <w:bCs/>
          <w:color w:val="000000" w:themeColor="text1"/>
          <w:lang w:val="ro-RO"/>
        </w:rPr>
      </w:pPr>
      <w:r w:rsidRPr="00445892">
        <w:rPr>
          <w:rFonts w:cs="Arial"/>
          <w:bCs/>
          <w:color w:val="000000" w:themeColor="text1"/>
          <w:lang w:val="ro-RO"/>
        </w:rPr>
        <w:t>Capacități noi CHP:</w:t>
      </w:r>
    </w:p>
    <w:p w14:paraId="152060CE" w14:textId="77777777" w:rsidR="009E6A33" w:rsidRPr="00445892" w:rsidRDefault="009E6A33" w:rsidP="009E6A33">
      <w:pPr>
        <w:pStyle w:val="BodyText1"/>
        <w:numPr>
          <w:ilvl w:val="2"/>
          <w:numId w:val="22"/>
        </w:numPr>
        <w:rPr>
          <w:rFonts w:cs="Arial"/>
          <w:color w:val="000000" w:themeColor="text1"/>
          <w:lang w:val="ro-RO"/>
        </w:rPr>
      </w:pPr>
      <w:r w:rsidRPr="00445892">
        <w:rPr>
          <w:rFonts w:cs="Arial"/>
          <w:color w:val="000000" w:themeColor="text1"/>
          <w:lang w:val="ro-RO"/>
        </w:rPr>
        <w:t>80 MW începând din 2024</w:t>
      </w:r>
    </w:p>
    <w:p w14:paraId="162E8772" w14:textId="77777777" w:rsidR="009E6A33" w:rsidRPr="00445892" w:rsidRDefault="009E6A33" w:rsidP="009E6A33">
      <w:pPr>
        <w:pStyle w:val="BodyText1"/>
        <w:numPr>
          <w:ilvl w:val="2"/>
          <w:numId w:val="22"/>
        </w:numPr>
        <w:rPr>
          <w:rFonts w:cs="Arial"/>
          <w:color w:val="000000" w:themeColor="text1"/>
          <w:lang w:val="ro-RO"/>
        </w:rPr>
      </w:pPr>
      <w:r w:rsidRPr="00445892">
        <w:rPr>
          <w:rFonts w:cs="Arial"/>
          <w:color w:val="000000" w:themeColor="text1"/>
          <w:lang w:val="ro-RO"/>
        </w:rPr>
        <w:t>52 MW începând din 2025</w:t>
      </w:r>
    </w:p>
    <w:p w14:paraId="120ED444" w14:textId="77777777" w:rsidR="009E6A33" w:rsidRPr="00445892" w:rsidRDefault="009E6A33" w:rsidP="009E6A33">
      <w:pPr>
        <w:pStyle w:val="BodyText1"/>
        <w:numPr>
          <w:ilvl w:val="2"/>
          <w:numId w:val="22"/>
        </w:numPr>
        <w:rPr>
          <w:rFonts w:cs="Arial"/>
          <w:color w:val="000000" w:themeColor="text1"/>
          <w:lang w:val="ro-RO"/>
        </w:rPr>
      </w:pPr>
      <w:r w:rsidRPr="00445892">
        <w:rPr>
          <w:rFonts w:cs="Arial"/>
          <w:color w:val="000000" w:themeColor="text1"/>
          <w:lang w:val="ro-RO"/>
        </w:rPr>
        <w:t>365 MW începând din 2026</w:t>
      </w:r>
    </w:p>
    <w:p w14:paraId="5DF202DA" w14:textId="77777777" w:rsidR="009E6A33" w:rsidRPr="00445892" w:rsidRDefault="009E6A33" w:rsidP="009E6A33">
      <w:pPr>
        <w:pStyle w:val="BodyText1"/>
        <w:numPr>
          <w:ilvl w:val="2"/>
          <w:numId w:val="22"/>
        </w:numPr>
        <w:rPr>
          <w:rFonts w:cs="Arial"/>
          <w:color w:val="000000" w:themeColor="text1"/>
          <w:lang w:val="ro-RO"/>
        </w:rPr>
      </w:pPr>
      <w:r w:rsidRPr="00445892">
        <w:rPr>
          <w:rFonts w:cs="Arial"/>
          <w:color w:val="000000" w:themeColor="text1"/>
          <w:lang w:val="ro-RO"/>
        </w:rPr>
        <w:t>50 MW începând din 2027</w:t>
      </w:r>
    </w:p>
    <w:p w14:paraId="28645058" w14:textId="77777777" w:rsidR="009E6A33" w:rsidRPr="00445892" w:rsidRDefault="009E6A33" w:rsidP="009E6A33">
      <w:pPr>
        <w:pStyle w:val="BodyText1"/>
        <w:numPr>
          <w:ilvl w:val="2"/>
          <w:numId w:val="22"/>
        </w:numPr>
        <w:rPr>
          <w:rFonts w:cs="Arial"/>
          <w:color w:val="000000" w:themeColor="text1"/>
          <w:lang w:val="ro-RO"/>
        </w:rPr>
      </w:pPr>
      <w:r w:rsidRPr="00445892">
        <w:rPr>
          <w:rFonts w:cs="Arial"/>
          <w:color w:val="000000" w:themeColor="text1"/>
          <w:lang w:val="ro-RO"/>
        </w:rPr>
        <w:t>200 MW începând din 2028</w:t>
      </w:r>
    </w:p>
    <w:p w14:paraId="7E853CE2" w14:textId="3AD0EE09" w:rsidR="009E6A33" w:rsidRPr="00445892" w:rsidRDefault="009E6A33" w:rsidP="00AE01DF">
      <w:pPr>
        <w:pStyle w:val="BodyText1"/>
        <w:numPr>
          <w:ilvl w:val="2"/>
          <w:numId w:val="22"/>
        </w:numPr>
        <w:rPr>
          <w:rFonts w:cs="Arial"/>
          <w:color w:val="000000" w:themeColor="text1"/>
          <w:lang w:val="ro-RO"/>
        </w:rPr>
      </w:pPr>
      <w:r w:rsidRPr="00445892">
        <w:rPr>
          <w:rFonts w:cs="Arial"/>
          <w:color w:val="000000" w:themeColor="text1"/>
          <w:lang w:val="ro-RO"/>
        </w:rPr>
        <w:t>200 MW începând din 2029</w:t>
      </w:r>
    </w:p>
    <w:p w14:paraId="74CDB9DD" w14:textId="77777777" w:rsidR="00077BF9" w:rsidRPr="00445892" w:rsidRDefault="00077BF9" w:rsidP="00077BF9">
      <w:pPr>
        <w:pStyle w:val="BodyText1"/>
        <w:ind w:left="2160"/>
        <w:rPr>
          <w:rFonts w:cs="Arial"/>
          <w:color w:val="000000" w:themeColor="text1"/>
          <w:lang w:val="ro-RO"/>
        </w:rPr>
      </w:pPr>
    </w:p>
    <w:p w14:paraId="40308C4A" w14:textId="30C5F704" w:rsidR="00826D3B" w:rsidRPr="00445892" w:rsidRDefault="00077BF9">
      <w:pPr>
        <w:pStyle w:val="BodyText1"/>
        <w:numPr>
          <w:ilvl w:val="0"/>
          <w:numId w:val="22"/>
        </w:numPr>
        <w:spacing w:before="0" w:after="180"/>
        <w:jc w:val="left"/>
        <w:rPr>
          <w:rFonts w:cs="Arial"/>
          <w:lang w:val="ro-RO"/>
        </w:rPr>
      </w:pPr>
      <w:r w:rsidRPr="00445892">
        <w:rPr>
          <w:rFonts w:eastAsiaTheme="minorHAnsi" w:cs="Arial"/>
          <w:b/>
          <w:color w:val="E0301E" w:themeColor="accent3"/>
          <w:szCs w:val="22"/>
          <w:lang w:val="ro-RO"/>
        </w:rPr>
        <w:t xml:space="preserve">Capacități noi de producție a energiei electrice din surse hidro </w:t>
      </w:r>
    </w:p>
    <w:p w14:paraId="22B2F955" w14:textId="77777777" w:rsidR="009E6A33" w:rsidRPr="00445892" w:rsidRDefault="009E6A33" w:rsidP="009E6A33">
      <w:pPr>
        <w:pStyle w:val="BodyText1"/>
        <w:numPr>
          <w:ilvl w:val="1"/>
          <w:numId w:val="22"/>
        </w:numPr>
        <w:spacing w:after="180"/>
        <w:rPr>
          <w:rFonts w:cs="Arial"/>
          <w:bCs/>
          <w:color w:val="000000" w:themeColor="text1"/>
          <w:lang w:val="ro-RO"/>
        </w:rPr>
      </w:pPr>
      <w:r w:rsidRPr="00445892">
        <w:rPr>
          <w:rFonts w:cs="Arial"/>
          <w:bCs/>
          <w:color w:val="000000" w:themeColor="text1"/>
          <w:lang w:val="ro-RO"/>
        </w:rPr>
        <w:t>65 MW începând din 2024</w:t>
      </w:r>
    </w:p>
    <w:p w14:paraId="4713F158" w14:textId="77777777" w:rsidR="009E6A33" w:rsidRPr="00445892" w:rsidRDefault="009E6A33" w:rsidP="009E6A33">
      <w:pPr>
        <w:pStyle w:val="BodyText1"/>
        <w:numPr>
          <w:ilvl w:val="1"/>
          <w:numId w:val="22"/>
        </w:numPr>
        <w:spacing w:after="180"/>
        <w:rPr>
          <w:rFonts w:cs="Arial"/>
          <w:bCs/>
          <w:color w:val="000000" w:themeColor="text1"/>
          <w:lang w:val="ro-RO"/>
        </w:rPr>
      </w:pPr>
      <w:r w:rsidRPr="00445892">
        <w:rPr>
          <w:rFonts w:cs="Arial"/>
          <w:bCs/>
          <w:color w:val="000000" w:themeColor="text1"/>
          <w:lang w:val="ro-RO"/>
        </w:rPr>
        <w:t>12 MW începând din 2025</w:t>
      </w:r>
    </w:p>
    <w:p w14:paraId="631E9109" w14:textId="77777777" w:rsidR="009E6A33" w:rsidRPr="00445892" w:rsidRDefault="009E6A33" w:rsidP="009E6A33">
      <w:pPr>
        <w:pStyle w:val="BodyText1"/>
        <w:numPr>
          <w:ilvl w:val="1"/>
          <w:numId w:val="22"/>
        </w:numPr>
        <w:spacing w:after="180"/>
        <w:rPr>
          <w:rFonts w:cs="Arial"/>
          <w:bCs/>
          <w:color w:val="000000" w:themeColor="text1"/>
          <w:lang w:val="ro-RO"/>
        </w:rPr>
      </w:pPr>
      <w:r w:rsidRPr="00445892">
        <w:rPr>
          <w:rFonts w:cs="Arial"/>
          <w:bCs/>
          <w:color w:val="000000" w:themeColor="text1"/>
          <w:lang w:val="ro-RO"/>
        </w:rPr>
        <w:t>148 MW începând din 2027</w:t>
      </w:r>
    </w:p>
    <w:p w14:paraId="26AEFED5" w14:textId="77777777" w:rsidR="009E6A33" w:rsidRPr="00445892" w:rsidRDefault="009E6A33" w:rsidP="009E6A33">
      <w:pPr>
        <w:pStyle w:val="BodyText1"/>
        <w:numPr>
          <w:ilvl w:val="1"/>
          <w:numId w:val="22"/>
        </w:numPr>
        <w:spacing w:after="180"/>
        <w:rPr>
          <w:rFonts w:cs="Arial"/>
          <w:bCs/>
          <w:color w:val="000000" w:themeColor="text1"/>
          <w:lang w:val="ro-RO"/>
        </w:rPr>
      </w:pPr>
      <w:r w:rsidRPr="00445892">
        <w:rPr>
          <w:rFonts w:cs="Arial"/>
          <w:bCs/>
          <w:color w:val="000000" w:themeColor="text1"/>
          <w:lang w:val="ro-RO"/>
        </w:rPr>
        <w:t>50 MW începând din 2028</w:t>
      </w:r>
    </w:p>
    <w:p w14:paraId="35EB21C7" w14:textId="2272EED2" w:rsidR="009E6A33" w:rsidRPr="00445892" w:rsidRDefault="009E6A33" w:rsidP="009E6A33">
      <w:pPr>
        <w:pStyle w:val="BodyText1"/>
        <w:numPr>
          <w:ilvl w:val="1"/>
          <w:numId w:val="22"/>
        </w:numPr>
        <w:spacing w:before="0" w:after="180"/>
        <w:jc w:val="left"/>
        <w:rPr>
          <w:rFonts w:cs="Arial"/>
          <w:bCs/>
          <w:color w:val="000000" w:themeColor="text1"/>
          <w:lang w:val="ro-RO"/>
        </w:rPr>
      </w:pPr>
      <w:r w:rsidRPr="00445892">
        <w:rPr>
          <w:rFonts w:cs="Arial"/>
          <w:bCs/>
          <w:color w:val="000000" w:themeColor="text1"/>
          <w:lang w:val="ro-RO"/>
        </w:rPr>
        <w:t>29 MW începând din 2030</w:t>
      </w:r>
    </w:p>
    <w:p w14:paraId="460E07B2" w14:textId="2735A4D0" w:rsidR="004D6C49" w:rsidRPr="00445892" w:rsidRDefault="00077BF9">
      <w:pPr>
        <w:pStyle w:val="BodyText1"/>
        <w:numPr>
          <w:ilvl w:val="0"/>
          <w:numId w:val="22"/>
        </w:numPr>
        <w:spacing w:before="0" w:after="180"/>
        <w:jc w:val="left"/>
        <w:rPr>
          <w:rFonts w:cs="Arial"/>
          <w:lang w:val="ro-RO"/>
        </w:rPr>
      </w:pPr>
      <w:r w:rsidRPr="00445892">
        <w:rPr>
          <w:rFonts w:cs="Arial"/>
          <w:b/>
          <w:bCs/>
          <w:color w:val="E0301E" w:themeColor="accent3"/>
          <w:lang w:val="ro-RO"/>
        </w:rPr>
        <w:t xml:space="preserve">Capacități noi de producție a energiei electrice &amp; termice în cogenerare (CHP), pe bază de biomasă </w:t>
      </w:r>
      <w:r w:rsidR="004D6C49" w:rsidRPr="00445892">
        <w:rPr>
          <w:rFonts w:cs="Arial"/>
          <w:lang w:val="ro-RO"/>
        </w:rPr>
        <w:t xml:space="preserve">– </w:t>
      </w:r>
      <w:r w:rsidRPr="00445892">
        <w:rPr>
          <w:rFonts w:cs="Arial"/>
          <w:lang w:val="ro-RO"/>
        </w:rPr>
        <w:t xml:space="preserve">câte </w:t>
      </w:r>
      <w:r w:rsidR="004D6C49" w:rsidRPr="00445892">
        <w:rPr>
          <w:rFonts w:cs="Arial"/>
          <w:lang w:val="ro-RO"/>
        </w:rPr>
        <w:t>10 MW</w:t>
      </w:r>
      <w:r w:rsidRPr="00445892">
        <w:rPr>
          <w:rFonts w:cs="Arial"/>
          <w:lang w:val="ro-RO"/>
        </w:rPr>
        <w:t xml:space="preserve"> instalați anual </w:t>
      </w:r>
      <w:r w:rsidR="004D6C49" w:rsidRPr="00445892">
        <w:rPr>
          <w:rFonts w:cs="Arial"/>
          <w:lang w:val="ro-RO"/>
        </w:rPr>
        <w:t>până în 2050</w:t>
      </w:r>
    </w:p>
    <w:p w14:paraId="234A17A6" w14:textId="3BB1298A" w:rsidR="004D6C49" w:rsidRPr="00445892" w:rsidRDefault="00077BF9">
      <w:pPr>
        <w:pStyle w:val="BodyText1"/>
        <w:numPr>
          <w:ilvl w:val="0"/>
          <w:numId w:val="22"/>
        </w:numPr>
        <w:spacing w:before="0" w:after="180"/>
        <w:jc w:val="left"/>
        <w:rPr>
          <w:rFonts w:cs="Arial"/>
          <w:bCs/>
          <w:color w:val="000000" w:themeColor="text1"/>
          <w:lang w:val="ro-RO"/>
        </w:rPr>
      </w:pPr>
      <w:r w:rsidRPr="00445892">
        <w:rPr>
          <w:rFonts w:cs="Arial"/>
          <w:b/>
          <w:bCs/>
          <w:color w:val="E0301E" w:themeColor="accent3"/>
          <w:lang w:val="ro-RO"/>
        </w:rPr>
        <w:t xml:space="preserve">Capacități noi de producție a energiei electrice &amp; termice în cogenerare (CHP), pe bază de biogaz </w:t>
      </w:r>
      <w:r w:rsidR="004D6C49" w:rsidRPr="00445892">
        <w:rPr>
          <w:rFonts w:cs="Arial"/>
          <w:lang w:val="ro-RO"/>
        </w:rPr>
        <w:t xml:space="preserve">– </w:t>
      </w:r>
      <w:r w:rsidRPr="00445892">
        <w:rPr>
          <w:rFonts w:cs="Arial"/>
          <w:lang w:val="ro-RO"/>
        </w:rPr>
        <w:t xml:space="preserve">câte </w:t>
      </w:r>
      <w:r w:rsidR="004D6C49" w:rsidRPr="00445892">
        <w:rPr>
          <w:rFonts w:cs="Arial"/>
          <w:lang w:val="ro-RO"/>
        </w:rPr>
        <w:t xml:space="preserve">5 MW </w:t>
      </w:r>
      <w:r w:rsidRPr="00445892">
        <w:rPr>
          <w:rFonts w:cs="Arial"/>
          <w:lang w:val="ro-RO"/>
        </w:rPr>
        <w:t>instalați anual până în 2050</w:t>
      </w:r>
    </w:p>
    <w:p w14:paraId="20B57332" w14:textId="66AC40A2" w:rsidR="00826D3B" w:rsidRPr="00445892" w:rsidRDefault="00077BF9">
      <w:pPr>
        <w:pStyle w:val="BodyText1"/>
        <w:numPr>
          <w:ilvl w:val="0"/>
          <w:numId w:val="22"/>
        </w:numPr>
        <w:spacing w:before="0" w:after="180"/>
        <w:jc w:val="left"/>
        <w:rPr>
          <w:rFonts w:cs="Arial"/>
          <w:bCs/>
          <w:color w:val="000000" w:themeColor="text1"/>
          <w:lang w:val="ro-RO"/>
        </w:rPr>
      </w:pPr>
      <w:r w:rsidRPr="00445892">
        <w:rPr>
          <w:rFonts w:cs="Arial"/>
          <w:b/>
          <w:color w:val="E0301E" w:themeColor="accent3"/>
          <w:lang w:val="ro-RO"/>
        </w:rPr>
        <w:t xml:space="preserve">Capacități noi de producție a energiei electrice pe bază de biogaz </w:t>
      </w:r>
      <w:r w:rsidR="004D6C49" w:rsidRPr="00445892">
        <w:rPr>
          <w:rFonts w:cs="Arial"/>
          <w:lang w:val="ro-RO"/>
        </w:rPr>
        <w:t xml:space="preserve">– </w:t>
      </w:r>
      <w:r w:rsidRPr="00445892">
        <w:rPr>
          <w:rFonts w:cs="Arial"/>
          <w:lang w:val="ro-RO"/>
        </w:rPr>
        <w:t>câte 5 MW instalați anual până în 2050</w:t>
      </w:r>
    </w:p>
    <w:p w14:paraId="6C110BD2" w14:textId="7F37D932" w:rsidR="00550C0B" w:rsidRPr="00445892" w:rsidRDefault="00077BF9" w:rsidP="00550C0B">
      <w:pPr>
        <w:pStyle w:val="BodyText0"/>
        <w:rPr>
          <w:lang w:val="ro-RO"/>
        </w:rPr>
      </w:pPr>
      <w:r w:rsidRPr="00445892">
        <w:rPr>
          <w:lang w:val="ro-RO"/>
        </w:rPr>
        <w:t xml:space="preserve">Introducerea capacităților noi de producție a energiei electrice și termice în cogenerare pe bază de hidrogen în </w:t>
      </w:r>
      <w:r w:rsidR="00550C0B" w:rsidRPr="00445892">
        <w:rPr>
          <w:lang w:val="ro-RO"/>
        </w:rPr>
        <w:t xml:space="preserve"> scenariile </w:t>
      </w:r>
      <w:r w:rsidRPr="00445892">
        <w:rPr>
          <w:lang w:val="ro-RO"/>
        </w:rPr>
        <w:t>Mediu</w:t>
      </w:r>
      <w:r w:rsidR="00550C0B" w:rsidRPr="00445892">
        <w:rPr>
          <w:lang w:val="ro-RO"/>
        </w:rPr>
        <w:t xml:space="preserve"> și </w:t>
      </w:r>
      <w:r w:rsidRPr="00445892">
        <w:rPr>
          <w:lang w:val="ro-RO"/>
        </w:rPr>
        <w:t>RO Neutră,</w:t>
      </w:r>
      <w:r w:rsidR="00550C0B" w:rsidRPr="00445892">
        <w:rPr>
          <w:lang w:val="ro-RO"/>
        </w:rPr>
        <w:t xml:space="preserve"> precum</w:t>
      </w:r>
      <w:r w:rsidRPr="00445892">
        <w:rPr>
          <w:lang w:val="ro-RO"/>
        </w:rPr>
        <w:t xml:space="preserve"> și ritmul distinct de instalare a capacităților eoliene și solare noi</w:t>
      </w:r>
      <w:r w:rsidR="00550C0B" w:rsidRPr="00445892">
        <w:rPr>
          <w:lang w:val="ro-RO"/>
        </w:rPr>
        <w:t xml:space="preserve"> sunt diferențele cheie între cele trei scenarii examinate. </w:t>
      </w:r>
      <w:r w:rsidRPr="00445892">
        <w:rPr>
          <w:lang w:val="ro-RO"/>
        </w:rPr>
        <w:t xml:space="preserve">Acestea sunt prezentate </w:t>
      </w:r>
      <w:r w:rsidR="00550C0B" w:rsidRPr="00445892">
        <w:rPr>
          <w:lang w:val="ro-RO"/>
        </w:rPr>
        <w:t>în</w:t>
      </w:r>
      <w:r w:rsidRPr="00445892">
        <w:rPr>
          <w:lang w:val="ro-RO"/>
        </w:rPr>
        <w:t xml:space="preserve"> </w:t>
      </w:r>
      <w:r w:rsidR="00550C0B" w:rsidRPr="00445892">
        <w:rPr>
          <w:lang w:val="ro-RO"/>
        </w:rPr>
        <w:fldChar w:fldCharType="begin"/>
      </w:r>
      <w:r w:rsidR="00550C0B" w:rsidRPr="00445892">
        <w:rPr>
          <w:lang w:val="ro-RO"/>
        </w:rPr>
        <w:instrText xml:space="preserve"> REF _Ref130484651 \h </w:instrText>
      </w:r>
      <w:r w:rsidR="00550C0B" w:rsidRPr="00445892">
        <w:rPr>
          <w:lang w:val="ro-RO"/>
        </w:rPr>
      </w:r>
      <w:r w:rsidR="00550C0B" w:rsidRPr="00445892">
        <w:rPr>
          <w:lang w:val="ro-RO"/>
        </w:rPr>
        <w:fldChar w:fldCharType="separate"/>
      </w:r>
      <w:r w:rsidR="00905162" w:rsidRPr="00445892">
        <w:rPr>
          <w:lang w:val="ro-RO"/>
        </w:rPr>
        <w:t xml:space="preserve">Figura </w:t>
      </w:r>
      <w:r w:rsidR="00905162">
        <w:rPr>
          <w:noProof/>
          <w:lang w:val="ro-RO"/>
        </w:rPr>
        <w:t>33</w:t>
      </w:r>
      <w:r w:rsidR="00550C0B" w:rsidRPr="00445892">
        <w:rPr>
          <w:lang w:val="ro-RO"/>
        </w:rPr>
        <w:fldChar w:fldCharType="end"/>
      </w:r>
      <w:r w:rsidRPr="00445892">
        <w:rPr>
          <w:lang w:val="ro-RO"/>
        </w:rPr>
        <w:t>.</w:t>
      </w:r>
    </w:p>
    <w:p w14:paraId="64FF5C24" w14:textId="0167E8B8" w:rsidR="00550C0B" w:rsidRPr="00445892" w:rsidRDefault="00550C0B" w:rsidP="00550C0B">
      <w:pPr>
        <w:pStyle w:val="Caption"/>
        <w:rPr>
          <w:lang w:val="ro-RO"/>
        </w:rPr>
      </w:pPr>
      <w:bookmarkStart w:id="153" w:name="_Ref130484651"/>
      <w:bookmarkStart w:id="154" w:name="_Toc145066921"/>
      <w:r w:rsidRPr="00445892">
        <w:rPr>
          <w:lang w:val="ro-RO"/>
        </w:rPr>
        <w:lastRenderedPageBreak/>
        <w:t>Figura</w:t>
      </w:r>
      <w:r w:rsidR="00077BF9"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33</w:t>
      </w:r>
      <w:r w:rsidR="00CE34FB" w:rsidRPr="00445892">
        <w:rPr>
          <w:lang w:val="ro-RO"/>
        </w:rPr>
        <w:fldChar w:fldCharType="end"/>
      </w:r>
      <w:bookmarkEnd w:id="153"/>
      <w:r w:rsidRPr="00445892">
        <w:rPr>
          <w:lang w:val="ro-RO"/>
        </w:rPr>
        <w:t xml:space="preserve">. </w:t>
      </w:r>
      <w:r w:rsidR="00077BF9" w:rsidRPr="00445892">
        <w:rPr>
          <w:lang w:val="ro-RO"/>
        </w:rPr>
        <w:t>Construirea de noi capacități de producție a energiei electrice din surse solare și eoliene, precum și de noi capacități de producție în cogenerare din hidrogen în perioada 2023-2050 conform celor 3 scenarii analizate: REF, Mediu și RO Neutră</w:t>
      </w:r>
      <w:bookmarkEnd w:id="154"/>
    </w:p>
    <w:p w14:paraId="337EBDCD" w14:textId="60BA51C8" w:rsidR="00550C0B" w:rsidRPr="00445892" w:rsidRDefault="00814808" w:rsidP="00DC1FAF">
      <w:pPr>
        <w:pStyle w:val="BodyText0"/>
        <w:jc w:val="center"/>
        <w:rPr>
          <w:lang w:val="ro-RO"/>
        </w:rPr>
      </w:pPr>
      <w:r w:rsidRPr="00445892">
        <w:rPr>
          <w:b/>
          <w:noProof/>
          <w:lang w:val="en-US"/>
        </w:rPr>
        <w:drawing>
          <wp:inline distT="0" distB="0" distL="0" distR="0" wp14:anchorId="66E05080" wp14:editId="51676F10">
            <wp:extent cx="6290693" cy="2334318"/>
            <wp:effectExtent l="0" t="0" r="0" b="0"/>
            <wp:docPr id="12" name="Picture 1">
              <a:extLst xmlns:a="http://schemas.openxmlformats.org/drawingml/2006/main">
                <a:ext uri="{FF2B5EF4-FFF2-40B4-BE49-F238E27FC236}">
                  <a16:creationId xmlns:a16="http://schemas.microsoft.com/office/drawing/2014/main" id="{BE23F525-AFC1-7EBE-80EC-E0B37EE52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E23F525-AFC1-7EBE-80EC-E0B37EE5214C}"/>
                        </a:ext>
                      </a:extLst>
                    </pic:cNvPr>
                    <pic:cNvPicPr>
                      <a:picLocks noChangeAspect="1"/>
                    </pic:cNvPicPr>
                  </pic:nvPicPr>
                  <pic:blipFill>
                    <a:blip r:embed="rId72"/>
                    <a:stretch>
                      <a:fillRect/>
                    </a:stretch>
                  </pic:blipFill>
                  <pic:spPr>
                    <a:xfrm>
                      <a:off x="0" y="0"/>
                      <a:ext cx="6292991" cy="2335171"/>
                    </a:xfrm>
                    <a:prstGeom prst="rect">
                      <a:avLst/>
                    </a:prstGeom>
                  </pic:spPr>
                </pic:pic>
              </a:graphicData>
            </a:graphic>
          </wp:inline>
        </w:drawing>
      </w:r>
    </w:p>
    <w:p w14:paraId="20442A74" w14:textId="5DE2638B" w:rsidR="00550C0B" w:rsidRPr="00445892" w:rsidRDefault="00550C0B" w:rsidP="00C628BF">
      <w:pPr>
        <w:pStyle w:val="BodyText0"/>
        <w:rPr>
          <w:sz w:val="14"/>
          <w:szCs w:val="14"/>
          <w:lang w:val="ro-RO"/>
        </w:rPr>
      </w:pPr>
      <w:r w:rsidRPr="00445892">
        <w:rPr>
          <w:sz w:val="14"/>
          <w:szCs w:val="14"/>
          <w:lang w:val="ro-RO"/>
        </w:rPr>
        <w:t xml:space="preserve">*Notă: Hidrogenul este disponibil din 2027 în scenariile </w:t>
      </w:r>
      <w:r w:rsidR="00077BF9" w:rsidRPr="00445892">
        <w:rPr>
          <w:sz w:val="14"/>
          <w:szCs w:val="14"/>
          <w:lang w:val="ro-RO"/>
        </w:rPr>
        <w:t>Mediu</w:t>
      </w:r>
      <w:r w:rsidRPr="00445892">
        <w:rPr>
          <w:sz w:val="14"/>
          <w:szCs w:val="14"/>
          <w:lang w:val="ro-RO"/>
        </w:rPr>
        <w:t xml:space="preserve"> și </w:t>
      </w:r>
      <w:r w:rsidR="00077BF9" w:rsidRPr="00445892">
        <w:rPr>
          <w:sz w:val="14"/>
          <w:szCs w:val="14"/>
          <w:lang w:val="ro-RO"/>
        </w:rPr>
        <w:t>RO Neutră</w:t>
      </w:r>
    </w:p>
    <w:p w14:paraId="712E24C0" w14:textId="6CCA7ADE" w:rsidR="00BC3F55" w:rsidRPr="00445892" w:rsidRDefault="00B21DDD" w:rsidP="00465801">
      <w:pPr>
        <w:pStyle w:val="BodyText0"/>
        <w:rPr>
          <w:b/>
          <w:lang w:val="ro-RO"/>
        </w:rPr>
      </w:pPr>
      <w:r w:rsidRPr="00445892">
        <w:rPr>
          <w:lang w:val="ro-RO"/>
        </w:rPr>
        <w:t>Pentru fiecare dintre cele trei scenarii,</w:t>
      </w:r>
      <w:r w:rsidR="00077BF9" w:rsidRPr="00445892">
        <w:rPr>
          <w:lang w:val="ro-RO"/>
        </w:rPr>
        <w:t xml:space="preserve"> </w:t>
      </w:r>
      <w:r w:rsidRPr="00445892">
        <w:rPr>
          <w:lang w:val="ro-RO"/>
        </w:rPr>
        <w:fldChar w:fldCharType="begin"/>
      </w:r>
      <w:r w:rsidRPr="00445892">
        <w:rPr>
          <w:lang w:val="ro-RO"/>
        </w:rPr>
        <w:instrText xml:space="preserve"> REF _Ref119390740 \h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34</w:t>
      </w:r>
      <w:r w:rsidRPr="00445892">
        <w:rPr>
          <w:lang w:val="ro-RO"/>
        </w:rPr>
        <w:fldChar w:fldCharType="end"/>
      </w:r>
      <w:r w:rsidR="00077BF9" w:rsidRPr="00445892">
        <w:rPr>
          <w:lang w:val="ro-RO"/>
        </w:rPr>
        <w:t xml:space="preserve"> </w:t>
      </w:r>
      <w:r w:rsidRPr="00445892">
        <w:rPr>
          <w:lang w:val="ro-RO"/>
        </w:rPr>
        <w:t>și</w:t>
      </w:r>
      <w:r w:rsidR="00077BF9" w:rsidRPr="00445892">
        <w:rPr>
          <w:lang w:val="ro-RO"/>
        </w:rPr>
        <w:t xml:space="preserve"> </w:t>
      </w:r>
      <w:r w:rsidR="0025461F">
        <w:rPr>
          <w:lang w:val="ro-RO"/>
        </w:rPr>
        <w:fldChar w:fldCharType="begin"/>
      </w:r>
      <w:r w:rsidR="0025461F">
        <w:rPr>
          <w:lang w:val="ro-RO"/>
        </w:rPr>
        <w:instrText xml:space="preserve"> REF _Ref145066831 \h </w:instrText>
      </w:r>
      <w:r w:rsidR="0025461F">
        <w:rPr>
          <w:lang w:val="ro-RO"/>
        </w:rPr>
      </w:r>
      <w:r w:rsidR="0025461F">
        <w:rPr>
          <w:lang w:val="ro-RO"/>
        </w:rPr>
        <w:fldChar w:fldCharType="separate"/>
      </w:r>
      <w:r w:rsidR="00905162" w:rsidRPr="00445892">
        <w:rPr>
          <w:lang w:val="ro-RO"/>
        </w:rPr>
        <w:t xml:space="preserve">Figura </w:t>
      </w:r>
      <w:r w:rsidR="00905162">
        <w:rPr>
          <w:noProof/>
          <w:lang w:val="ro-RO"/>
        </w:rPr>
        <w:t>35</w:t>
      </w:r>
      <w:r w:rsidR="0025461F">
        <w:rPr>
          <w:lang w:val="ro-RO"/>
        </w:rPr>
        <w:fldChar w:fldCharType="end"/>
      </w:r>
      <w:r w:rsidR="0025461F">
        <w:rPr>
          <w:lang w:val="ro-RO"/>
        </w:rPr>
        <w:t xml:space="preserve"> </w:t>
      </w:r>
      <w:r w:rsidR="00077BF9" w:rsidRPr="00445892">
        <w:rPr>
          <w:lang w:val="ro-RO"/>
        </w:rPr>
        <w:t>prezintă</w:t>
      </w:r>
      <w:r w:rsidRPr="00445892">
        <w:rPr>
          <w:lang w:val="ro-RO"/>
        </w:rPr>
        <w:t xml:space="preserve"> producția de energie electrică și capacitatea instalată pe </w:t>
      </w:r>
      <w:r w:rsidR="00077BF9" w:rsidRPr="00445892">
        <w:rPr>
          <w:lang w:val="ro-RO"/>
        </w:rPr>
        <w:t>tipuri de combustibil</w:t>
      </w:r>
      <w:r w:rsidRPr="00445892">
        <w:rPr>
          <w:lang w:val="ro-RO"/>
        </w:rPr>
        <w:t>. Din cauza</w:t>
      </w:r>
      <w:r w:rsidR="00077BF9" w:rsidRPr="00445892">
        <w:rPr>
          <w:lang w:val="ro-RO"/>
        </w:rPr>
        <w:t xml:space="preserve"> </w:t>
      </w:r>
      <w:r w:rsidRPr="00445892">
        <w:rPr>
          <w:color w:val="E0301E" w:themeColor="accent3"/>
          <w:lang w:val="ro-RO"/>
        </w:rPr>
        <w:t>electrific</w:t>
      </w:r>
      <w:r w:rsidR="00077BF9" w:rsidRPr="00445892">
        <w:rPr>
          <w:color w:val="E0301E" w:themeColor="accent3"/>
          <w:lang w:val="ro-RO"/>
        </w:rPr>
        <w:t>ării masive</w:t>
      </w:r>
      <w:r w:rsidRPr="00445892">
        <w:rPr>
          <w:color w:val="E0301E" w:themeColor="accent3"/>
          <w:lang w:val="ro-RO"/>
        </w:rPr>
        <w:t xml:space="preserve"> și creșter</w:t>
      </w:r>
      <w:r w:rsidR="00077BF9" w:rsidRPr="00445892">
        <w:rPr>
          <w:color w:val="E0301E" w:themeColor="accent3"/>
          <w:lang w:val="ro-RO"/>
        </w:rPr>
        <w:t>ii</w:t>
      </w:r>
      <w:r w:rsidRPr="00445892">
        <w:rPr>
          <w:color w:val="E0301E" w:themeColor="accent3"/>
          <w:lang w:val="ro-RO"/>
        </w:rPr>
        <w:t xml:space="preserve"> ratei de utilizare a hidrogenului</w:t>
      </w:r>
      <w:r w:rsidRPr="00445892">
        <w:rPr>
          <w:lang w:val="ro-RO"/>
        </w:rPr>
        <w:t>, producția de energie electrică, precum și capacitatea instalată în scenariul M</w:t>
      </w:r>
      <w:r w:rsidR="00886861" w:rsidRPr="00445892">
        <w:rPr>
          <w:lang w:val="ro-RO"/>
        </w:rPr>
        <w:t>ediu</w:t>
      </w:r>
      <w:r w:rsidRPr="00445892">
        <w:rPr>
          <w:lang w:val="ro-RO"/>
        </w:rPr>
        <w:t xml:space="preserve"> și RO </w:t>
      </w:r>
      <w:r w:rsidR="000339C2" w:rsidRPr="00445892">
        <w:rPr>
          <w:lang w:val="ro-RO"/>
        </w:rPr>
        <w:t>Neutră</w:t>
      </w:r>
      <w:r w:rsidRPr="00445892">
        <w:rPr>
          <w:lang w:val="ro-RO"/>
        </w:rPr>
        <w:t xml:space="preserve"> </w:t>
      </w:r>
      <w:r w:rsidR="00886861" w:rsidRPr="00445892">
        <w:rPr>
          <w:lang w:val="ro-RO"/>
        </w:rPr>
        <w:t>sunt</w:t>
      </w:r>
      <w:r w:rsidRPr="00445892">
        <w:rPr>
          <w:lang w:val="ro-RO"/>
        </w:rPr>
        <w:t xml:space="preserve"> semnificativ mai mar</w:t>
      </w:r>
      <w:r w:rsidR="00886861" w:rsidRPr="00445892">
        <w:rPr>
          <w:lang w:val="ro-RO"/>
        </w:rPr>
        <w:t>i</w:t>
      </w:r>
      <w:r w:rsidRPr="00445892">
        <w:rPr>
          <w:lang w:val="ro-RO"/>
        </w:rPr>
        <w:t xml:space="preserve"> decât în ​​scenariul REF. D</w:t>
      </w:r>
      <w:r w:rsidR="00886861" w:rsidRPr="00445892">
        <w:rPr>
          <w:lang w:val="ro-RO"/>
        </w:rPr>
        <w:t>iferența</w:t>
      </w:r>
      <w:r w:rsidRPr="00445892">
        <w:rPr>
          <w:lang w:val="ro-RO"/>
        </w:rPr>
        <w:t xml:space="preserve"> principală </w:t>
      </w:r>
      <w:r w:rsidR="00886861" w:rsidRPr="00445892">
        <w:rPr>
          <w:lang w:val="ro-RO"/>
        </w:rPr>
        <w:t>di</w:t>
      </w:r>
      <w:r w:rsidRPr="00445892">
        <w:rPr>
          <w:lang w:val="ro-RO"/>
        </w:rPr>
        <w:t xml:space="preserve">ntre cele trei scenarii este </w:t>
      </w:r>
      <w:r w:rsidR="00886861" w:rsidRPr="00445892">
        <w:rPr>
          <w:lang w:val="ro-RO"/>
        </w:rPr>
        <w:t>dată de producția de energie electrică din surse solare și eoliene. De asemenea, capacitățile</w:t>
      </w:r>
      <w:r w:rsidRPr="00445892">
        <w:rPr>
          <w:lang w:val="ro-RO"/>
        </w:rPr>
        <w:t xml:space="preserve"> nucleare, </w:t>
      </w:r>
      <w:r w:rsidR="00886861" w:rsidRPr="00445892">
        <w:rPr>
          <w:lang w:val="ro-RO"/>
        </w:rPr>
        <w:t>deși disponibile și în</w:t>
      </w:r>
      <w:r w:rsidRPr="00445892">
        <w:rPr>
          <w:lang w:val="ro-RO"/>
        </w:rPr>
        <w:t xml:space="preserve"> scenariul REF, </w:t>
      </w:r>
      <w:r w:rsidR="00886861" w:rsidRPr="00445892">
        <w:rPr>
          <w:lang w:val="ro-RO"/>
        </w:rPr>
        <w:t>sunt folosite pentru a produce energie electrică doar în scenariile Mediu și RO Neutră</w:t>
      </w:r>
      <w:r w:rsidRPr="00445892">
        <w:rPr>
          <w:lang w:val="ro-RO"/>
        </w:rPr>
        <w:t xml:space="preserve">. </w:t>
      </w:r>
      <w:r w:rsidR="00886861" w:rsidRPr="00445892">
        <w:rPr>
          <w:lang w:val="ro-RO"/>
        </w:rPr>
        <w:t>Centralele CHP pe hidrogen sunt, de asemenea, disponibile doar în scenariile Mediu și RO Neutră.</w:t>
      </w:r>
    </w:p>
    <w:p w14:paraId="6FFE1D49" w14:textId="30F94838" w:rsidR="00D74C0E" w:rsidRPr="00445892" w:rsidRDefault="00D74C0E" w:rsidP="00D74C0E">
      <w:pPr>
        <w:pStyle w:val="Caption"/>
        <w:rPr>
          <w:lang w:val="ro-RO"/>
        </w:rPr>
      </w:pPr>
      <w:bookmarkStart w:id="155" w:name="_Ref119390740"/>
      <w:bookmarkStart w:id="156" w:name="_Toc145066922"/>
      <w:r w:rsidRPr="00445892">
        <w:rPr>
          <w:lang w:val="ro-RO"/>
        </w:rPr>
        <w:t>Figura</w:t>
      </w:r>
      <w:r w:rsidR="00EC4DB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34</w:t>
      </w:r>
      <w:r w:rsidR="00CE34FB" w:rsidRPr="00445892">
        <w:rPr>
          <w:lang w:val="ro-RO"/>
        </w:rPr>
        <w:fldChar w:fldCharType="end"/>
      </w:r>
      <w:bookmarkEnd w:id="155"/>
      <w:r w:rsidRPr="00445892">
        <w:rPr>
          <w:lang w:val="ro-RO"/>
        </w:rPr>
        <w:t xml:space="preserve">. </w:t>
      </w:r>
      <w:r w:rsidR="00EC4DB2" w:rsidRPr="00445892">
        <w:rPr>
          <w:lang w:val="ro-RO"/>
        </w:rPr>
        <w:t xml:space="preserve">Evoluția producției de energie electrică per combustibil </w:t>
      </w:r>
      <w:r w:rsidRPr="00445892">
        <w:rPr>
          <w:lang w:val="ro-RO"/>
        </w:rPr>
        <w:t xml:space="preserve"> </w:t>
      </w:r>
      <w:r w:rsidR="00EC4DB2" w:rsidRPr="00445892">
        <w:rPr>
          <w:lang w:val="ro-RO"/>
        </w:rPr>
        <w:t>conform celor 3 scenarii analizate: REF, Mediu și RO Neutră</w:t>
      </w:r>
      <w:bookmarkEnd w:id="156"/>
    </w:p>
    <w:p w14:paraId="02B6668B" w14:textId="134E0D08" w:rsidR="00631407" w:rsidRPr="00445892" w:rsidRDefault="00045320" w:rsidP="00DC1FAF">
      <w:pPr>
        <w:jc w:val="center"/>
        <w:rPr>
          <w:highlight w:val="cyan"/>
          <w:lang w:val="ro-RO"/>
        </w:rPr>
      </w:pPr>
      <w:r w:rsidRPr="00445892">
        <w:rPr>
          <w:noProof/>
        </w:rPr>
        <w:drawing>
          <wp:inline distT="0" distB="0" distL="0" distR="0" wp14:anchorId="3456B749" wp14:editId="0B246980">
            <wp:extent cx="6200333" cy="3020291"/>
            <wp:effectExtent l="0" t="0" r="0" b="0"/>
            <wp:docPr id="30" name="Picture 2">
              <a:extLst xmlns:a="http://schemas.openxmlformats.org/drawingml/2006/main">
                <a:ext uri="{FF2B5EF4-FFF2-40B4-BE49-F238E27FC236}">
                  <a16:creationId xmlns:a16="http://schemas.microsoft.com/office/drawing/2014/main" id="{526816BA-2CC3-B50B-3CDD-F201E0C090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26816BA-2CC3-B50B-3CDD-F201E0C0906D}"/>
                        </a:ext>
                      </a:extLst>
                    </pic:cNvPr>
                    <pic:cNvPicPr>
                      <a:picLocks noChangeAspect="1"/>
                    </pic:cNvPicPr>
                  </pic:nvPicPr>
                  <pic:blipFill>
                    <a:blip r:embed="rId73"/>
                    <a:stretch>
                      <a:fillRect/>
                    </a:stretch>
                  </pic:blipFill>
                  <pic:spPr>
                    <a:xfrm>
                      <a:off x="0" y="0"/>
                      <a:ext cx="6202579" cy="3021385"/>
                    </a:xfrm>
                    <a:prstGeom prst="rect">
                      <a:avLst/>
                    </a:prstGeom>
                  </pic:spPr>
                </pic:pic>
              </a:graphicData>
            </a:graphic>
          </wp:inline>
        </w:drawing>
      </w:r>
    </w:p>
    <w:p w14:paraId="2A88A110" w14:textId="3BCFE5FB" w:rsidR="008F1945" w:rsidRPr="00445892" w:rsidRDefault="008F1945" w:rsidP="008F1945">
      <w:pPr>
        <w:pStyle w:val="BodyText0"/>
        <w:spacing w:before="0"/>
        <w:rPr>
          <w:i/>
          <w:iCs/>
          <w:sz w:val="14"/>
          <w:szCs w:val="14"/>
          <w:lang w:val="ro-RO"/>
        </w:rPr>
      </w:pPr>
      <w:r w:rsidRPr="00445892">
        <w:rPr>
          <w:i/>
          <w:iCs/>
          <w:sz w:val="14"/>
          <w:szCs w:val="14"/>
          <w:lang w:val="ro-RO"/>
        </w:rPr>
        <w:t xml:space="preserve">*Notă: </w:t>
      </w:r>
      <w:r w:rsidR="00EC4DB2" w:rsidRPr="00445892">
        <w:rPr>
          <w:i/>
          <w:iCs/>
          <w:sz w:val="14"/>
          <w:szCs w:val="14"/>
          <w:lang w:val="ro-RO"/>
        </w:rPr>
        <w:t xml:space="preserve">Începând din </w:t>
      </w:r>
      <w:r w:rsidRPr="00445892">
        <w:rPr>
          <w:i/>
          <w:iCs/>
          <w:sz w:val="14"/>
          <w:szCs w:val="14"/>
          <w:lang w:val="ro-RO"/>
        </w:rPr>
        <w:t>2036</w:t>
      </w:r>
      <w:r w:rsidR="000044EC" w:rsidRPr="00445892">
        <w:rPr>
          <w:i/>
          <w:iCs/>
          <w:sz w:val="14"/>
          <w:szCs w:val="14"/>
          <w:lang w:val="ro-RO"/>
        </w:rPr>
        <w:t>, centralele pe gaz</w:t>
      </w:r>
      <w:r w:rsidRPr="00445892">
        <w:rPr>
          <w:i/>
          <w:iCs/>
          <w:sz w:val="14"/>
          <w:szCs w:val="14"/>
          <w:lang w:val="ro-RO"/>
        </w:rPr>
        <w:t xml:space="preserve"> natural </w:t>
      </w:r>
      <w:r w:rsidR="000044EC" w:rsidRPr="00445892">
        <w:rPr>
          <w:i/>
          <w:iCs/>
          <w:sz w:val="14"/>
          <w:szCs w:val="14"/>
          <w:lang w:val="ro-RO"/>
        </w:rPr>
        <w:t>vor funcționa 100% pe hidrogen. În Figura de mai sus, ele sunt reprezentate tot ca centrale pe gaz natural</w:t>
      </w:r>
    </w:p>
    <w:p w14:paraId="1599C8B4" w14:textId="77777777" w:rsidR="00465801" w:rsidRPr="00445892" w:rsidRDefault="00465801">
      <w:pPr>
        <w:spacing w:after="200"/>
        <w:rPr>
          <w:rFonts w:eastAsiaTheme="minorHAnsi"/>
          <w:i/>
          <w:iCs/>
          <w:color w:val="E0301E" w:themeColor="accent3"/>
          <w:sz w:val="18"/>
          <w:lang w:val="ro-RO"/>
        </w:rPr>
      </w:pPr>
      <w:bookmarkStart w:id="157" w:name="_Ref130485726"/>
      <w:r w:rsidRPr="00445892">
        <w:rPr>
          <w:lang w:val="ro-RO"/>
        </w:rPr>
        <w:br w:type="page"/>
      </w:r>
    </w:p>
    <w:p w14:paraId="08B1FDFA" w14:textId="7429E502" w:rsidR="0098779D" w:rsidRPr="00445892" w:rsidRDefault="00631407" w:rsidP="0098779D">
      <w:pPr>
        <w:pStyle w:val="Caption"/>
        <w:rPr>
          <w:lang w:val="ro-RO"/>
        </w:rPr>
      </w:pPr>
      <w:bookmarkStart w:id="158" w:name="_Ref145066831"/>
      <w:bookmarkStart w:id="159" w:name="_Toc145066923"/>
      <w:r w:rsidRPr="00445892">
        <w:rPr>
          <w:lang w:val="ro-RO"/>
        </w:rPr>
        <w:lastRenderedPageBreak/>
        <w:t>Figura</w:t>
      </w:r>
      <w:r w:rsidR="0098779D"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35</w:t>
      </w:r>
      <w:r w:rsidR="00CE34FB" w:rsidRPr="00445892">
        <w:rPr>
          <w:lang w:val="ro-RO"/>
        </w:rPr>
        <w:fldChar w:fldCharType="end"/>
      </w:r>
      <w:bookmarkEnd w:id="157"/>
      <w:bookmarkEnd w:id="158"/>
      <w:r w:rsidRPr="00445892">
        <w:rPr>
          <w:lang w:val="ro-RO"/>
        </w:rPr>
        <w:t xml:space="preserve">. </w:t>
      </w:r>
      <w:r w:rsidR="0098779D" w:rsidRPr="00445892">
        <w:rPr>
          <w:lang w:val="ro-RO"/>
        </w:rPr>
        <w:t xml:space="preserve">Evoluția capacității instalate pentru producția de energie electrică per combustibil </w:t>
      </w:r>
      <w:r w:rsidR="004D6CEA" w:rsidRPr="00445892">
        <w:rPr>
          <w:lang w:val="ro-RO"/>
        </w:rPr>
        <w:t>în cele</w:t>
      </w:r>
      <w:r w:rsidR="0098779D" w:rsidRPr="00445892">
        <w:rPr>
          <w:lang w:val="ro-RO"/>
        </w:rPr>
        <w:t xml:space="preserve"> 3 scenarii analizate: REF, Mediu și RO Neutră</w:t>
      </w:r>
      <w:bookmarkEnd w:id="159"/>
    </w:p>
    <w:p w14:paraId="13CE87C6" w14:textId="7AAAB559" w:rsidR="00615CC6" w:rsidRPr="00445892" w:rsidRDefault="0019469E" w:rsidP="00DC1FAF">
      <w:pPr>
        <w:jc w:val="center"/>
        <w:rPr>
          <w:highlight w:val="cyan"/>
          <w:lang w:val="ro-RO"/>
        </w:rPr>
      </w:pPr>
      <w:r w:rsidRPr="00445892">
        <w:rPr>
          <w:noProof/>
        </w:rPr>
        <w:drawing>
          <wp:inline distT="0" distB="0" distL="0" distR="0" wp14:anchorId="01FC0149" wp14:editId="075CAAFC">
            <wp:extent cx="6175798" cy="2882785"/>
            <wp:effectExtent l="0" t="0" r="0" b="0"/>
            <wp:docPr id="39" name="Picture 1">
              <a:extLst xmlns:a="http://schemas.openxmlformats.org/drawingml/2006/main">
                <a:ext uri="{FF2B5EF4-FFF2-40B4-BE49-F238E27FC236}">
                  <a16:creationId xmlns:a16="http://schemas.microsoft.com/office/drawing/2014/main" id="{458EA0B0-697C-4EFC-C98E-9E14EF5D0E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58EA0B0-697C-4EFC-C98E-9E14EF5D0E36}"/>
                        </a:ext>
                      </a:extLst>
                    </pic:cNvPr>
                    <pic:cNvPicPr>
                      <a:picLocks noChangeAspect="1"/>
                    </pic:cNvPicPr>
                  </pic:nvPicPr>
                  <pic:blipFill>
                    <a:blip r:embed="rId74"/>
                    <a:stretch>
                      <a:fillRect/>
                    </a:stretch>
                  </pic:blipFill>
                  <pic:spPr>
                    <a:xfrm>
                      <a:off x="0" y="0"/>
                      <a:ext cx="6176912" cy="2883305"/>
                    </a:xfrm>
                    <a:prstGeom prst="rect">
                      <a:avLst/>
                    </a:prstGeom>
                  </pic:spPr>
                </pic:pic>
              </a:graphicData>
            </a:graphic>
          </wp:inline>
        </w:drawing>
      </w:r>
    </w:p>
    <w:p w14:paraId="3E425AC7" w14:textId="2FFA7BC8" w:rsidR="00D135F9" w:rsidRPr="00445892" w:rsidRDefault="008F1945" w:rsidP="00207286">
      <w:pPr>
        <w:pStyle w:val="BodyText0"/>
        <w:spacing w:before="0"/>
        <w:rPr>
          <w:i/>
          <w:iCs/>
          <w:sz w:val="14"/>
          <w:szCs w:val="14"/>
          <w:lang w:val="ro-RO"/>
        </w:rPr>
      </w:pPr>
      <w:r w:rsidRPr="00445892">
        <w:rPr>
          <w:i/>
          <w:iCs/>
          <w:sz w:val="14"/>
          <w:szCs w:val="14"/>
          <w:lang w:val="ro-RO"/>
        </w:rPr>
        <w:t xml:space="preserve">*Notă: </w:t>
      </w:r>
      <w:r w:rsidR="000044EC" w:rsidRPr="00445892">
        <w:rPr>
          <w:i/>
          <w:iCs/>
          <w:sz w:val="14"/>
          <w:szCs w:val="14"/>
          <w:lang w:val="ro-RO"/>
        </w:rPr>
        <w:t>Începând din 2036, centralele pe gaz natural vor funcționa 100% pe hidrogen. În Figura de mai sus, ele sunt reprezentate tot ca centrale pe gaz natural</w:t>
      </w:r>
    </w:p>
    <w:p w14:paraId="5868FA52" w14:textId="55F0EC6C" w:rsidR="00BC3F55" w:rsidRPr="00445892" w:rsidRDefault="00BC3F55">
      <w:pPr>
        <w:spacing w:after="200"/>
        <w:rPr>
          <w:rFonts w:eastAsiaTheme="minorHAnsi"/>
          <w:b w:val="0"/>
          <w:color w:val="auto"/>
          <w:sz w:val="20"/>
          <w:highlight w:val="cyan"/>
          <w:lang w:val="ro-RO"/>
        </w:rPr>
      </w:pPr>
      <w:r w:rsidRPr="00445892">
        <w:rPr>
          <w:highlight w:val="cyan"/>
          <w:lang w:val="ro-RO"/>
        </w:rPr>
        <w:br w:type="page"/>
      </w:r>
    </w:p>
    <w:p w14:paraId="12A1669A" w14:textId="56DCD899" w:rsidR="001D7C72" w:rsidRPr="00445892" w:rsidRDefault="001D7C72" w:rsidP="001D7C72">
      <w:pPr>
        <w:pStyle w:val="Heading2"/>
        <w:rPr>
          <w:rFonts w:cs="Arial"/>
          <w:b/>
          <w:bCs/>
          <w:szCs w:val="24"/>
          <w:lang w:val="ro-RO"/>
        </w:rPr>
      </w:pPr>
      <w:bookmarkStart w:id="160" w:name="_Toc145067044"/>
      <w:r w:rsidRPr="00445892">
        <w:rPr>
          <w:rFonts w:cs="Arial"/>
          <w:b/>
          <w:bCs/>
          <w:szCs w:val="24"/>
          <w:lang w:val="ro-RO"/>
        </w:rPr>
        <w:lastRenderedPageBreak/>
        <w:t>Transport</w:t>
      </w:r>
      <w:r w:rsidR="000D7460" w:rsidRPr="00445892">
        <w:rPr>
          <w:rFonts w:cs="Arial"/>
          <w:b/>
          <w:bCs/>
          <w:szCs w:val="24"/>
          <w:lang w:val="ro-RO"/>
        </w:rPr>
        <w:t>uri</w:t>
      </w:r>
      <w:bookmarkEnd w:id="160"/>
    </w:p>
    <w:p w14:paraId="54E9E169" w14:textId="51ADC368" w:rsidR="00B831F0" w:rsidRPr="00445892" w:rsidRDefault="000445EC" w:rsidP="00B831F0">
      <w:pPr>
        <w:pStyle w:val="Heading3"/>
        <w:rPr>
          <w:rFonts w:ascii="Arial" w:hAnsi="Arial" w:cs="Arial"/>
          <w:sz w:val="22"/>
          <w:szCs w:val="22"/>
          <w:lang w:val="ro-RO"/>
        </w:rPr>
      </w:pPr>
      <w:bookmarkStart w:id="161" w:name="_Toc145067045"/>
      <w:r w:rsidRPr="00445892">
        <w:rPr>
          <w:rFonts w:ascii="Arial" w:hAnsi="Arial" w:cs="Arial"/>
          <w:sz w:val="22"/>
          <w:szCs w:val="22"/>
          <w:lang w:val="ro-RO"/>
        </w:rPr>
        <w:t>Evoluția preconizată a emisiilor</w:t>
      </w:r>
      <w:r w:rsidR="001D7C72" w:rsidRPr="00445892">
        <w:rPr>
          <w:rFonts w:ascii="Arial" w:hAnsi="Arial" w:cs="Arial"/>
          <w:sz w:val="22"/>
          <w:szCs w:val="22"/>
          <w:lang w:val="ro-RO"/>
        </w:rPr>
        <w:t xml:space="preserve">, </w:t>
      </w:r>
      <w:r w:rsidRPr="00445892">
        <w:rPr>
          <w:rFonts w:ascii="Arial" w:hAnsi="Arial" w:cs="Arial"/>
          <w:sz w:val="22"/>
          <w:szCs w:val="22"/>
          <w:lang w:val="ro-RO"/>
        </w:rPr>
        <w:t xml:space="preserve">a </w:t>
      </w:r>
      <w:r w:rsidR="001D7C72" w:rsidRPr="00445892">
        <w:rPr>
          <w:rFonts w:ascii="Arial" w:hAnsi="Arial" w:cs="Arial"/>
          <w:sz w:val="22"/>
          <w:szCs w:val="22"/>
          <w:lang w:val="ro-RO"/>
        </w:rPr>
        <w:t xml:space="preserve">consumului de energie și </w:t>
      </w:r>
      <w:r w:rsidRPr="00445892">
        <w:rPr>
          <w:rFonts w:ascii="Arial" w:hAnsi="Arial" w:cs="Arial"/>
          <w:sz w:val="22"/>
          <w:szCs w:val="22"/>
          <w:lang w:val="ro-RO"/>
        </w:rPr>
        <w:t>a tipurilor de combustibil</w:t>
      </w:r>
      <w:r w:rsidR="001D7C72" w:rsidRPr="00445892">
        <w:rPr>
          <w:rFonts w:ascii="Arial" w:hAnsi="Arial" w:cs="Arial"/>
          <w:sz w:val="22"/>
          <w:szCs w:val="22"/>
          <w:lang w:val="ro-RO"/>
        </w:rPr>
        <w:t xml:space="preserve"> </w:t>
      </w:r>
      <w:r w:rsidR="000D7460" w:rsidRPr="00445892">
        <w:rPr>
          <w:rFonts w:ascii="Arial" w:hAnsi="Arial" w:cs="Arial"/>
          <w:sz w:val="22"/>
          <w:szCs w:val="22"/>
          <w:lang w:val="ro-RO"/>
        </w:rPr>
        <w:t>în domeniul transporturilor</w:t>
      </w:r>
      <w:bookmarkEnd w:id="161"/>
    </w:p>
    <w:p w14:paraId="2B794D37" w14:textId="460C68A0" w:rsidR="00ED1CED" w:rsidRPr="00445892" w:rsidRDefault="00261865" w:rsidP="00C628BF">
      <w:pPr>
        <w:pStyle w:val="BodyText0"/>
        <w:rPr>
          <w:lang w:val="ro-RO"/>
        </w:rPr>
      </w:pPr>
      <w:r w:rsidRPr="00445892">
        <w:rPr>
          <w:lang w:val="ro-RO"/>
        </w:rPr>
        <w:t>Evoluția</w:t>
      </w:r>
      <w:r w:rsidR="00ED1CED" w:rsidRPr="00445892">
        <w:rPr>
          <w:lang w:val="ro-RO"/>
        </w:rPr>
        <w:t xml:space="preserve"> emisiilor din sectorul transporturilor este </w:t>
      </w:r>
      <w:r w:rsidR="00D65639" w:rsidRPr="00445892">
        <w:rPr>
          <w:lang w:val="ro-RO"/>
        </w:rPr>
        <w:t>prezentată în</w:t>
      </w:r>
      <w:r w:rsidR="00792270" w:rsidRPr="00445892">
        <w:rPr>
          <w:lang w:val="ro-RO"/>
        </w:rPr>
        <w:t xml:space="preserve"> </w:t>
      </w:r>
      <w:r w:rsidR="00ED1CED" w:rsidRPr="00445892">
        <w:rPr>
          <w:lang w:val="ro-RO"/>
        </w:rPr>
        <w:fldChar w:fldCharType="begin"/>
      </w:r>
      <w:r w:rsidR="00ED1CED" w:rsidRPr="00445892">
        <w:rPr>
          <w:lang w:val="ro-RO"/>
        </w:rPr>
        <w:instrText xml:space="preserve"> REF _Ref119279576 \h </w:instrText>
      </w:r>
      <w:r w:rsidR="00C628BF" w:rsidRPr="00445892">
        <w:rPr>
          <w:lang w:val="ro-RO"/>
        </w:rPr>
        <w:instrText xml:space="preserve"> \* MERGEFORMAT </w:instrText>
      </w:r>
      <w:r w:rsidR="00ED1CED" w:rsidRPr="00445892">
        <w:rPr>
          <w:lang w:val="ro-RO"/>
        </w:rPr>
      </w:r>
      <w:r w:rsidR="00ED1CED" w:rsidRPr="00445892">
        <w:rPr>
          <w:lang w:val="ro-RO"/>
        </w:rPr>
        <w:fldChar w:fldCharType="separate"/>
      </w:r>
      <w:r w:rsidR="00905162" w:rsidRPr="00445892">
        <w:rPr>
          <w:lang w:val="ro-RO"/>
        </w:rPr>
        <w:t xml:space="preserve">Figura </w:t>
      </w:r>
      <w:r w:rsidR="00905162">
        <w:rPr>
          <w:lang w:val="ro-RO"/>
        </w:rPr>
        <w:t>36</w:t>
      </w:r>
      <w:r w:rsidR="00ED1CED" w:rsidRPr="00445892">
        <w:rPr>
          <w:lang w:val="ro-RO"/>
        </w:rPr>
        <w:fldChar w:fldCharType="end"/>
      </w:r>
      <w:r w:rsidR="00D65639" w:rsidRPr="00445892">
        <w:rPr>
          <w:lang w:val="ro-RO"/>
        </w:rPr>
        <w:t>.</w:t>
      </w:r>
    </w:p>
    <w:p w14:paraId="6794092D" w14:textId="6AD2B8CB" w:rsidR="00ED1CED" w:rsidRPr="00445892" w:rsidRDefault="00261865" w:rsidP="00ED1CED">
      <w:pPr>
        <w:pStyle w:val="IntenseQuote"/>
        <w:rPr>
          <w:rStyle w:val="IntenseEmphasis"/>
          <w:lang w:val="ro-RO"/>
        </w:rPr>
      </w:pPr>
      <w:r w:rsidRPr="00445892">
        <w:rPr>
          <w:rStyle w:val="IntenseEmphasis"/>
          <w:lang w:val="ro-RO"/>
        </w:rPr>
        <w:t xml:space="preserve">Conform scenariului </w:t>
      </w:r>
      <w:r w:rsidR="00ED1CED" w:rsidRPr="00445892">
        <w:rPr>
          <w:rStyle w:val="IntenseEmphasis"/>
          <w:color w:val="E0301E" w:themeColor="accent3"/>
          <w:lang w:val="ro-RO"/>
        </w:rPr>
        <w:t xml:space="preserve">RO </w:t>
      </w:r>
      <w:r w:rsidR="000339C2" w:rsidRPr="00445892">
        <w:rPr>
          <w:rStyle w:val="IntenseEmphasis"/>
          <w:color w:val="E0301E" w:themeColor="accent3"/>
          <w:lang w:val="ro-RO"/>
        </w:rPr>
        <w:t>Neutră</w:t>
      </w:r>
      <w:r w:rsidRPr="00445892">
        <w:rPr>
          <w:rStyle w:val="IntenseEmphasis"/>
          <w:color w:val="E0301E" w:themeColor="accent3"/>
          <w:lang w:val="ro-RO"/>
        </w:rPr>
        <w:t xml:space="preserve">, </w:t>
      </w:r>
      <w:r w:rsidR="00ED1CED" w:rsidRPr="00445892">
        <w:rPr>
          <w:rStyle w:val="IntenseEmphasis"/>
          <w:lang w:val="ro-RO"/>
        </w:rPr>
        <w:t xml:space="preserve">reducerea </w:t>
      </w:r>
      <w:r w:rsidRPr="00445892">
        <w:rPr>
          <w:rStyle w:val="IntenseEmphasis"/>
          <w:lang w:val="ro-RO"/>
        </w:rPr>
        <w:t xml:space="preserve">emisiilor de GES în sectorul </w:t>
      </w:r>
      <w:r w:rsidR="00ED1CED" w:rsidRPr="00445892">
        <w:rPr>
          <w:rStyle w:val="IntenseEmphasis"/>
          <w:color w:val="E0301E" w:themeColor="accent3"/>
          <w:lang w:val="ro-RO"/>
        </w:rPr>
        <w:t>Transport</w:t>
      </w:r>
      <w:r w:rsidR="000D7460" w:rsidRPr="00445892">
        <w:rPr>
          <w:rStyle w:val="IntenseEmphasis"/>
          <w:color w:val="E0301E" w:themeColor="accent3"/>
          <w:lang w:val="ro-RO"/>
        </w:rPr>
        <w:t>uri</w:t>
      </w:r>
      <w:r w:rsidRPr="00445892">
        <w:rPr>
          <w:rStyle w:val="IntenseEmphasis"/>
          <w:color w:val="E0301E" w:themeColor="accent3"/>
          <w:lang w:val="ro-RO"/>
        </w:rPr>
        <w:t xml:space="preserve"> </w:t>
      </w:r>
      <w:r w:rsidRPr="00445892">
        <w:rPr>
          <w:rStyle w:val="IntenseEmphasis"/>
          <w:lang w:val="ro-RO"/>
        </w:rPr>
        <w:t>va fi de</w:t>
      </w:r>
      <w:r w:rsidRPr="00445892">
        <w:rPr>
          <w:rStyle w:val="IntenseEmphasis"/>
          <w:color w:val="E0301E" w:themeColor="accent3"/>
          <w:lang w:val="ro-RO"/>
        </w:rPr>
        <w:t xml:space="preserve"> </w:t>
      </w:r>
      <w:r w:rsidR="00ED1CED" w:rsidRPr="00445892">
        <w:rPr>
          <w:rStyle w:val="IntenseEmphasis"/>
          <w:color w:val="E0301E" w:themeColor="accent3"/>
          <w:lang w:val="ro-RO"/>
        </w:rPr>
        <w:t>82%</w:t>
      </w:r>
      <w:r w:rsidRPr="00445892">
        <w:rPr>
          <w:rStyle w:val="IntenseEmphasis"/>
          <w:color w:val="E0301E" w:themeColor="accent3"/>
          <w:lang w:val="ro-RO"/>
        </w:rPr>
        <w:t xml:space="preserve"> </w:t>
      </w:r>
      <w:r w:rsidR="00ED1CED" w:rsidRPr="00445892">
        <w:rPr>
          <w:rStyle w:val="IntenseEmphasis"/>
          <w:lang w:val="ro-RO"/>
        </w:rPr>
        <w:t>în</w:t>
      </w:r>
      <w:r w:rsidRPr="00445892">
        <w:rPr>
          <w:rStyle w:val="IntenseEmphasis"/>
          <w:lang w:val="ro-RO"/>
        </w:rPr>
        <w:t xml:space="preserve"> </w:t>
      </w:r>
      <w:r w:rsidR="00ED1CED" w:rsidRPr="00445892">
        <w:rPr>
          <w:rStyle w:val="IntenseEmphasis"/>
          <w:color w:val="E0301E" w:themeColor="accent3"/>
          <w:lang w:val="ro-RO"/>
        </w:rPr>
        <w:t>2050</w:t>
      </w:r>
      <w:r w:rsidRPr="00445892">
        <w:rPr>
          <w:rStyle w:val="IntenseEmphasis"/>
          <w:color w:val="E0301E" w:themeColor="accent3"/>
          <w:lang w:val="ro-RO"/>
        </w:rPr>
        <w:t xml:space="preserve">. În același timp, </w:t>
      </w:r>
      <w:r w:rsidR="00ED1CED" w:rsidRPr="00445892">
        <w:rPr>
          <w:rStyle w:val="IntenseEmphasis"/>
          <w:lang w:val="ro-RO"/>
        </w:rPr>
        <w:t>în</w:t>
      </w:r>
      <w:r w:rsidRPr="00445892">
        <w:rPr>
          <w:rStyle w:val="IntenseEmphasis"/>
          <w:lang w:val="ro-RO"/>
        </w:rPr>
        <w:t xml:space="preserve"> </w:t>
      </w:r>
      <w:r w:rsidR="00ED1CED" w:rsidRPr="00445892">
        <w:rPr>
          <w:rStyle w:val="IntenseEmphasis"/>
          <w:color w:val="E0301E" w:themeColor="accent3"/>
          <w:lang w:val="ro-RO"/>
        </w:rPr>
        <w:t>2030</w:t>
      </w:r>
      <w:r w:rsidRPr="00445892">
        <w:rPr>
          <w:rStyle w:val="IntenseEmphasis"/>
          <w:color w:val="E0301E" w:themeColor="accent3"/>
          <w:lang w:val="ro-RO"/>
        </w:rPr>
        <w:t xml:space="preserve">, emisiile sectoriale vor fi cu 41% mai mari </w:t>
      </w:r>
      <w:r w:rsidR="00ED1CED" w:rsidRPr="00445892">
        <w:rPr>
          <w:rStyle w:val="IntenseEmphasis"/>
          <w:lang w:val="ro-RO"/>
        </w:rPr>
        <w:t>comparativ cu nivelul din 1990</w:t>
      </w:r>
    </w:p>
    <w:p w14:paraId="3530E727" w14:textId="1E818DB0" w:rsidR="00ED1CED" w:rsidRPr="00445892" w:rsidRDefault="00ED1CED" w:rsidP="00C628BF">
      <w:pPr>
        <w:pStyle w:val="BodyText0"/>
        <w:rPr>
          <w:lang w:val="ro-RO"/>
        </w:rPr>
      </w:pPr>
      <w:r w:rsidRPr="00445892">
        <w:rPr>
          <w:lang w:val="ro-RO"/>
        </w:rPr>
        <w:t>În scenariul REF</w:t>
      </w:r>
      <w:r w:rsidR="00261865" w:rsidRPr="00445892">
        <w:rPr>
          <w:lang w:val="ro-RO"/>
        </w:rPr>
        <w:t xml:space="preserve">, emisiile din domeniul Transporturilor cresc în raport cu nivelul din 1990 cu 47%, atât la nivelul anului 2030, cât și la cel al anului </w:t>
      </w:r>
      <w:r w:rsidRPr="00445892">
        <w:rPr>
          <w:lang w:val="ro-RO"/>
        </w:rPr>
        <w:t xml:space="preserve">2050. </w:t>
      </w:r>
      <w:r w:rsidR="00261865" w:rsidRPr="00445892">
        <w:rPr>
          <w:lang w:val="ro-RO"/>
        </w:rPr>
        <w:t>Prin comparație</w:t>
      </w:r>
      <w:r w:rsidRPr="00445892">
        <w:rPr>
          <w:lang w:val="ro-RO"/>
        </w:rPr>
        <w:t xml:space="preserve">, </w:t>
      </w:r>
      <w:r w:rsidR="00261865" w:rsidRPr="00445892">
        <w:rPr>
          <w:lang w:val="ro-RO"/>
        </w:rPr>
        <w:t xml:space="preserve">scenariul </w:t>
      </w:r>
      <w:r w:rsidRPr="00445892">
        <w:rPr>
          <w:lang w:val="ro-RO"/>
        </w:rPr>
        <w:t>RO Neutr</w:t>
      </w:r>
      <w:r w:rsidR="00261865" w:rsidRPr="00445892">
        <w:rPr>
          <w:lang w:val="ro-RO"/>
        </w:rPr>
        <w:t>ă</w:t>
      </w:r>
      <w:r w:rsidRPr="00445892">
        <w:rPr>
          <w:lang w:val="ro-RO"/>
        </w:rPr>
        <w:t xml:space="preserve"> este cu 88% mai ambițios decât scenariul REF.</w:t>
      </w:r>
    </w:p>
    <w:p w14:paraId="30209AE9" w14:textId="0D5F3024" w:rsidR="002534E9" w:rsidRPr="00445892" w:rsidRDefault="002534E9" w:rsidP="00C628BF">
      <w:pPr>
        <w:pStyle w:val="BodyText0"/>
        <w:rPr>
          <w:lang w:val="ro-RO"/>
        </w:rPr>
      </w:pPr>
      <w:r w:rsidRPr="00445892">
        <w:rPr>
          <w:lang w:val="ro-RO"/>
        </w:rPr>
        <w:t xml:space="preserve">Acest sector este foarte complex și decarbonizarea lui necesită o atenție deosebită. După cum </w:t>
      </w:r>
      <w:r w:rsidR="00261865" w:rsidRPr="00445892">
        <w:rPr>
          <w:lang w:val="ro-RO"/>
        </w:rPr>
        <w:t>se poate observa în cazul</w:t>
      </w:r>
      <w:r w:rsidRPr="00445892">
        <w:rPr>
          <w:lang w:val="ro-RO"/>
        </w:rPr>
        <w:t xml:space="preserve"> scenariul</w:t>
      </w:r>
      <w:r w:rsidR="00261865" w:rsidRPr="00445892">
        <w:rPr>
          <w:lang w:val="ro-RO"/>
        </w:rPr>
        <w:t>ui</w:t>
      </w:r>
      <w:r w:rsidRPr="00445892">
        <w:rPr>
          <w:lang w:val="ro-RO"/>
        </w:rPr>
        <w:t xml:space="preserve"> REF, c</w:t>
      </w:r>
      <w:r w:rsidR="00261865" w:rsidRPr="00445892">
        <w:rPr>
          <w:lang w:val="ro-RO"/>
        </w:rPr>
        <w:t>are implică</w:t>
      </w:r>
      <w:r w:rsidRPr="00445892">
        <w:rPr>
          <w:lang w:val="ro-RO"/>
        </w:rPr>
        <w:t xml:space="preserve"> măsuri moderate</w:t>
      </w:r>
      <w:r w:rsidR="00261865" w:rsidRPr="00445892">
        <w:rPr>
          <w:lang w:val="ro-RO"/>
        </w:rPr>
        <w:t xml:space="preserve"> privind decarbonizarea sectorului transporturi</w:t>
      </w:r>
      <w:r w:rsidRPr="00445892">
        <w:rPr>
          <w:lang w:val="ro-RO"/>
        </w:rPr>
        <w:t xml:space="preserve">, emisiile </w:t>
      </w:r>
      <w:r w:rsidR="00261865" w:rsidRPr="00445892">
        <w:rPr>
          <w:lang w:val="ro-RO"/>
        </w:rPr>
        <w:t>vor rămâne la un nivel semnificativ superior celui din 1990</w:t>
      </w:r>
      <w:r w:rsidRPr="00445892">
        <w:rPr>
          <w:lang w:val="ro-RO"/>
        </w:rPr>
        <w:t xml:space="preserve">. </w:t>
      </w:r>
      <w:r w:rsidR="00261865" w:rsidRPr="00445892">
        <w:rPr>
          <w:lang w:val="ro-RO"/>
        </w:rPr>
        <w:t>În</w:t>
      </w:r>
      <w:r w:rsidRPr="00445892">
        <w:rPr>
          <w:lang w:val="ro-RO"/>
        </w:rPr>
        <w:t xml:space="preserve"> scenariul RO </w:t>
      </w:r>
      <w:r w:rsidR="000339C2" w:rsidRPr="00445892">
        <w:rPr>
          <w:lang w:val="ro-RO"/>
        </w:rPr>
        <w:t>Neutră</w:t>
      </w:r>
      <w:r w:rsidRPr="00445892">
        <w:rPr>
          <w:lang w:val="ro-RO"/>
        </w:rPr>
        <w:t xml:space="preserve">, sunt introduse măsuri drastice, </w:t>
      </w:r>
      <w:r w:rsidR="00261865" w:rsidRPr="00445892">
        <w:rPr>
          <w:lang w:val="ro-RO"/>
        </w:rPr>
        <w:t>ce includ creșterea masivă a ponderii auto</w:t>
      </w:r>
      <w:r w:rsidRPr="00445892">
        <w:rPr>
          <w:lang w:val="ro-RO"/>
        </w:rPr>
        <w:t xml:space="preserve">vehiculelor electrice și pe hidrogen în 2050 și </w:t>
      </w:r>
      <w:r w:rsidR="00261865" w:rsidRPr="00445892">
        <w:rPr>
          <w:lang w:val="ro-RO"/>
        </w:rPr>
        <w:t>retragerea din circulație</w:t>
      </w:r>
      <w:r w:rsidRPr="00445892">
        <w:rPr>
          <w:lang w:val="ro-RO"/>
        </w:rPr>
        <w:t xml:space="preserve"> mai rapid</w:t>
      </w:r>
      <w:r w:rsidR="00D65639" w:rsidRPr="00445892">
        <w:rPr>
          <w:lang w:val="ro-RO"/>
        </w:rPr>
        <w:t>ă</w:t>
      </w:r>
      <w:r w:rsidRPr="00445892">
        <w:rPr>
          <w:lang w:val="ro-RO"/>
        </w:rPr>
        <w:t xml:space="preserve"> </w:t>
      </w:r>
      <w:r w:rsidR="00261865" w:rsidRPr="00445892">
        <w:rPr>
          <w:lang w:val="ro-RO"/>
        </w:rPr>
        <w:t>a</w:t>
      </w:r>
      <w:r w:rsidRPr="00445892">
        <w:rPr>
          <w:lang w:val="ro-RO"/>
        </w:rPr>
        <w:t xml:space="preserve"> </w:t>
      </w:r>
      <w:r w:rsidR="00261865" w:rsidRPr="00445892">
        <w:rPr>
          <w:lang w:val="ro-RO"/>
        </w:rPr>
        <w:t>auto</w:t>
      </w:r>
      <w:r w:rsidRPr="00445892">
        <w:rPr>
          <w:lang w:val="ro-RO"/>
        </w:rPr>
        <w:t>vehiculelor vechi, care duc la reducerea cu 82% a emisiilor în perioada 2019-2050.</w:t>
      </w:r>
    </w:p>
    <w:p w14:paraId="4F3D54B4" w14:textId="5DEA8916" w:rsidR="00920B95" w:rsidRPr="00445892" w:rsidRDefault="00920B95" w:rsidP="00C628BF">
      <w:pPr>
        <w:pStyle w:val="BodyText0"/>
        <w:rPr>
          <w:lang w:val="ro-RO"/>
        </w:rPr>
      </w:pPr>
      <w:r w:rsidRPr="00445892">
        <w:rPr>
          <w:lang w:val="ro-RO"/>
        </w:rPr>
        <w:t xml:space="preserve">Cea mai mare pondere (aproximativ 96% în 2019) a emisiilor </w:t>
      </w:r>
      <w:r w:rsidR="00261865" w:rsidRPr="00445892">
        <w:rPr>
          <w:lang w:val="ro-RO"/>
        </w:rPr>
        <w:t xml:space="preserve">din </w:t>
      </w:r>
      <w:r w:rsidR="00D65639" w:rsidRPr="00445892">
        <w:rPr>
          <w:lang w:val="ro-RO"/>
        </w:rPr>
        <w:t xml:space="preserve">sectorul </w:t>
      </w:r>
      <w:r w:rsidR="00261865" w:rsidRPr="00445892">
        <w:rPr>
          <w:lang w:val="ro-RO"/>
        </w:rPr>
        <w:t xml:space="preserve">transport </w:t>
      </w:r>
      <w:r w:rsidRPr="00445892">
        <w:rPr>
          <w:lang w:val="ro-RO"/>
        </w:rPr>
        <w:t xml:space="preserve">provin din transportul rutier. Pe măsură ce emisiile din transportul rutier </w:t>
      </w:r>
      <w:r w:rsidR="00261865" w:rsidRPr="00445892">
        <w:rPr>
          <w:lang w:val="ro-RO"/>
        </w:rPr>
        <w:t>se vor reduce</w:t>
      </w:r>
      <w:r w:rsidRPr="00445892">
        <w:rPr>
          <w:lang w:val="ro-RO"/>
        </w:rPr>
        <w:t xml:space="preserve">, </w:t>
      </w:r>
      <w:r w:rsidR="00261865" w:rsidRPr="00445892">
        <w:rPr>
          <w:lang w:val="ro-RO"/>
        </w:rPr>
        <w:t>ponderea emisiilor transportului aer</w:t>
      </w:r>
      <w:r w:rsidR="007D7166" w:rsidRPr="00445892">
        <w:rPr>
          <w:lang w:val="ro-RO"/>
        </w:rPr>
        <w:t>ian</w:t>
      </w:r>
      <w:r w:rsidR="00261865" w:rsidRPr="00445892">
        <w:rPr>
          <w:lang w:val="ro-RO"/>
        </w:rPr>
        <w:t xml:space="preserve"> va</w:t>
      </w:r>
      <w:r w:rsidRPr="00445892">
        <w:rPr>
          <w:lang w:val="ro-RO"/>
        </w:rPr>
        <w:t xml:space="preserve"> crește la aproximativ 15% în 2050 în scenariul RO </w:t>
      </w:r>
      <w:r w:rsidR="000339C2" w:rsidRPr="00445892">
        <w:rPr>
          <w:lang w:val="ro-RO"/>
        </w:rPr>
        <w:t>Neutră</w:t>
      </w:r>
      <w:r w:rsidRPr="00445892">
        <w:rPr>
          <w:lang w:val="ro-RO"/>
        </w:rPr>
        <w:t>. Peste 90% din emisiile din sectorul transporturilor sunt CO</w:t>
      </w:r>
      <w:r w:rsidR="00DC1FAF" w:rsidRPr="00445892">
        <w:rPr>
          <w:lang w:val="ro-RO"/>
        </w:rPr>
        <w:t>2 (</w:t>
      </w:r>
      <w:r w:rsidR="00DC1FAF" w:rsidRPr="00445892">
        <w:rPr>
          <w:lang w:val="ro-RO"/>
        </w:rPr>
        <w:fldChar w:fldCharType="begin"/>
      </w:r>
      <w:r w:rsidR="00DC1FAF" w:rsidRPr="00445892">
        <w:rPr>
          <w:lang w:val="ro-RO"/>
        </w:rPr>
        <w:instrText xml:space="preserve"> REF _Ref133164733 \h </w:instrText>
      </w:r>
      <w:r w:rsidR="00DC1FAF" w:rsidRPr="00445892">
        <w:rPr>
          <w:lang w:val="ro-RO"/>
        </w:rPr>
      </w:r>
      <w:r w:rsidR="00DC1FAF" w:rsidRPr="00445892">
        <w:rPr>
          <w:lang w:val="ro-RO"/>
        </w:rPr>
        <w:fldChar w:fldCharType="separate"/>
      </w:r>
      <w:r w:rsidR="00905162" w:rsidRPr="00445892">
        <w:rPr>
          <w:lang w:val="ro-RO"/>
        </w:rPr>
        <w:t xml:space="preserve">Figura </w:t>
      </w:r>
      <w:r w:rsidR="00905162">
        <w:rPr>
          <w:noProof/>
          <w:lang w:val="ro-RO"/>
        </w:rPr>
        <w:t>37</w:t>
      </w:r>
      <w:r w:rsidR="00DC1FAF" w:rsidRPr="00445892">
        <w:rPr>
          <w:lang w:val="ro-RO"/>
        </w:rPr>
        <w:fldChar w:fldCharType="end"/>
      </w:r>
      <w:r w:rsidR="00DC1FAF" w:rsidRPr="00445892">
        <w:rPr>
          <w:lang w:val="ro-RO"/>
        </w:rPr>
        <w:t>)</w:t>
      </w:r>
      <w:r w:rsidR="006F0221" w:rsidRPr="00445892">
        <w:rPr>
          <w:lang w:val="ro-RO"/>
        </w:rPr>
        <w:t>.</w:t>
      </w:r>
    </w:p>
    <w:p w14:paraId="77F4B3F4" w14:textId="44A84863" w:rsidR="00261865" w:rsidRPr="00445892" w:rsidRDefault="00857F1D" w:rsidP="00261865">
      <w:pPr>
        <w:pStyle w:val="Caption"/>
        <w:rPr>
          <w:lang w:val="ro-RO"/>
        </w:rPr>
      </w:pPr>
      <w:bookmarkStart w:id="162" w:name="_Ref119279576"/>
      <w:bookmarkStart w:id="163" w:name="_Toc145066924"/>
      <w:r w:rsidRPr="00445892">
        <w:rPr>
          <w:lang w:val="ro-RO"/>
        </w:rPr>
        <w:t>Figura</w:t>
      </w:r>
      <w:r w:rsidR="00261865"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36</w:t>
      </w:r>
      <w:r w:rsidR="00CE34FB" w:rsidRPr="00445892">
        <w:rPr>
          <w:lang w:val="ro-RO"/>
        </w:rPr>
        <w:fldChar w:fldCharType="end"/>
      </w:r>
      <w:bookmarkEnd w:id="162"/>
      <w:r w:rsidRPr="00445892">
        <w:rPr>
          <w:lang w:val="ro-RO"/>
        </w:rPr>
        <w:t xml:space="preserve">. </w:t>
      </w:r>
      <w:r w:rsidR="00261865" w:rsidRPr="00445892">
        <w:rPr>
          <w:lang w:val="ro-RO"/>
        </w:rPr>
        <w:t>Evoluția emisiilor în domeniul transporturilor per tip de transport conform celor 3 scenarii analizate: REF, Mediu și RO Neutră</w:t>
      </w:r>
      <w:bookmarkEnd w:id="163"/>
    </w:p>
    <w:p w14:paraId="65C71709" w14:textId="4008472C" w:rsidR="00857F1D" w:rsidRPr="00445892" w:rsidRDefault="007D7166" w:rsidP="00DC1FAF">
      <w:pPr>
        <w:pStyle w:val="Caption"/>
        <w:jc w:val="center"/>
        <w:rPr>
          <w:highlight w:val="cyan"/>
          <w:lang w:val="ro-RO"/>
        </w:rPr>
      </w:pPr>
      <w:r w:rsidRPr="00445892">
        <w:rPr>
          <w:noProof/>
        </w:rPr>
        <w:drawing>
          <wp:inline distT="0" distB="0" distL="0" distR="0" wp14:anchorId="189F27EC" wp14:editId="23926976">
            <wp:extent cx="6309360" cy="2791460"/>
            <wp:effectExtent l="0" t="0" r="0" b="0"/>
            <wp:docPr id="33" name="Picture 1">
              <a:extLst xmlns:a="http://schemas.openxmlformats.org/drawingml/2006/main">
                <a:ext uri="{FF2B5EF4-FFF2-40B4-BE49-F238E27FC236}">
                  <a16:creationId xmlns:a16="http://schemas.microsoft.com/office/drawing/2014/main" id="{621EDBDC-C988-4659-B317-4C6B930DD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21EDBDC-C988-4659-B317-4C6B930DD501}"/>
                        </a:ext>
                      </a:extLst>
                    </pic:cNvPr>
                    <pic:cNvPicPr>
                      <a:picLocks noChangeAspect="1"/>
                    </pic:cNvPicPr>
                  </pic:nvPicPr>
                  <pic:blipFill>
                    <a:blip r:embed="rId75"/>
                    <a:stretch>
                      <a:fillRect/>
                    </a:stretch>
                  </pic:blipFill>
                  <pic:spPr>
                    <a:xfrm>
                      <a:off x="0" y="0"/>
                      <a:ext cx="6309360" cy="2791460"/>
                    </a:xfrm>
                    <a:prstGeom prst="rect">
                      <a:avLst/>
                    </a:prstGeom>
                  </pic:spPr>
                </pic:pic>
              </a:graphicData>
            </a:graphic>
          </wp:inline>
        </w:drawing>
      </w:r>
    </w:p>
    <w:p w14:paraId="034D35F7" w14:textId="77777777" w:rsidR="00DC1FAF" w:rsidRPr="00445892" w:rsidRDefault="00DC1FAF">
      <w:pPr>
        <w:spacing w:after="200"/>
        <w:rPr>
          <w:rFonts w:eastAsiaTheme="minorHAnsi"/>
          <w:i/>
          <w:iCs/>
          <w:color w:val="E0301E" w:themeColor="accent3"/>
          <w:sz w:val="18"/>
          <w:lang w:val="ro-RO"/>
        </w:rPr>
      </w:pPr>
      <w:bookmarkStart w:id="164" w:name="_Ref119281332"/>
      <w:r w:rsidRPr="00445892">
        <w:rPr>
          <w:lang w:val="ro-RO"/>
        </w:rPr>
        <w:br w:type="page"/>
      </w:r>
    </w:p>
    <w:p w14:paraId="30BCFE9E" w14:textId="14329862" w:rsidR="00857F1D" w:rsidRPr="00445892" w:rsidRDefault="00857F1D" w:rsidP="00857F1D">
      <w:pPr>
        <w:pStyle w:val="Caption"/>
        <w:rPr>
          <w:lang w:val="ro-RO"/>
        </w:rPr>
      </w:pPr>
      <w:bookmarkStart w:id="165" w:name="_Ref133164733"/>
      <w:bookmarkStart w:id="166" w:name="_Toc145066925"/>
      <w:r w:rsidRPr="00445892">
        <w:rPr>
          <w:lang w:val="ro-RO"/>
        </w:rPr>
        <w:lastRenderedPageBreak/>
        <w:t>Figura</w:t>
      </w:r>
      <w:r w:rsidR="007D7166"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37</w:t>
      </w:r>
      <w:r w:rsidR="00CE34FB" w:rsidRPr="00445892">
        <w:rPr>
          <w:lang w:val="ro-RO"/>
        </w:rPr>
        <w:fldChar w:fldCharType="end"/>
      </w:r>
      <w:bookmarkEnd w:id="164"/>
      <w:bookmarkEnd w:id="165"/>
      <w:r w:rsidRPr="00445892">
        <w:rPr>
          <w:lang w:val="ro-RO"/>
        </w:rPr>
        <w:t xml:space="preserve">. </w:t>
      </w:r>
      <w:r w:rsidR="007D7166" w:rsidRPr="00445892">
        <w:rPr>
          <w:lang w:val="ro-RO"/>
        </w:rPr>
        <w:t>Evoluția emisiilor în domeniul transporturilor per tip de GES conform celor 3 scenarii analizate: REF, Mediu și RO Neutră</w:t>
      </w:r>
      <w:bookmarkEnd w:id="166"/>
    </w:p>
    <w:p w14:paraId="20CF8FEB" w14:textId="5CD3333E" w:rsidR="007D7166" w:rsidRPr="00445892" w:rsidRDefault="007D7166" w:rsidP="00DC1FAF">
      <w:pPr>
        <w:jc w:val="center"/>
        <w:rPr>
          <w:lang w:val="ro-RO"/>
        </w:rPr>
      </w:pPr>
      <w:r w:rsidRPr="00445892">
        <w:rPr>
          <w:noProof/>
        </w:rPr>
        <w:drawing>
          <wp:inline distT="0" distB="0" distL="0" distR="0" wp14:anchorId="2D61CAFC" wp14:editId="0F5AE40E">
            <wp:extent cx="6241781" cy="2559281"/>
            <wp:effectExtent l="0" t="0" r="0" b="0"/>
            <wp:docPr id="45" name="Picture 1">
              <a:extLst xmlns:a="http://schemas.openxmlformats.org/drawingml/2006/main">
                <a:ext uri="{FF2B5EF4-FFF2-40B4-BE49-F238E27FC236}">
                  <a16:creationId xmlns:a16="http://schemas.microsoft.com/office/drawing/2014/main" id="{01D1A129-3264-4B1D-A698-2F1C53A0D8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1D1A129-3264-4B1D-A698-2F1C53A0D894}"/>
                        </a:ext>
                      </a:extLst>
                    </pic:cNvPr>
                    <pic:cNvPicPr>
                      <a:picLocks noChangeAspect="1"/>
                    </pic:cNvPicPr>
                  </pic:nvPicPr>
                  <pic:blipFill>
                    <a:blip r:embed="rId76"/>
                    <a:stretch>
                      <a:fillRect/>
                    </a:stretch>
                  </pic:blipFill>
                  <pic:spPr>
                    <a:xfrm>
                      <a:off x="0" y="0"/>
                      <a:ext cx="6244376" cy="2560345"/>
                    </a:xfrm>
                    <a:prstGeom prst="rect">
                      <a:avLst/>
                    </a:prstGeom>
                  </pic:spPr>
                </pic:pic>
              </a:graphicData>
            </a:graphic>
          </wp:inline>
        </w:drawing>
      </w:r>
    </w:p>
    <w:p w14:paraId="30FDF274" w14:textId="246A369A" w:rsidR="00B831F0" w:rsidRPr="00445892" w:rsidRDefault="001D7C72" w:rsidP="00B831F0">
      <w:pPr>
        <w:pStyle w:val="Heading3"/>
        <w:rPr>
          <w:rFonts w:ascii="Arial" w:hAnsi="Arial" w:cs="Arial"/>
          <w:sz w:val="22"/>
          <w:szCs w:val="22"/>
          <w:lang w:val="ro-RO"/>
        </w:rPr>
      </w:pPr>
      <w:bookmarkStart w:id="167" w:name="_Toc145067046"/>
      <w:r w:rsidRPr="00445892">
        <w:rPr>
          <w:rFonts w:ascii="Arial" w:hAnsi="Arial" w:cs="Arial"/>
          <w:sz w:val="22"/>
          <w:szCs w:val="22"/>
          <w:lang w:val="ro-RO"/>
        </w:rPr>
        <w:t>Opțiuni de decarbonizare</w:t>
      </w:r>
      <w:r w:rsidR="00606122" w:rsidRPr="00445892">
        <w:rPr>
          <w:rFonts w:ascii="Arial" w:hAnsi="Arial" w:cs="Arial"/>
          <w:sz w:val="22"/>
          <w:szCs w:val="22"/>
          <w:lang w:val="ro-RO"/>
        </w:rPr>
        <w:t xml:space="preserve"> a sectorului transporturi</w:t>
      </w:r>
      <w:bookmarkEnd w:id="167"/>
    </w:p>
    <w:p w14:paraId="54385327" w14:textId="77777777" w:rsidR="00424509" w:rsidRPr="00445892" w:rsidRDefault="00747554" w:rsidP="00D135F9">
      <w:pPr>
        <w:pStyle w:val="BodyText0"/>
        <w:rPr>
          <w:lang w:val="ro-RO"/>
        </w:rPr>
      </w:pPr>
      <w:r w:rsidRPr="00445892">
        <w:rPr>
          <w:lang w:val="ro-RO"/>
        </w:rPr>
        <w:t>Sectorul transporturilor este unul dintre cele mai dificil de decarbonizat, deoarece</w:t>
      </w:r>
      <w:r w:rsidR="00895511" w:rsidRPr="00445892">
        <w:rPr>
          <w:lang w:val="ro-RO"/>
        </w:rPr>
        <w:t>, în lipsa unor politici și măsuri ferme, nivelul emisiilor va continua să crească</w:t>
      </w:r>
      <w:r w:rsidRPr="00445892">
        <w:rPr>
          <w:lang w:val="ro-RO"/>
        </w:rPr>
        <w:t xml:space="preserve">. Ca urmare, </w:t>
      </w:r>
      <w:r w:rsidR="00895511" w:rsidRPr="00445892">
        <w:rPr>
          <w:lang w:val="ro-RO"/>
        </w:rPr>
        <w:t>va trebui</w:t>
      </w:r>
      <w:r w:rsidRPr="00445892">
        <w:rPr>
          <w:lang w:val="ro-RO"/>
        </w:rPr>
        <w:t xml:space="preserve"> acordată o atenție deosebită acestui sector pentru a obține rezultatele </w:t>
      </w:r>
      <w:r w:rsidR="00895511" w:rsidRPr="00445892">
        <w:rPr>
          <w:lang w:val="ro-RO"/>
        </w:rPr>
        <w:t>scontate</w:t>
      </w:r>
      <w:r w:rsidRPr="00445892">
        <w:rPr>
          <w:lang w:val="ro-RO"/>
        </w:rPr>
        <w:t>.</w:t>
      </w:r>
      <w:r w:rsidR="003A17E7" w:rsidRPr="00445892">
        <w:rPr>
          <w:lang w:val="ro-RO"/>
        </w:rPr>
        <w:t xml:space="preserve"> </w:t>
      </w:r>
    </w:p>
    <w:p w14:paraId="0A696DDB" w14:textId="415AD44F" w:rsidR="00424509" w:rsidRPr="00445892" w:rsidRDefault="00424509" w:rsidP="00424509">
      <w:pPr>
        <w:pStyle w:val="BodyText0"/>
        <w:rPr>
          <w:lang w:val="ro-RO"/>
        </w:rPr>
      </w:pPr>
      <w:r w:rsidRPr="00445892">
        <w:rPr>
          <w:lang w:val="ro-RO"/>
        </w:rPr>
        <w:t xml:space="preserve">Transportul urban este o sursă majoră de emisii. </w:t>
      </w:r>
      <w:r w:rsidR="00792270" w:rsidRPr="00445892">
        <w:rPr>
          <w:lang w:val="ro-RO"/>
        </w:rPr>
        <w:t>Această realizate</w:t>
      </w:r>
      <w:r w:rsidRPr="00445892">
        <w:rPr>
          <w:lang w:val="ro-RO"/>
        </w:rPr>
        <w:t xml:space="preserve"> este cauzat</w:t>
      </w:r>
      <w:r w:rsidR="00792270" w:rsidRPr="00445892">
        <w:rPr>
          <w:lang w:val="ro-RO"/>
        </w:rPr>
        <w:t>ă</w:t>
      </w:r>
      <w:r w:rsidRPr="00445892">
        <w:rPr>
          <w:lang w:val="ro-RO"/>
        </w:rPr>
        <w:t xml:space="preserve"> în principal de faptul </w:t>
      </w:r>
      <w:r w:rsidR="00792270" w:rsidRPr="00445892">
        <w:rPr>
          <w:lang w:val="ro-RO"/>
        </w:rPr>
        <w:t xml:space="preserve">că </w:t>
      </w:r>
      <w:r w:rsidRPr="00445892">
        <w:rPr>
          <w:lang w:val="ro-RO"/>
        </w:rPr>
        <w:t>deplasările individuale cu autoturismul propriu reprezintă o parte majoră a mișcărilor generale de transport din orașele românești, peste 76% din populația țării rezidând în zonele urbane. Cu toate acestea, ponderea transportului urban la nivel național de emisii este dificil de evaluat din cauza lipsei de date standardizate și consistente la nivel urban.</w:t>
      </w:r>
    </w:p>
    <w:p w14:paraId="09A82981" w14:textId="7C0D7EFD" w:rsidR="00424509" w:rsidRPr="00445892" w:rsidRDefault="00424509" w:rsidP="00424509">
      <w:pPr>
        <w:pStyle w:val="BodyText0"/>
        <w:rPr>
          <w:lang w:val="ro-RO"/>
        </w:rPr>
      </w:pPr>
      <w:r w:rsidRPr="00445892">
        <w:rPr>
          <w:lang w:val="ro-RO"/>
        </w:rPr>
        <w:t xml:space="preserve">Un factor important pentru creșterea </w:t>
      </w:r>
      <w:r w:rsidR="00B4355F" w:rsidRPr="00445892">
        <w:rPr>
          <w:lang w:val="ro-RO"/>
        </w:rPr>
        <w:t xml:space="preserve">accelerată </w:t>
      </w:r>
      <w:r w:rsidRPr="00445892">
        <w:rPr>
          <w:lang w:val="ro-RO"/>
        </w:rPr>
        <w:t>a emisiilor de GES în sectorul transporturilor urbane</w:t>
      </w:r>
      <w:r w:rsidR="00B4355F" w:rsidRPr="00445892">
        <w:rPr>
          <w:lang w:val="ro-RO"/>
        </w:rPr>
        <w:t xml:space="preserve"> înregistrată în ultimele decenii</w:t>
      </w:r>
      <w:r w:rsidRPr="00445892">
        <w:rPr>
          <w:lang w:val="ro-RO"/>
        </w:rPr>
        <w:t xml:space="preserve"> o constitute creșterea </w:t>
      </w:r>
      <w:r w:rsidR="00B4355F" w:rsidRPr="00445892">
        <w:rPr>
          <w:lang w:val="ro-RO"/>
        </w:rPr>
        <w:t>susținută a numărului de autoturisme înmatriculate</w:t>
      </w:r>
      <w:r w:rsidRPr="00445892">
        <w:rPr>
          <w:lang w:val="ro-RO"/>
        </w:rPr>
        <w:t xml:space="preserve">. Deși România se află </w:t>
      </w:r>
      <w:r w:rsidR="00B4355F" w:rsidRPr="00445892">
        <w:rPr>
          <w:lang w:val="ro-RO"/>
        </w:rPr>
        <w:t xml:space="preserve">încă </w:t>
      </w:r>
      <w:r w:rsidRPr="00445892">
        <w:rPr>
          <w:lang w:val="ro-RO"/>
        </w:rPr>
        <w:t xml:space="preserve">sub media UE, </w:t>
      </w:r>
      <w:r w:rsidR="009D4840" w:rsidRPr="00445892">
        <w:rPr>
          <w:lang w:val="ro-RO"/>
        </w:rPr>
        <w:t>numărul de vehicule la mia de locuitori a crescut</w:t>
      </w:r>
      <w:r w:rsidRPr="00445892">
        <w:rPr>
          <w:lang w:val="ro-RO"/>
        </w:rPr>
        <w:t xml:space="preserve"> constant în ultimii 20 de ani, ajungând la 261 de auto</w:t>
      </w:r>
      <w:r w:rsidR="009D4840" w:rsidRPr="00445892">
        <w:rPr>
          <w:lang w:val="ro-RO"/>
        </w:rPr>
        <w:t>turisme</w:t>
      </w:r>
      <w:r w:rsidRPr="00445892">
        <w:rPr>
          <w:lang w:val="ro-RO"/>
        </w:rPr>
        <w:t xml:space="preserve"> la 1.000 de locuitori în 2018 (media </w:t>
      </w:r>
      <w:r w:rsidR="009D4840" w:rsidRPr="00445892">
        <w:rPr>
          <w:lang w:val="ro-RO"/>
        </w:rPr>
        <w:t>UE fiind de</w:t>
      </w:r>
      <w:r w:rsidRPr="00445892">
        <w:rPr>
          <w:lang w:val="ro-RO"/>
        </w:rPr>
        <w:t xml:space="preserve"> 505 auto</w:t>
      </w:r>
      <w:r w:rsidR="009D4840" w:rsidRPr="00445892">
        <w:rPr>
          <w:lang w:val="ro-RO"/>
        </w:rPr>
        <w:t>turisme</w:t>
      </w:r>
      <w:r w:rsidRPr="00445892">
        <w:rPr>
          <w:lang w:val="ro-RO"/>
        </w:rPr>
        <w:t xml:space="preserve"> la 1.000 de locuitori). În plus, vehiculele care circulă în orașe sunt vechi și neeficiente din punct de vedere al consumului de carburant. Acest lucru </w:t>
      </w:r>
      <w:r w:rsidR="009D4840" w:rsidRPr="00445892">
        <w:rPr>
          <w:lang w:val="ro-RO"/>
        </w:rPr>
        <w:t xml:space="preserve">contribuie la creșterea </w:t>
      </w:r>
      <w:r w:rsidRPr="00445892">
        <w:rPr>
          <w:lang w:val="ro-RO"/>
        </w:rPr>
        <w:t>emisiil</w:t>
      </w:r>
      <w:r w:rsidR="009D4840" w:rsidRPr="00445892">
        <w:rPr>
          <w:lang w:val="ro-RO"/>
        </w:rPr>
        <w:t>or</w:t>
      </w:r>
      <w:r w:rsidRPr="00445892">
        <w:rPr>
          <w:lang w:val="ro-RO"/>
        </w:rPr>
        <w:t xml:space="preserve"> de GES și </w:t>
      </w:r>
      <w:r w:rsidR="009D4840" w:rsidRPr="00445892">
        <w:rPr>
          <w:lang w:val="ro-RO"/>
        </w:rPr>
        <w:t xml:space="preserve">afectează </w:t>
      </w:r>
      <w:r w:rsidRPr="00445892">
        <w:rPr>
          <w:lang w:val="ro-RO"/>
        </w:rPr>
        <w:t>calitatea generală a aerului</w:t>
      </w:r>
      <w:bookmarkStart w:id="168" w:name="_Hlk142493387"/>
      <w:r w:rsidRPr="00445892">
        <w:rPr>
          <w:lang w:val="ro-RO"/>
        </w:rPr>
        <w:t xml:space="preserve">. </w:t>
      </w:r>
      <w:r w:rsidR="009D4840" w:rsidRPr="00445892">
        <w:rPr>
          <w:lang w:val="ro-RO"/>
        </w:rPr>
        <w:t>În</w:t>
      </w:r>
      <w:r w:rsidRPr="00445892">
        <w:rPr>
          <w:lang w:val="ro-RO"/>
        </w:rPr>
        <w:t xml:space="preserve"> 2017, România a importat 520.000 de vehicule la mâna a doua</w:t>
      </w:r>
      <w:r w:rsidR="009D4840" w:rsidRPr="00445892">
        <w:rPr>
          <w:lang w:val="ro-RO"/>
        </w:rPr>
        <w:t xml:space="preserve"> (second hand)</w:t>
      </w:r>
      <w:r w:rsidRPr="00445892">
        <w:rPr>
          <w:lang w:val="ro-RO"/>
        </w:rPr>
        <w:t xml:space="preserve"> care </w:t>
      </w:r>
      <w:r w:rsidR="005719FC" w:rsidRPr="00445892">
        <w:rPr>
          <w:lang w:val="ro-RO"/>
        </w:rPr>
        <w:t>nu respectau cele mai exigente</w:t>
      </w:r>
      <w:r w:rsidRPr="00445892">
        <w:rPr>
          <w:lang w:val="ro-RO"/>
        </w:rPr>
        <w:t xml:space="preserve"> reglementări de mediu </w:t>
      </w:r>
      <w:r w:rsidR="005719FC" w:rsidRPr="00445892">
        <w:rPr>
          <w:lang w:val="ro-RO"/>
        </w:rPr>
        <w:t xml:space="preserve">de </w:t>
      </w:r>
      <w:r w:rsidRPr="00445892">
        <w:rPr>
          <w:lang w:val="ro-RO"/>
        </w:rPr>
        <w:t>la nivelul U</w:t>
      </w:r>
      <w:r w:rsidR="009D4840" w:rsidRPr="00445892">
        <w:rPr>
          <w:lang w:val="ro-RO"/>
        </w:rPr>
        <w:t>E</w:t>
      </w:r>
      <w:r w:rsidRPr="00445892">
        <w:rPr>
          <w:lang w:val="ro-RO"/>
        </w:rPr>
        <w:t>.</w:t>
      </w:r>
      <w:bookmarkEnd w:id="168"/>
      <w:r w:rsidRPr="00445892">
        <w:rPr>
          <w:lang w:val="ro-RO"/>
        </w:rPr>
        <w:t xml:space="preserve">  Între 2011 și 2017</w:t>
      </w:r>
      <w:r w:rsidR="009D4840" w:rsidRPr="00445892">
        <w:rPr>
          <w:lang w:val="ro-RO"/>
        </w:rPr>
        <w:t xml:space="preserve">, </w:t>
      </w:r>
      <w:r w:rsidRPr="00445892">
        <w:rPr>
          <w:lang w:val="ro-RO"/>
        </w:rPr>
        <w:t>numărul</w:t>
      </w:r>
      <w:r w:rsidR="00B4355F" w:rsidRPr="00445892">
        <w:rPr>
          <w:lang w:val="ro-RO"/>
        </w:rPr>
        <w:t xml:space="preserve"> autovehiculelor</w:t>
      </w:r>
      <w:r w:rsidRPr="00445892">
        <w:rPr>
          <w:lang w:val="ro-RO"/>
        </w:rPr>
        <w:t xml:space="preserve"> second han</w:t>
      </w:r>
      <w:r w:rsidR="00B4355F" w:rsidRPr="00445892">
        <w:rPr>
          <w:lang w:val="ro-RO"/>
        </w:rPr>
        <w:t>d</w:t>
      </w:r>
      <w:r w:rsidRPr="00445892">
        <w:rPr>
          <w:lang w:val="ro-RO"/>
        </w:rPr>
        <w:t xml:space="preserve"> în</w:t>
      </w:r>
      <w:r w:rsidR="009D4840" w:rsidRPr="00445892">
        <w:rPr>
          <w:lang w:val="ro-RO"/>
        </w:rPr>
        <w:t>matriculate a</w:t>
      </w:r>
      <w:r w:rsidRPr="00445892">
        <w:rPr>
          <w:lang w:val="ro-RO"/>
        </w:rPr>
        <w:t xml:space="preserve"> crescut cu 450%. În consecință, în 2019, peste 74% din toate autoturismele înmatriculate în România </w:t>
      </w:r>
      <w:r w:rsidR="009D4840" w:rsidRPr="00445892">
        <w:rPr>
          <w:lang w:val="ro-RO"/>
        </w:rPr>
        <w:t>aveau o durată de viață de peste</w:t>
      </w:r>
      <w:r w:rsidRPr="00445892">
        <w:rPr>
          <w:lang w:val="ro-RO"/>
        </w:rPr>
        <w:t xml:space="preserve"> 10 ani, corespunzând standardelor de emisii </w:t>
      </w:r>
      <w:r w:rsidR="009D4840" w:rsidRPr="00445892">
        <w:rPr>
          <w:lang w:val="ro-RO"/>
        </w:rPr>
        <w:t xml:space="preserve">Euro </w:t>
      </w:r>
      <w:r w:rsidRPr="00445892">
        <w:rPr>
          <w:lang w:val="ro-RO"/>
        </w:rPr>
        <w:t>4,</w:t>
      </w:r>
      <w:r w:rsidR="009D4840" w:rsidRPr="00445892">
        <w:rPr>
          <w:lang w:val="ro-RO"/>
        </w:rPr>
        <w:t xml:space="preserve"> </w:t>
      </w:r>
      <w:r w:rsidRPr="00445892">
        <w:rPr>
          <w:lang w:val="ro-RO"/>
        </w:rPr>
        <w:t>3,</w:t>
      </w:r>
      <w:r w:rsidR="009D4840" w:rsidRPr="00445892">
        <w:rPr>
          <w:lang w:val="ro-RO"/>
        </w:rPr>
        <w:t xml:space="preserve"> </w:t>
      </w:r>
      <w:r w:rsidRPr="00445892">
        <w:rPr>
          <w:lang w:val="ro-RO"/>
        </w:rPr>
        <w:t>2,</w:t>
      </w:r>
      <w:r w:rsidR="009D4840" w:rsidRPr="00445892">
        <w:rPr>
          <w:lang w:val="ro-RO"/>
        </w:rPr>
        <w:t xml:space="preserve"> </w:t>
      </w:r>
      <w:r w:rsidRPr="00445892">
        <w:rPr>
          <w:lang w:val="ro-RO"/>
        </w:rPr>
        <w:t>1</w:t>
      </w:r>
      <w:r w:rsidR="009D4840" w:rsidRPr="00445892">
        <w:rPr>
          <w:lang w:val="ro-RO"/>
        </w:rPr>
        <w:t xml:space="preserve"> sau chiar 0</w:t>
      </w:r>
      <w:r w:rsidRPr="00445892">
        <w:rPr>
          <w:lang w:val="ro-RO"/>
        </w:rPr>
        <w:t xml:space="preserve">. </w:t>
      </w:r>
      <w:r w:rsidR="009D4840" w:rsidRPr="00445892">
        <w:rPr>
          <w:lang w:val="ro-RO"/>
        </w:rPr>
        <w:t xml:space="preserve">Doar </w:t>
      </w:r>
      <w:r w:rsidRPr="00445892">
        <w:rPr>
          <w:lang w:val="ro-RO"/>
        </w:rPr>
        <w:t>16% din totalul autoturismelor înregistrate</w:t>
      </w:r>
      <w:r w:rsidR="009D4840" w:rsidRPr="00445892">
        <w:rPr>
          <w:lang w:val="ro-RO"/>
        </w:rPr>
        <w:t xml:space="preserve"> în 2019</w:t>
      </w:r>
      <w:r w:rsidRPr="00445892">
        <w:rPr>
          <w:lang w:val="ro-RO"/>
        </w:rPr>
        <w:t xml:space="preserve"> respect</w:t>
      </w:r>
      <w:r w:rsidR="009D4840" w:rsidRPr="00445892">
        <w:rPr>
          <w:lang w:val="ro-RO"/>
        </w:rPr>
        <w:t>au</w:t>
      </w:r>
      <w:r w:rsidRPr="00445892">
        <w:rPr>
          <w:lang w:val="ro-RO"/>
        </w:rPr>
        <w:t xml:space="preserve"> standardele de emisii Euro 6. </w:t>
      </w:r>
    </w:p>
    <w:p w14:paraId="134CDD28" w14:textId="35D877E6" w:rsidR="00424509" w:rsidRPr="00445892" w:rsidRDefault="00424509" w:rsidP="00424509">
      <w:pPr>
        <w:pStyle w:val="BodyText0"/>
        <w:rPr>
          <w:lang w:val="ro-RO"/>
        </w:rPr>
      </w:pPr>
      <w:r w:rsidRPr="00445892">
        <w:rPr>
          <w:lang w:val="ro-RO"/>
        </w:rPr>
        <w:t xml:space="preserve">În </w:t>
      </w:r>
      <w:r w:rsidR="009D4840" w:rsidRPr="00445892">
        <w:rPr>
          <w:lang w:val="ro-RO"/>
        </w:rPr>
        <w:t>același</w:t>
      </w:r>
      <w:r w:rsidR="00B4355F" w:rsidRPr="00445892">
        <w:rPr>
          <w:lang w:val="ro-RO"/>
        </w:rPr>
        <w:t xml:space="preserve"> timp</w:t>
      </w:r>
      <w:r w:rsidRPr="00445892">
        <w:rPr>
          <w:lang w:val="ro-RO"/>
        </w:rPr>
        <w:t xml:space="preserve">, congestia traficului </w:t>
      </w:r>
      <w:r w:rsidR="00B4355F" w:rsidRPr="00445892">
        <w:rPr>
          <w:lang w:val="ro-RO"/>
        </w:rPr>
        <w:t xml:space="preserve">rutier </w:t>
      </w:r>
      <w:r w:rsidRPr="00445892">
        <w:rPr>
          <w:lang w:val="ro-RO"/>
        </w:rPr>
        <w:t xml:space="preserve">este o problemă în creștere în marile orașe românești, </w:t>
      </w:r>
      <w:r w:rsidR="009D4840" w:rsidRPr="00445892">
        <w:rPr>
          <w:lang w:val="ro-RO"/>
        </w:rPr>
        <w:t>pe măsură ce numărul autovehiculelor crește</w:t>
      </w:r>
      <w:r w:rsidRPr="00445892">
        <w:rPr>
          <w:lang w:val="ro-RO"/>
        </w:rPr>
        <w:t xml:space="preserve">. </w:t>
      </w:r>
      <w:r w:rsidR="009D4840" w:rsidRPr="00445892">
        <w:rPr>
          <w:lang w:val="ro-RO"/>
        </w:rPr>
        <w:t xml:space="preserve">Aceasta este o </w:t>
      </w:r>
      <w:r w:rsidR="00B4355F" w:rsidRPr="00445892">
        <w:rPr>
          <w:lang w:val="ro-RO"/>
        </w:rPr>
        <w:t xml:space="preserve">altă </w:t>
      </w:r>
      <w:r w:rsidR="009D4840" w:rsidRPr="00445892">
        <w:rPr>
          <w:lang w:val="ro-RO"/>
        </w:rPr>
        <w:t>cauză de creștere a emisiilor de GES</w:t>
      </w:r>
      <w:r w:rsidRPr="00445892">
        <w:rPr>
          <w:lang w:val="ro-RO"/>
        </w:rPr>
        <w:t xml:space="preserve">. </w:t>
      </w:r>
      <w:r w:rsidR="009D4840" w:rsidRPr="00445892">
        <w:rPr>
          <w:lang w:val="ro-RO"/>
        </w:rPr>
        <w:t>Una dintre cauzele majore ale ambuteiajelor din traficul marilor aglomerări urbane o constituie</w:t>
      </w:r>
      <w:r w:rsidRPr="00445892">
        <w:rPr>
          <w:lang w:val="ro-RO"/>
        </w:rPr>
        <w:t xml:space="preserve"> </w:t>
      </w:r>
      <w:r w:rsidR="009D4840" w:rsidRPr="00445892">
        <w:rPr>
          <w:lang w:val="ro-RO"/>
        </w:rPr>
        <w:t xml:space="preserve">lipsa </w:t>
      </w:r>
      <w:r w:rsidRPr="00445892">
        <w:rPr>
          <w:lang w:val="ro-RO"/>
        </w:rPr>
        <w:t>transportului integrat și a planificării urbane.</w:t>
      </w:r>
    </w:p>
    <w:p w14:paraId="03F3C8CE" w14:textId="1BC4B20C" w:rsidR="00424509" w:rsidRPr="00445892" w:rsidRDefault="00424509" w:rsidP="00424509">
      <w:pPr>
        <w:pStyle w:val="BodyText0"/>
        <w:rPr>
          <w:lang w:val="ro-RO"/>
        </w:rPr>
      </w:pPr>
      <w:r w:rsidRPr="00445892">
        <w:rPr>
          <w:lang w:val="ro-RO"/>
        </w:rPr>
        <w:t>Intrarea în vigoare a unei legi privind mobilitate urbană durabilă reprezintă un jalon prevăzut în componenta 10 – Fondul local din Planul Național de Redresare și Reziliență, Reforma 1. Crearea cadrului pentru mobilitate urbană durabilă. Proiectul de lege a fost aprobat în decembrie 2022 de Guvern și actualmente se află în procedură de adoptare parlamentară (Camera Deputaților, cameră decizională). Se poate afirma că proiectul de lege va institui ca domeniu mobilitatea urbană durabilă, care până în prezent se afla în zona de nișă între urbanism și transporturi.</w:t>
      </w:r>
      <w:r w:rsidR="009D4840" w:rsidRPr="00445892">
        <w:rPr>
          <w:lang w:val="ro-RO"/>
        </w:rPr>
        <w:t xml:space="preserve"> </w:t>
      </w:r>
      <w:r w:rsidRPr="00445892">
        <w:rPr>
          <w:lang w:val="ro-RO"/>
        </w:rPr>
        <w:t xml:space="preserve">Scopul </w:t>
      </w:r>
      <w:r w:rsidR="00991CC6" w:rsidRPr="00445892">
        <w:rPr>
          <w:lang w:val="ro-RO"/>
        </w:rPr>
        <w:t>legii</w:t>
      </w:r>
      <w:r w:rsidRPr="00445892">
        <w:rPr>
          <w:lang w:val="ro-RO"/>
        </w:rPr>
        <w:t xml:space="preserve"> este de a stabili condițiile necesare pentru </w:t>
      </w:r>
      <w:r w:rsidR="009D4840" w:rsidRPr="00445892">
        <w:rPr>
          <w:lang w:val="ro-RO"/>
        </w:rPr>
        <w:t>realizarea și implementarea unui</w:t>
      </w:r>
      <w:r w:rsidRPr="00445892">
        <w:rPr>
          <w:lang w:val="ro-RO"/>
        </w:rPr>
        <w:t xml:space="preserve"> sistem de mobilitate durabil, echitabil, eficient și incluziv </w:t>
      </w:r>
      <w:r w:rsidR="009D4840" w:rsidRPr="00445892">
        <w:rPr>
          <w:lang w:val="ro-RO"/>
        </w:rPr>
        <w:t>în vederea creării unor</w:t>
      </w:r>
      <w:r w:rsidRPr="00445892">
        <w:rPr>
          <w:lang w:val="ro-RO"/>
        </w:rPr>
        <w:t xml:space="preserve"> condiții mai bune de mobilitate în zonele urbane, </w:t>
      </w:r>
      <w:r w:rsidR="009D4840" w:rsidRPr="00445892">
        <w:rPr>
          <w:lang w:val="ro-RO"/>
        </w:rPr>
        <w:t>scăderii</w:t>
      </w:r>
      <w:r w:rsidRPr="00445892">
        <w:rPr>
          <w:lang w:val="ro-RO"/>
        </w:rPr>
        <w:t xml:space="preserve"> </w:t>
      </w:r>
      <w:r w:rsidR="009D4840" w:rsidRPr="00445892">
        <w:rPr>
          <w:lang w:val="ro-RO"/>
        </w:rPr>
        <w:t xml:space="preserve">nivelului de emisii GES </w:t>
      </w:r>
      <w:r w:rsidRPr="00445892">
        <w:rPr>
          <w:lang w:val="ro-RO"/>
        </w:rPr>
        <w:t>din transporturi și creșter</w:t>
      </w:r>
      <w:r w:rsidR="009D4840" w:rsidRPr="00445892">
        <w:rPr>
          <w:lang w:val="ro-RO"/>
        </w:rPr>
        <w:t>ii</w:t>
      </w:r>
      <w:r w:rsidRPr="00445892">
        <w:rPr>
          <w:lang w:val="ro-RO"/>
        </w:rPr>
        <w:t xml:space="preserve"> siguranței rutiere în zonele urbane, utilizând soluții verzi și digitale.</w:t>
      </w:r>
      <w:r w:rsidR="00991CC6" w:rsidRPr="00445892">
        <w:rPr>
          <w:lang w:val="ro-RO"/>
        </w:rPr>
        <w:t xml:space="preserve"> </w:t>
      </w:r>
    </w:p>
    <w:p w14:paraId="7FADEEC1" w14:textId="62726047" w:rsidR="00424509" w:rsidRPr="00445892" w:rsidRDefault="00B4355F" w:rsidP="00D135F9">
      <w:pPr>
        <w:pStyle w:val="BodyText0"/>
        <w:rPr>
          <w:lang w:val="ro-RO"/>
        </w:rPr>
      </w:pPr>
      <w:r w:rsidRPr="00445892">
        <w:rPr>
          <w:lang w:val="ro-RO"/>
        </w:rPr>
        <w:lastRenderedPageBreak/>
        <w:t>Ponderea ridicată a</w:t>
      </w:r>
      <w:r w:rsidR="00614B0E" w:rsidRPr="00445892">
        <w:rPr>
          <w:lang w:val="ro-RO"/>
        </w:rPr>
        <w:t xml:space="preserve"> autoturismelor vechi cu emisii ridicate (NOx, CO, HC, PM) este unul dintre principalii factori care determină calitatea precară a aerului din orașele din România. Orașe precum București, Iași, Brașov fac deja obiectul unor proceduri de constatare a depășirii nivelului maxim de emisii pentru mai multe GES demarate de Comisia Europeană. Chiar dacă multe orașe din Europa (Madrid, Londra, Milano, Stockholm etc.) au implementat deja zone cu emisii scăzute, acest tip de măsură nu a fost pusă în practică până acum în orașele din România din cauza lipsei unui cadru de reglementare la nivel național. </w:t>
      </w:r>
      <w:r w:rsidR="00424509" w:rsidRPr="00445892">
        <w:rPr>
          <w:lang w:val="ro-RO"/>
        </w:rPr>
        <w:t xml:space="preserve">În </w:t>
      </w:r>
      <w:r w:rsidR="00991CC6" w:rsidRPr="00445892">
        <w:rPr>
          <w:lang w:val="ro-RO"/>
        </w:rPr>
        <w:t xml:space="preserve">proiectul de lege citat, </w:t>
      </w:r>
      <w:r w:rsidR="00424509" w:rsidRPr="00445892">
        <w:rPr>
          <w:lang w:val="ro-RO"/>
        </w:rPr>
        <w:t xml:space="preserve">se propune stabilirea de zone cu emisii scăzute ce trebuie </w:t>
      </w:r>
      <w:r w:rsidR="00614B0E" w:rsidRPr="00445892">
        <w:rPr>
          <w:lang w:val="ro-RO"/>
        </w:rPr>
        <w:t>implementate</w:t>
      </w:r>
      <w:r w:rsidR="00424509" w:rsidRPr="00445892">
        <w:rPr>
          <w:lang w:val="ro-RO"/>
        </w:rPr>
        <w:t xml:space="preserve"> în maxim 2 ani de către </w:t>
      </w:r>
      <w:r w:rsidR="00614B0E" w:rsidRPr="00445892">
        <w:rPr>
          <w:lang w:val="ro-RO"/>
        </w:rPr>
        <w:t xml:space="preserve">municipalitățile </w:t>
      </w:r>
      <w:r w:rsidR="00C962BE" w:rsidRPr="00445892">
        <w:rPr>
          <w:lang w:val="ro-RO"/>
        </w:rPr>
        <w:t>în care</w:t>
      </w:r>
      <w:r w:rsidR="00424509" w:rsidRPr="00445892">
        <w:rPr>
          <w:lang w:val="ro-RO"/>
        </w:rPr>
        <w:t xml:space="preserve"> </w:t>
      </w:r>
      <w:r w:rsidR="00991CC6" w:rsidRPr="00445892">
        <w:rPr>
          <w:lang w:val="ro-RO"/>
        </w:rPr>
        <w:t>se constată</w:t>
      </w:r>
      <w:r w:rsidR="00424509" w:rsidRPr="00445892">
        <w:rPr>
          <w:lang w:val="ro-RO"/>
        </w:rPr>
        <w:t xml:space="preserve"> depășiri </w:t>
      </w:r>
      <w:r w:rsidR="00991CC6" w:rsidRPr="00445892">
        <w:rPr>
          <w:lang w:val="ro-RO"/>
        </w:rPr>
        <w:t>ale nivelurilor</w:t>
      </w:r>
      <w:r w:rsidR="00614B0E" w:rsidRPr="00445892">
        <w:rPr>
          <w:lang w:val="ro-RO"/>
        </w:rPr>
        <w:t xml:space="preserve"> maxime legale</w:t>
      </w:r>
      <w:r w:rsidR="00991CC6" w:rsidRPr="00445892">
        <w:rPr>
          <w:lang w:val="ro-RO"/>
        </w:rPr>
        <w:t xml:space="preserve"> </w:t>
      </w:r>
      <w:r w:rsidR="00614B0E" w:rsidRPr="00445892">
        <w:rPr>
          <w:lang w:val="ro-RO"/>
        </w:rPr>
        <w:t>de emisii.</w:t>
      </w:r>
      <w:r w:rsidR="00424509" w:rsidRPr="00445892">
        <w:rPr>
          <w:lang w:val="ro-RO"/>
        </w:rPr>
        <w:t xml:space="preserve"> </w:t>
      </w:r>
    </w:p>
    <w:p w14:paraId="194B25D5" w14:textId="64D20823" w:rsidR="00B34B7C" w:rsidRPr="00445892" w:rsidRDefault="00895511" w:rsidP="00D135F9">
      <w:pPr>
        <w:pStyle w:val="BodyText0"/>
        <w:rPr>
          <w:lang w:val="ro-RO"/>
        </w:rPr>
      </w:pPr>
      <w:r w:rsidRPr="00445892">
        <w:rPr>
          <w:lang w:val="ro-RO"/>
        </w:rPr>
        <w:t>Conform</w:t>
      </w:r>
      <w:r w:rsidR="00117C97" w:rsidRPr="00445892">
        <w:rPr>
          <w:lang w:val="ro-RO"/>
        </w:rPr>
        <w:t xml:space="preserve"> </w:t>
      </w:r>
      <w:r w:rsidR="00D964D2" w:rsidRPr="00445892">
        <w:rPr>
          <w:lang w:val="ro-RO"/>
        </w:rPr>
        <w:fldChar w:fldCharType="begin"/>
      </w:r>
      <w:r w:rsidR="00D964D2" w:rsidRPr="00445892">
        <w:rPr>
          <w:lang w:val="ro-RO"/>
        </w:rPr>
        <w:instrText xml:space="preserve"> REF _Ref132648367 \h </w:instrText>
      </w:r>
      <w:r w:rsidR="00D964D2" w:rsidRPr="00445892">
        <w:rPr>
          <w:lang w:val="ro-RO"/>
        </w:rPr>
      </w:r>
      <w:r w:rsidR="00D964D2" w:rsidRPr="00445892">
        <w:rPr>
          <w:lang w:val="ro-RO"/>
        </w:rPr>
        <w:fldChar w:fldCharType="separate"/>
      </w:r>
      <w:r w:rsidR="00905162" w:rsidRPr="00445892">
        <w:rPr>
          <w:lang w:val="ro-RO"/>
        </w:rPr>
        <w:t xml:space="preserve">Figura </w:t>
      </w:r>
      <w:r w:rsidR="00905162">
        <w:rPr>
          <w:noProof/>
          <w:lang w:val="ro-RO"/>
        </w:rPr>
        <w:t>38</w:t>
      </w:r>
      <w:r w:rsidR="00D964D2" w:rsidRPr="00445892">
        <w:rPr>
          <w:lang w:val="ro-RO"/>
        </w:rPr>
        <w:fldChar w:fldCharType="end"/>
      </w:r>
      <w:r w:rsidRPr="00445892">
        <w:rPr>
          <w:lang w:val="ro-RO"/>
        </w:rPr>
        <w:t>,</w:t>
      </w:r>
      <w:r w:rsidR="00B221CF" w:rsidRPr="00445892">
        <w:rPr>
          <w:lang w:val="ro-RO"/>
        </w:rPr>
        <w:t xml:space="preserve"> în scenariul RO </w:t>
      </w:r>
      <w:r w:rsidR="000339C2" w:rsidRPr="00445892">
        <w:rPr>
          <w:lang w:val="ro-RO"/>
        </w:rPr>
        <w:t>Neutră</w:t>
      </w:r>
      <w:r w:rsidRPr="00445892">
        <w:rPr>
          <w:lang w:val="ro-RO"/>
        </w:rPr>
        <w:t>,</w:t>
      </w:r>
      <w:r w:rsidR="00B221CF" w:rsidRPr="00445892">
        <w:rPr>
          <w:lang w:val="ro-RO"/>
        </w:rPr>
        <w:t xml:space="preserve"> în </w:t>
      </w:r>
      <w:r w:rsidR="00D65639" w:rsidRPr="00445892">
        <w:rPr>
          <w:lang w:val="ro-RO"/>
        </w:rPr>
        <w:t xml:space="preserve">anul </w:t>
      </w:r>
      <w:r w:rsidR="00B221CF" w:rsidRPr="00445892">
        <w:rPr>
          <w:lang w:val="ro-RO"/>
        </w:rPr>
        <w:t xml:space="preserve">2030, doar 47% dintre </w:t>
      </w:r>
      <w:r w:rsidRPr="00445892">
        <w:rPr>
          <w:lang w:val="ro-RO"/>
        </w:rPr>
        <w:t>auto</w:t>
      </w:r>
      <w:r w:rsidR="002C6B7B" w:rsidRPr="00445892">
        <w:rPr>
          <w:lang w:val="ro-RO"/>
        </w:rPr>
        <w:t>turisme</w:t>
      </w:r>
      <w:r w:rsidRPr="00445892">
        <w:rPr>
          <w:lang w:val="ro-RO"/>
        </w:rPr>
        <w:t xml:space="preserve"> vor</w:t>
      </w:r>
      <w:r w:rsidR="00B221CF" w:rsidRPr="00445892">
        <w:rPr>
          <w:lang w:val="ro-RO"/>
        </w:rPr>
        <w:t xml:space="preserve"> </w:t>
      </w:r>
      <w:r w:rsidRPr="00445892">
        <w:rPr>
          <w:lang w:val="ro-RO"/>
        </w:rPr>
        <w:t>folosi</w:t>
      </w:r>
      <w:r w:rsidR="00B221CF" w:rsidRPr="00445892">
        <w:rPr>
          <w:lang w:val="ro-RO"/>
        </w:rPr>
        <w:t xml:space="preserve"> benzin</w:t>
      </w:r>
      <w:r w:rsidR="00D65639" w:rsidRPr="00445892">
        <w:rPr>
          <w:lang w:val="ro-RO"/>
        </w:rPr>
        <w:t>ă</w:t>
      </w:r>
      <w:r w:rsidR="00B221CF" w:rsidRPr="00445892">
        <w:rPr>
          <w:lang w:val="ro-RO"/>
        </w:rPr>
        <w:t xml:space="preserve"> sau </w:t>
      </w:r>
      <w:r w:rsidR="00D65639" w:rsidRPr="00445892">
        <w:rPr>
          <w:lang w:val="ro-RO"/>
        </w:rPr>
        <w:t>motorină</w:t>
      </w:r>
      <w:r w:rsidR="00B221CF" w:rsidRPr="00445892">
        <w:rPr>
          <w:lang w:val="ro-RO"/>
        </w:rPr>
        <w:t xml:space="preserve">, față de peste 99% în 2019. În scenariul REF, </w:t>
      </w:r>
      <w:r w:rsidRPr="00445892">
        <w:rPr>
          <w:lang w:val="ro-RO"/>
        </w:rPr>
        <w:t>procentul nu este</w:t>
      </w:r>
      <w:r w:rsidR="00B221CF" w:rsidRPr="00445892">
        <w:rPr>
          <w:lang w:val="ro-RO"/>
        </w:rPr>
        <w:t xml:space="preserve"> cu mult mai mare, 50%, ceea ce înseamnă că</w:t>
      </w:r>
      <w:r w:rsidRPr="00445892">
        <w:rPr>
          <w:lang w:val="ro-RO"/>
        </w:rPr>
        <w:t xml:space="preserve">, în 2030, jumătate dintre </w:t>
      </w:r>
      <w:r w:rsidR="002C6B7B" w:rsidRPr="00445892">
        <w:rPr>
          <w:lang w:val="ro-RO"/>
        </w:rPr>
        <w:t>autoturisme</w:t>
      </w:r>
      <w:r w:rsidR="00B221CF" w:rsidRPr="00445892">
        <w:rPr>
          <w:lang w:val="ro-RO"/>
        </w:rPr>
        <w:t xml:space="preserve"> </w:t>
      </w:r>
      <w:r w:rsidRPr="00445892">
        <w:rPr>
          <w:lang w:val="ro-RO"/>
        </w:rPr>
        <w:t xml:space="preserve">vor fi </w:t>
      </w:r>
      <w:r w:rsidR="00B34B7C" w:rsidRPr="00445892">
        <w:rPr>
          <w:color w:val="E0301E" w:themeColor="accent3"/>
          <w:lang w:val="ro-RO"/>
        </w:rPr>
        <w:t xml:space="preserve">hibrid, plug-in </w:t>
      </w:r>
      <w:r w:rsidR="00D65639" w:rsidRPr="00445892">
        <w:rPr>
          <w:color w:val="E0301E" w:themeColor="accent3"/>
          <w:lang w:val="ro-RO"/>
        </w:rPr>
        <w:t xml:space="preserve">hibrid </w:t>
      </w:r>
      <w:r w:rsidR="00B34B7C" w:rsidRPr="00445892">
        <w:rPr>
          <w:color w:val="E0301E" w:themeColor="accent3"/>
          <w:lang w:val="ro-RO"/>
        </w:rPr>
        <w:t>sau electric</w:t>
      </w:r>
      <w:r w:rsidRPr="00445892">
        <w:rPr>
          <w:color w:val="E0301E" w:themeColor="accent3"/>
          <w:lang w:val="ro-RO"/>
        </w:rPr>
        <w:t>e</w:t>
      </w:r>
      <w:r w:rsidR="00B221CF" w:rsidRPr="00445892">
        <w:rPr>
          <w:lang w:val="ro-RO"/>
        </w:rPr>
        <w:t xml:space="preserve">. Ponderea </w:t>
      </w:r>
      <w:r w:rsidR="002C6B7B" w:rsidRPr="00445892">
        <w:rPr>
          <w:lang w:val="ro-RO"/>
        </w:rPr>
        <w:t>autoturisme</w:t>
      </w:r>
      <w:r w:rsidR="00D65639" w:rsidRPr="00445892">
        <w:rPr>
          <w:lang w:val="ro-RO"/>
        </w:rPr>
        <w:t>lor</w:t>
      </w:r>
      <w:r w:rsidR="00B221CF" w:rsidRPr="00445892">
        <w:rPr>
          <w:lang w:val="ro-RO"/>
        </w:rPr>
        <w:t xml:space="preserve"> pe benzină în 2050 se </w:t>
      </w:r>
      <w:r w:rsidRPr="00445892">
        <w:rPr>
          <w:lang w:val="ro-RO"/>
        </w:rPr>
        <w:t xml:space="preserve">va </w:t>
      </w:r>
      <w:r w:rsidR="00B221CF" w:rsidRPr="00445892">
        <w:rPr>
          <w:lang w:val="ro-RO"/>
        </w:rPr>
        <w:t>reduce la 10%</w:t>
      </w:r>
      <w:r w:rsidRPr="00445892">
        <w:rPr>
          <w:lang w:val="ro-RO"/>
        </w:rPr>
        <w:t>,</w:t>
      </w:r>
      <w:r w:rsidR="00B221CF" w:rsidRPr="00445892">
        <w:rPr>
          <w:lang w:val="ro-RO"/>
        </w:rPr>
        <w:t xml:space="preserve"> în</w:t>
      </w:r>
      <w:r w:rsidRPr="00445892">
        <w:rPr>
          <w:lang w:val="ro-RO"/>
        </w:rPr>
        <w:t xml:space="preserve"> scenariul</w:t>
      </w:r>
      <w:r w:rsidR="00B221CF" w:rsidRPr="00445892">
        <w:rPr>
          <w:lang w:val="ro-RO"/>
        </w:rPr>
        <w:t xml:space="preserve"> REF</w:t>
      </w:r>
      <w:r w:rsidR="00D65639" w:rsidRPr="00445892">
        <w:rPr>
          <w:lang w:val="ro-RO"/>
        </w:rPr>
        <w:t>, respectiv</w:t>
      </w:r>
      <w:r w:rsidR="00B221CF" w:rsidRPr="00445892">
        <w:rPr>
          <w:lang w:val="ro-RO"/>
        </w:rPr>
        <w:t xml:space="preserve"> la 2% în scenariul RO </w:t>
      </w:r>
      <w:r w:rsidR="000339C2" w:rsidRPr="00445892">
        <w:rPr>
          <w:lang w:val="ro-RO"/>
        </w:rPr>
        <w:t>Neutră</w:t>
      </w:r>
      <w:r w:rsidR="00B221CF" w:rsidRPr="00445892">
        <w:rPr>
          <w:lang w:val="ro-RO"/>
        </w:rPr>
        <w:t xml:space="preserve">. </w:t>
      </w:r>
      <w:r w:rsidRPr="00445892">
        <w:rPr>
          <w:lang w:val="ro-RO"/>
        </w:rPr>
        <w:t>Î</w:t>
      </w:r>
      <w:r w:rsidR="00B221CF" w:rsidRPr="00445892">
        <w:rPr>
          <w:lang w:val="ro-RO"/>
        </w:rPr>
        <w:t>n scenari</w:t>
      </w:r>
      <w:r w:rsidRPr="00445892">
        <w:rPr>
          <w:lang w:val="ro-RO"/>
        </w:rPr>
        <w:t>ile Mediu</w:t>
      </w:r>
      <w:r w:rsidR="00B221CF" w:rsidRPr="00445892">
        <w:rPr>
          <w:lang w:val="ro-RO"/>
        </w:rPr>
        <w:t xml:space="preserve"> și RO </w:t>
      </w:r>
      <w:r w:rsidR="000339C2" w:rsidRPr="00445892">
        <w:rPr>
          <w:lang w:val="ro-RO"/>
        </w:rPr>
        <w:t>Neutră</w:t>
      </w:r>
      <w:r w:rsidRPr="00445892">
        <w:rPr>
          <w:lang w:val="ro-RO"/>
        </w:rPr>
        <w:t xml:space="preserve">, nu vor mai exista </w:t>
      </w:r>
      <w:r w:rsidR="002C6B7B" w:rsidRPr="00445892">
        <w:rPr>
          <w:lang w:val="ro-RO"/>
        </w:rPr>
        <w:t xml:space="preserve">autoturisme </w:t>
      </w:r>
      <w:r w:rsidRPr="00445892">
        <w:rPr>
          <w:lang w:val="ro-RO"/>
        </w:rPr>
        <w:t xml:space="preserve">pe </w:t>
      </w:r>
      <w:r w:rsidR="00D65639" w:rsidRPr="00445892">
        <w:rPr>
          <w:lang w:val="ro-RO"/>
        </w:rPr>
        <w:t>motorină</w:t>
      </w:r>
      <w:r w:rsidRPr="00445892">
        <w:rPr>
          <w:lang w:val="ro-RO"/>
        </w:rPr>
        <w:t xml:space="preserve"> în 2050</w:t>
      </w:r>
      <w:r w:rsidR="00B221CF" w:rsidRPr="00445892">
        <w:rPr>
          <w:lang w:val="ro-RO"/>
        </w:rPr>
        <w:t xml:space="preserve">. </w:t>
      </w:r>
      <w:r w:rsidRPr="00445892">
        <w:rPr>
          <w:lang w:val="ro-RO"/>
        </w:rPr>
        <w:t>În scenariile</w:t>
      </w:r>
      <w:r w:rsidR="00B221CF" w:rsidRPr="00445892">
        <w:rPr>
          <w:lang w:val="ro-RO"/>
        </w:rPr>
        <w:t xml:space="preserve"> de mijloc </w:t>
      </w:r>
      <w:r w:rsidR="00442581" w:rsidRPr="00445892">
        <w:rPr>
          <w:lang w:val="ro-RO"/>
        </w:rPr>
        <w:t>și</w:t>
      </w:r>
      <w:r w:rsidR="00B221CF" w:rsidRPr="00445892">
        <w:rPr>
          <w:lang w:val="ro-RO"/>
        </w:rPr>
        <w:t xml:space="preserve"> </w:t>
      </w:r>
      <w:r w:rsidRPr="00445892">
        <w:rPr>
          <w:lang w:val="ro-RO"/>
        </w:rPr>
        <w:t xml:space="preserve">RO Neutră vor fi introduse </w:t>
      </w:r>
      <w:r w:rsidR="002C6B7B" w:rsidRPr="00445892">
        <w:rPr>
          <w:lang w:val="ro-RO"/>
        </w:rPr>
        <w:t>autoturisme</w:t>
      </w:r>
      <w:r w:rsidRPr="00445892">
        <w:rPr>
          <w:lang w:val="ro-RO"/>
        </w:rPr>
        <w:t xml:space="preserve"> pe </w:t>
      </w:r>
      <w:r w:rsidR="00747554" w:rsidRPr="00445892">
        <w:rPr>
          <w:color w:val="E0301E" w:themeColor="accent3"/>
          <w:lang w:val="ro-RO"/>
        </w:rPr>
        <w:t>hidrogen</w:t>
      </w:r>
      <w:r w:rsidR="00442581" w:rsidRPr="00445892">
        <w:rPr>
          <w:color w:val="E0301E" w:themeColor="accent3"/>
          <w:lang w:val="ro-RO"/>
        </w:rPr>
        <w:t>,</w:t>
      </w:r>
      <w:r w:rsidR="00747554" w:rsidRPr="00445892">
        <w:rPr>
          <w:lang w:val="ro-RO"/>
        </w:rPr>
        <w:t xml:space="preserve"> ponderea acestora </w:t>
      </w:r>
      <w:r w:rsidR="00442581" w:rsidRPr="00445892">
        <w:rPr>
          <w:lang w:val="ro-RO"/>
        </w:rPr>
        <w:t>ajungând la</w:t>
      </w:r>
      <w:r w:rsidR="00747554" w:rsidRPr="00445892">
        <w:rPr>
          <w:lang w:val="ro-RO"/>
        </w:rPr>
        <w:t xml:space="preserve"> 20% în </w:t>
      </w:r>
      <w:r w:rsidR="00D65639" w:rsidRPr="00445892">
        <w:rPr>
          <w:lang w:val="ro-RO"/>
        </w:rPr>
        <w:t xml:space="preserve">anul </w:t>
      </w:r>
      <w:r w:rsidR="00747554" w:rsidRPr="00445892">
        <w:rPr>
          <w:lang w:val="ro-RO"/>
        </w:rPr>
        <w:t xml:space="preserve">2050 în scenariul RO </w:t>
      </w:r>
      <w:r w:rsidR="000339C2" w:rsidRPr="00445892">
        <w:rPr>
          <w:lang w:val="ro-RO"/>
        </w:rPr>
        <w:t>Neutră</w:t>
      </w:r>
      <w:r w:rsidR="00747554" w:rsidRPr="00445892">
        <w:rPr>
          <w:lang w:val="ro-RO"/>
        </w:rPr>
        <w:t xml:space="preserve">. Toate acestea sugerează că ponderea tipurilor de </w:t>
      </w:r>
      <w:r w:rsidR="002C6B7B" w:rsidRPr="00445892">
        <w:rPr>
          <w:lang w:val="ro-RO"/>
        </w:rPr>
        <w:t>autoturisme</w:t>
      </w:r>
      <w:r w:rsidR="00747554" w:rsidRPr="00445892">
        <w:rPr>
          <w:lang w:val="ro-RO"/>
        </w:rPr>
        <w:t xml:space="preserve"> </w:t>
      </w:r>
      <w:r w:rsidR="00442581" w:rsidRPr="00445892">
        <w:rPr>
          <w:lang w:val="ro-RO"/>
        </w:rPr>
        <w:t xml:space="preserve">trebuie </w:t>
      </w:r>
      <w:r w:rsidR="00747554" w:rsidRPr="00445892">
        <w:rPr>
          <w:lang w:val="ro-RO"/>
        </w:rPr>
        <w:t xml:space="preserve">să se modifice semnificativ nu numai în 2050, ci deja </w:t>
      </w:r>
      <w:r w:rsidR="00442581" w:rsidRPr="00445892">
        <w:rPr>
          <w:lang w:val="ro-RO"/>
        </w:rPr>
        <w:t>din</w:t>
      </w:r>
      <w:r w:rsidR="00747554" w:rsidRPr="00445892">
        <w:rPr>
          <w:lang w:val="ro-RO"/>
        </w:rPr>
        <w:t xml:space="preserve"> 2030, ceea ce se poate realiza </w:t>
      </w:r>
      <w:r w:rsidR="00442581" w:rsidRPr="00445892">
        <w:rPr>
          <w:lang w:val="ro-RO"/>
        </w:rPr>
        <w:t xml:space="preserve">inclusiv </w:t>
      </w:r>
      <w:r w:rsidR="00747554" w:rsidRPr="00445892">
        <w:rPr>
          <w:lang w:val="ro-RO"/>
        </w:rPr>
        <w:t xml:space="preserve">prin scăderea duratei de viață a </w:t>
      </w:r>
      <w:r w:rsidR="002C6B7B" w:rsidRPr="00445892">
        <w:rPr>
          <w:lang w:val="ro-RO"/>
        </w:rPr>
        <w:t>autoturismelor</w:t>
      </w:r>
      <w:r w:rsidR="00442581" w:rsidRPr="00445892">
        <w:rPr>
          <w:lang w:val="ro-RO"/>
        </w:rPr>
        <w:t>, de la 20-25 ani în prezent, la maximum</w:t>
      </w:r>
      <w:r w:rsidR="00747554" w:rsidRPr="00445892">
        <w:rPr>
          <w:lang w:val="ro-RO"/>
        </w:rPr>
        <w:t xml:space="preserve"> 15 ani</w:t>
      </w:r>
      <w:r w:rsidR="00442581" w:rsidRPr="00445892">
        <w:rPr>
          <w:lang w:val="ro-RO"/>
        </w:rPr>
        <w:t>.</w:t>
      </w:r>
    </w:p>
    <w:p w14:paraId="72F7201C" w14:textId="6F6FAEE7" w:rsidR="00B34B7C" w:rsidRPr="00445892" w:rsidRDefault="00B221CF" w:rsidP="00B221CF">
      <w:pPr>
        <w:pStyle w:val="Caption"/>
        <w:rPr>
          <w:lang w:val="ro-RO"/>
        </w:rPr>
      </w:pPr>
      <w:bookmarkStart w:id="169" w:name="_Ref132648367"/>
      <w:bookmarkStart w:id="170" w:name="_Toc145066926"/>
      <w:r w:rsidRPr="00445892">
        <w:rPr>
          <w:lang w:val="ro-RO"/>
        </w:rPr>
        <w:t>Figura</w:t>
      </w:r>
      <w:r w:rsidR="002C6B7B"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38</w:t>
      </w:r>
      <w:r w:rsidR="00CE34FB" w:rsidRPr="00445892">
        <w:rPr>
          <w:lang w:val="ro-RO"/>
        </w:rPr>
        <w:fldChar w:fldCharType="end"/>
      </w:r>
      <w:bookmarkEnd w:id="169"/>
      <w:r w:rsidRPr="00445892">
        <w:rPr>
          <w:lang w:val="ro-RO"/>
        </w:rPr>
        <w:t xml:space="preserve">. </w:t>
      </w:r>
      <w:r w:rsidR="002C6B7B" w:rsidRPr="00445892">
        <w:rPr>
          <w:lang w:val="ro-RO"/>
        </w:rPr>
        <w:t>Evoluția tipurilor de autoturisme în funcție de combustibilul utilizat conform celor 3 scenarii</w:t>
      </w:r>
      <w:bookmarkEnd w:id="170"/>
      <w:r w:rsidRPr="00445892">
        <w:rPr>
          <w:lang w:val="ro-RO"/>
        </w:rPr>
        <w:t xml:space="preserve"> </w:t>
      </w:r>
    </w:p>
    <w:p w14:paraId="0D97DA2C" w14:textId="38E2C6B1" w:rsidR="00EF0A55" w:rsidRPr="00445892" w:rsidRDefault="002C6B7B" w:rsidP="00DC1FAF">
      <w:pPr>
        <w:pStyle w:val="BodyText0"/>
        <w:jc w:val="center"/>
        <w:rPr>
          <w:lang w:val="ro-RO"/>
        </w:rPr>
      </w:pPr>
      <w:r w:rsidRPr="00445892">
        <w:rPr>
          <w:b/>
          <w:noProof/>
          <w:lang w:val="en-US"/>
        </w:rPr>
        <w:drawing>
          <wp:inline distT="0" distB="0" distL="0" distR="0" wp14:anchorId="6EED510F" wp14:editId="589E394C">
            <wp:extent cx="5320398" cy="2500630"/>
            <wp:effectExtent l="0" t="0" r="0" b="0"/>
            <wp:docPr id="6" name="Picture 5">
              <a:extLst xmlns:a="http://schemas.openxmlformats.org/drawingml/2006/main">
                <a:ext uri="{FF2B5EF4-FFF2-40B4-BE49-F238E27FC236}">
                  <a16:creationId xmlns:a16="http://schemas.microsoft.com/office/drawing/2014/main" id="{48FB4659-EF6C-4C88-B185-E1E3B31B6C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8FB4659-EF6C-4C88-B185-E1E3B31B6C34}"/>
                        </a:ext>
                      </a:extLst>
                    </pic:cNvPr>
                    <pic:cNvPicPr>
                      <a:picLocks noChangeAspect="1"/>
                    </pic:cNvPicPr>
                  </pic:nvPicPr>
                  <pic:blipFill>
                    <a:blip r:embed="rId77"/>
                    <a:stretch>
                      <a:fillRect/>
                    </a:stretch>
                  </pic:blipFill>
                  <pic:spPr>
                    <a:xfrm>
                      <a:off x="0" y="0"/>
                      <a:ext cx="5322868" cy="2501791"/>
                    </a:xfrm>
                    <a:prstGeom prst="rect">
                      <a:avLst/>
                    </a:prstGeom>
                  </pic:spPr>
                </pic:pic>
              </a:graphicData>
            </a:graphic>
          </wp:inline>
        </w:drawing>
      </w:r>
    </w:p>
    <w:p w14:paraId="3A977EC0" w14:textId="2348B0F6" w:rsidR="00117C97" w:rsidRPr="00445892" w:rsidRDefault="00785165" w:rsidP="00EF0A55">
      <w:pPr>
        <w:pStyle w:val="BodyText0"/>
        <w:rPr>
          <w:lang w:val="ro-RO"/>
        </w:rPr>
      </w:pPr>
      <w:r w:rsidRPr="00445892">
        <w:rPr>
          <w:lang w:val="ro-RO"/>
        </w:rPr>
        <w:t xml:space="preserve">Flota de </w:t>
      </w:r>
      <w:r w:rsidR="00145F08" w:rsidRPr="00445892">
        <w:rPr>
          <w:lang w:val="ro-RO"/>
        </w:rPr>
        <w:t>autovehicule transport persoane</w:t>
      </w:r>
      <w:r w:rsidRPr="00445892">
        <w:rPr>
          <w:lang w:val="ro-RO"/>
        </w:rPr>
        <w:t xml:space="preserve"> necesită </w:t>
      </w:r>
      <w:r w:rsidR="00145F08" w:rsidRPr="00445892">
        <w:rPr>
          <w:lang w:val="ro-RO"/>
        </w:rPr>
        <w:t xml:space="preserve">de asemenea o </w:t>
      </w:r>
      <w:r w:rsidRPr="00445892">
        <w:rPr>
          <w:lang w:val="ro-RO"/>
        </w:rPr>
        <w:t>reform</w:t>
      </w:r>
      <w:r w:rsidR="00145F08" w:rsidRPr="00445892">
        <w:rPr>
          <w:lang w:val="ro-RO"/>
        </w:rPr>
        <w:t>are</w:t>
      </w:r>
      <w:r w:rsidRPr="00445892">
        <w:rPr>
          <w:lang w:val="ro-RO"/>
        </w:rPr>
        <w:t xml:space="preserve"> radical</w:t>
      </w:r>
      <w:r w:rsidR="00145F08" w:rsidRPr="00445892">
        <w:rPr>
          <w:lang w:val="ro-RO"/>
        </w:rPr>
        <w:t>ă</w:t>
      </w:r>
      <w:r w:rsidRPr="00445892">
        <w:rPr>
          <w:lang w:val="ro-RO"/>
        </w:rPr>
        <w:t>. În 2019, motorina aliment</w:t>
      </w:r>
      <w:r w:rsidR="00145F08" w:rsidRPr="00445892">
        <w:rPr>
          <w:lang w:val="ro-RO"/>
        </w:rPr>
        <w:t>a</w:t>
      </w:r>
      <w:r w:rsidRPr="00445892">
        <w:rPr>
          <w:lang w:val="ro-RO"/>
        </w:rPr>
        <w:t xml:space="preserve"> 99% din </w:t>
      </w:r>
      <w:r w:rsidR="00145F08" w:rsidRPr="00445892">
        <w:rPr>
          <w:lang w:val="ro-RO"/>
        </w:rPr>
        <w:t>autovehicule transport persoane</w:t>
      </w:r>
      <w:r w:rsidRPr="00445892">
        <w:rPr>
          <w:lang w:val="ro-RO"/>
        </w:rPr>
        <w:t xml:space="preserve">. În scenariul REF, </w:t>
      </w:r>
      <w:r w:rsidR="00145F08" w:rsidRPr="00445892">
        <w:rPr>
          <w:lang w:val="ro-RO"/>
        </w:rPr>
        <w:t>ponderea de autovehicule transport persoane</w:t>
      </w:r>
      <w:r w:rsidRPr="00445892">
        <w:rPr>
          <w:lang w:val="ro-RO"/>
        </w:rPr>
        <w:t xml:space="preserve"> </w:t>
      </w:r>
      <w:r w:rsidR="005814BD" w:rsidRPr="00445892">
        <w:rPr>
          <w:lang w:val="ro-RO"/>
        </w:rPr>
        <w:t>pe motorină</w:t>
      </w:r>
      <w:r w:rsidRPr="00445892">
        <w:rPr>
          <w:lang w:val="ro-RO"/>
        </w:rPr>
        <w:t xml:space="preserve"> ar trebui să scadă la 62% în 2030 și ulterior, la 29% în 2050. În scenariul RO </w:t>
      </w:r>
      <w:r w:rsidR="000339C2" w:rsidRPr="00445892">
        <w:rPr>
          <w:lang w:val="ro-RO"/>
        </w:rPr>
        <w:t>Neutră</w:t>
      </w:r>
      <w:r w:rsidRPr="00445892">
        <w:rPr>
          <w:lang w:val="ro-RO"/>
        </w:rPr>
        <w:t xml:space="preserve">, nu vor exista </w:t>
      </w:r>
      <w:r w:rsidR="00145F08" w:rsidRPr="00445892">
        <w:rPr>
          <w:lang w:val="ro-RO"/>
        </w:rPr>
        <w:t xml:space="preserve">autovehicule transport persoane </w:t>
      </w:r>
      <w:r w:rsidR="005814BD" w:rsidRPr="00445892">
        <w:rPr>
          <w:lang w:val="ro-RO"/>
        </w:rPr>
        <w:t>motorină</w:t>
      </w:r>
      <w:r w:rsidRPr="00445892">
        <w:rPr>
          <w:lang w:val="ro-RO"/>
        </w:rPr>
        <w:t xml:space="preserve"> în 2050. Pe de altă parte, o </w:t>
      </w:r>
      <w:r w:rsidR="00145F08" w:rsidRPr="00445892">
        <w:rPr>
          <w:lang w:val="ro-RO"/>
        </w:rPr>
        <w:t>creștere c</w:t>
      </w:r>
      <w:r w:rsidRPr="00445892">
        <w:rPr>
          <w:lang w:val="ro-RO"/>
        </w:rPr>
        <w:t xml:space="preserve">onsiderabilă a </w:t>
      </w:r>
      <w:r w:rsidR="00145F08" w:rsidRPr="00445892">
        <w:rPr>
          <w:lang w:val="ro-RO"/>
        </w:rPr>
        <w:t>electricității și hidrogenului este necesară. În scenariile Mediu și RO Neutră</w:t>
      </w:r>
      <w:r w:rsidRPr="00445892">
        <w:rPr>
          <w:lang w:val="ro-RO"/>
        </w:rPr>
        <w:t xml:space="preserve">, </w:t>
      </w:r>
      <w:r w:rsidR="00145F08" w:rsidRPr="00445892">
        <w:rPr>
          <w:lang w:val="ro-RO"/>
        </w:rPr>
        <w:t>toate autovehiculele transport persoane</w:t>
      </w:r>
      <w:r w:rsidRPr="00445892">
        <w:rPr>
          <w:lang w:val="ro-RO"/>
        </w:rPr>
        <w:t xml:space="preserve"> </w:t>
      </w:r>
      <w:r w:rsidR="00145F08" w:rsidRPr="00445892">
        <w:rPr>
          <w:lang w:val="ro-RO"/>
        </w:rPr>
        <w:t>vor fi electrice sau pe hidrogen în 2050</w:t>
      </w:r>
      <w:r w:rsidRPr="00445892">
        <w:rPr>
          <w:lang w:val="ro-RO"/>
        </w:rPr>
        <w:t xml:space="preserve">. La fel ca și </w:t>
      </w:r>
      <w:r w:rsidR="00145F08" w:rsidRPr="00445892">
        <w:rPr>
          <w:lang w:val="ro-RO"/>
        </w:rPr>
        <w:t>cazul autoturismelor</w:t>
      </w:r>
      <w:r w:rsidRPr="00445892">
        <w:rPr>
          <w:lang w:val="ro-RO"/>
        </w:rPr>
        <w:t xml:space="preserve">, </w:t>
      </w:r>
      <w:r w:rsidR="00145F08" w:rsidRPr="00445892">
        <w:rPr>
          <w:lang w:val="ro-RO"/>
        </w:rPr>
        <w:t>autovehiculele transport persoane pe hidrogen vor fi introduse doar</w:t>
      </w:r>
      <w:r w:rsidRPr="00445892">
        <w:rPr>
          <w:lang w:val="ro-RO"/>
        </w:rPr>
        <w:t xml:space="preserve"> în scenariile M</w:t>
      </w:r>
      <w:r w:rsidR="00145F08" w:rsidRPr="00445892">
        <w:rPr>
          <w:lang w:val="ro-RO"/>
        </w:rPr>
        <w:t>ediu</w:t>
      </w:r>
      <w:r w:rsidRPr="00445892">
        <w:rPr>
          <w:lang w:val="ro-RO"/>
        </w:rPr>
        <w:t xml:space="preserve"> și RO Neut</w:t>
      </w:r>
      <w:r w:rsidR="00145F08" w:rsidRPr="00445892">
        <w:rPr>
          <w:lang w:val="ro-RO"/>
        </w:rPr>
        <w:t>ră</w:t>
      </w:r>
      <w:r w:rsidRPr="00445892">
        <w:rPr>
          <w:lang w:val="ro-RO"/>
        </w:rPr>
        <w:t xml:space="preserve">, </w:t>
      </w:r>
      <w:r w:rsidR="00145F08" w:rsidRPr="00445892">
        <w:rPr>
          <w:lang w:val="ro-RO"/>
        </w:rPr>
        <w:t>ajungând la o pondere</w:t>
      </w:r>
      <w:r w:rsidRPr="00445892">
        <w:rPr>
          <w:lang w:val="ro-RO"/>
        </w:rPr>
        <w:t xml:space="preserve"> de </w:t>
      </w:r>
      <w:r w:rsidR="00145F08" w:rsidRPr="00445892">
        <w:rPr>
          <w:lang w:val="ro-RO"/>
        </w:rPr>
        <w:t>15%-</w:t>
      </w:r>
      <w:r w:rsidRPr="00445892">
        <w:rPr>
          <w:lang w:val="ro-RO"/>
        </w:rPr>
        <w:t>25% până în 2050.</w:t>
      </w:r>
    </w:p>
    <w:p w14:paraId="36B99E37" w14:textId="77777777" w:rsidR="00117C97" w:rsidRPr="00445892" w:rsidRDefault="00117C97">
      <w:pPr>
        <w:spacing w:after="200"/>
        <w:rPr>
          <w:rFonts w:eastAsiaTheme="minorHAnsi"/>
          <w:b w:val="0"/>
          <w:color w:val="auto"/>
          <w:sz w:val="20"/>
          <w:lang w:val="ro-RO"/>
        </w:rPr>
      </w:pPr>
      <w:r w:rsidRPr="00445892">
        <w:rPr>
          <w:lang w:val="ro-RO"/>
        </w:rPr>
        <w:br w:type="page"/>
      </w:r>
    </w:p>
    <w:p w14:paraId="60E65674" w14:textId="5A1B5341" w:rsidR="00EF0A55" w:rsidRPr="00445892" w:rsidRDefault="00EF0A55" w:rsidP="00EF0A55">
      <w:pPr>
        <w:pStyle w:val="Caption"/>
        <w:rPr>
          <w:lang w:val="ro-RO"/>
        </w:rPr>
      </w:pPr>
      <w:bookmarkStart w:id="171" w:name="_Toc145066927"/>
      <w:r w:rsidRPr="00445892">
        <w:rPr>
          <w:lang w:val="ro-RO"/>
        </w:rPr>
        <w:lastRenderedPageBreak/>
        <w:t>Figura</w:t>
      </w:r>
      <w:r w:rsidR="00145F08"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39</w:t>
      </w:r>
      <w:r w:rsidR="00CE34FB" w:rsidRPr="00445892">
        <w:rPr>
          <w:lang w:val="ro-RO"/>
        </w:rPr>
        <w:fldChar w:fldCharType="end"/>
      </w:r>
      <w:r w:rsidRPr="00445892">
        <w:rPr>
          <w:lang w:val="ro-RO"/>
        </w:rPr>
        <w:t xml:space="preserve">. </w:t>
      </w:r>
      <w:r w:rsidR="00145F08" w:rsidRPr="00445892">
        <w:rPr>
          <w:lang w:val="ro-RO"/>
        </w:rPr>
        <w:t>Evoluția tipurilor de autovehicule transport persoane în funcție de combustibilul utilizat conform celor 3 scenarii</w:t>
      </w:r>
      <w:bookmarkEnd w:id="171"/>
    </w:p>
    <w:p w14:paraId="4846C523" w14:textId="5E05ADC0" w:rsidR="00915724" w:rsidRPr="00445892" w:rsidRDefault="00915724" w:rsidP="00117C97">
      <w:pPr>
        <w:jc w:val="center"/>
        <w:rPr>
          <w:lang w:val="ro-RO"/>
        </w:rPr>
      </w:pPr>
      <w:r w:rsidRPr="00445892">
        <w:rPr>
          <w:b w:val="0"/>
          <w:noProof/>
        </w:rPr>
        <w:drawing>
          <wp:inline distT="0" distB="0" distL="0" distR="0" wp14:anchorId="1AE77705" wp14:editId="40D972C1">
            <wp:extent cx="6089073" cy="2865590"/>
            <wp:effectExtent l="0" t="0" r="0" b="0"/>
            <wp:docPr id="41" name="Picture 3">
              <a:extLst xmlns:a="http://schemas.openxmlformats.org/drawingml/2006/main">
                <a:ext uri="{FF2B5EF4-FFF2-40B4-BE49-F238E27FC236}">
                  <a16:creationId xmlns:a16="http://schemas.microsoft.com/office/drawing/2014/main" id="{0DF11547-11B2-80CB-D40A-2DDEBB2082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DF11547-11B2-80CB-D40A-2DDEBB2082CD}"/>
                        </a:ext>
                      </a:extLst>
                    </pic:cNvPr>
                    <pic:cNvPicPr>
                      <a:picLocks noChangeAspect="1"/>
                    </pic:cNvPicPr>
                  </pic:nvPicPr>
                  <pic:blipFill>
                    <a:blip r:embed="rId78"/>
                    <a:stretch>
                      <a:fillRect/>
                    </a:stretch>
                  </pic:blipFill>
                  <pic:spPr>
                    <a:xfrm>
                      <a:off x="0" y="0"/>
                      <a:ext cx="6095032" cy="2868394"/>
                    </a:xfrm>
                    <a:prstGeom prst="rect">
                      <a:avLst/>
                    </a:prstGeom>
                  </pic:spPr>
                </pic:pic>
              </a:graphicData>
            </a:graphic>
          </wp:inline>
        </w:drawing>
      </w:r>
    </w:p>
    <w:p w14:paraId="3ED43D85" w14:textId="3FD5FFC5" w:rsidR="009828B0" w:rsidRPr="00445892" w:rsidRDefault="00C243A4" w:rsidP="00BF5F33">
      <w:pPr>
        <w:pStyle w:val="BodyText0"/>
        <w:rPr>
          <w:lang w:val="ro-RO"/>
        </w:rPr>
      </w:pPr>
      <w:r w:rsidRPr="00445892">
        <w:rPr>
          <w:lang w:val="ro-RO"/>
        </w:rPr>
        <w:t>În</w:t>
      </w:r>
      <w:r w:rsidR="003B5F3C" w:rsidRPr="00445892">
        <w:rPr>
          <w:lang w:val="ro-RO"/>
        </w:rPr>
        <w:t xml:space="preserve"> scenariul RO </w:t>
      </w:r>
      <w:r w:rsidR="000339C2" w:rsidRPr="00445892">
        <w:rPr>
          <w:lang w:val="ro-RO"/>
        </w:rPr>
        <w:t>Neutră</w:t>
      </w:r>
      <w:r w:rsidR="003B5F3C" w:rsidRPr="00445892">
        <w:rPr>
          <w:lang w:val="ro-RO"/>
        </w:rPr>
        <w:t xml:space="preserve">, </w:t>
      </w:r>
      <w:r w:rsidRPr="00445892">
        <w:rPr>
          <w:lang w:val="ro-RO"/>
        </w:rPr>
        <w:t>ponderea autovehiculelor transport marfă (de tip</w:t>
      </w:r>
      <w:r w:rsidR="003B5F3C" w:rsidRPr="00445892">
        <w:rPr>
          <w:lang w:val="ro-RO"/>
        </w:rPr>
        <w:t xml:space="preserve"> HGV și LCV</w:t>
      </w:r>
      <w:r w:rsidRPr="00445892">
        <w:rPr>
          <w:lang w:val="ro-RO"/>
        </w:rPr>
        <w:t xml:space="preserve">) pe </w:t>
      </w:r>
      <w:r w:rsidR="005814BD" w:rsidRPr="00445892">
        <w:rPr>
          <w:lang w:val="ro-RO"/>
        </w:rPr>
        <w:t>motorină</w:t>
      </w:r>
      <w:r w:rsidR="003B5F3C" w:rsidRPr="00445892">
        <w:rPr>
          <w:lang w:val="ro-RO"/>
        </w:rPr>
        <w:t xml:space="preserve"> </w:t>
      </w:r>
      <w:r w:rsidRPr="00445892">
        <w:rPr>
          <w:lang w:val="ro-RO"/>
        </w:rPr>
        <w:t>va fi redusă</w:t>
      </w:r>
      <w:r w:rsidR="003B5F3C" w:rsidRPr="00445892">
        <w:rPr>
          <w:lang w:val="ro-RO"/>
        </w:rPr>
        <w:t xml:space="preserve"> de la 90% în 2019 la 55% în 2030 și la 0% în 2050. </w:t>
      </w:r>
      <w:r w:rsidRPr="00445892">
        <w:rPr>
          <w:lang w:val="ro-RO"/>
        </w:rPr>
        <w:t>Autovehiculele transport marfă</w:t>
      </w:r>
      <w:r w:rsidR="003B5F3C" w:rsidRPr="00445892">
        <w:rPr>
          <w:lang w:val="ro-RO"/>
        </w:rPr>
        <w:t xml:space="preserve"> electrice și pe hidrogen </w:t>
      </w:r>
      <w:r w:rsidRPr="00445892">
        <w:rPr>
          <w:lang w:val="ro-RO"/>
        </w:rPr>
        <w:t>vor fi introduse în toate scenariile</w:t>
      </w:r>
      <w:r w:rsidR="003B5F3C" w:rsidRPr="00445892">
        <w:rPr>
          <w:lang w:val="ro-RO"/>
        </w:rPr>
        <w:t xml:space="preserve">. Este de așteptat ca hidrogenul să joace un rol semnificativ în decarbonizarea acestui tip de </w:t>
      </w:r>
      <w:r w:rsidRPr="00445892">
        <w:rPr>
          <w:lang w:val="ro-RO"/>
        </w:rPr>
        <w:t>auto</w:t>
      </w:r>
      <w:r w:rsidR="003B5F3C" w:rsidRPr="00445892">
        <w:rPr>
          <w:lang w:val="ro-RO"/>
        </w:rPr>
        <w:t xml:space="preserve">vehicule, cu o contribuție de până la </w:t>
      </w:r>
      <w:r w:rsidR="00AE0C53" w:rsidRPr="00445892">
        <w:rPr>
          <w:lang w:val="ro-RO"/>
        </w:rPr>
        <w:t>35</w:t>
      </w:r>
      <w:r w:rsidR="003B5F3C" w:rsidRPr="00445892">
        <w:rPr>
          <w:lang w:val="ro-RO"/>
        </w:rPr>
        <w:t xml:space="preserve">% în scenariul RO </w:t>
      </w:r>
      <w:r w:rsidR="000339C2" w:rsidRPr="00445892">
        <w:rPr>
          <w:lang w:val="ro-RO"/>
        </w:rPr>
        <w:t>Neutră</w:t>
      </w:r>
      <w:r w:rsidR="003B5F3C" w:rsidRPr="00445892">
        <w:rPr>
          <w:lang w:val="ro-RO"/>
        </w:rPr>
        <w:t xml:space="preserve">. Procentul de vehicule cu hidrogen este mai mic în scenariul </w:t>
      </w:r>
      <w:r w:rsidRPr="00445892">
        <w:rPr>
          <w:lang w:val="ro-RO"/>
        </w:rPr>
        <w:t>Mediu</w:t>
      </w:r>
      <w:r w:rsidR="00E20A31" w:rsidRPr="00445892">
        <w:rPr>
          <w:lang w:val="ro-RO"/>
        </w:rPr>
        <w:t>.</w:t>
      </w:r>
    </w:p>
    <w:p w14:paraId="6F48E6AA" w14:textId="5CD5BBFB" w:rsidR="009828B0" w:rsidRPr="00445892" w:rsidRDefault="009828B0" w:rsidP="009828B0">
      <w:pPr>
        <w:pStyle w:val="Caption"/>
        <w:rPr>
          <w:lang w:val="ro-RO"/>
        </w:rPr>
      </w:pPr>
      <w:bookmarkStart w:id="172" w:name="_Toc145066928"/>
      <w:r w:rsidRPr="00445892">
        <w:rPr>
          <w:lang w:val="ro-RO"/>
        </w:rPr>
        <w:t>Figura</w:t>
      </w:r>
      <w:r w:rsidR="001933A3"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40</w:t>
      </w:r>
      <w:r w:rsidR="00CE34FB" w:rsidRPr="00445892">
        <w:rPr>
          <w:lang w:val="ro-RO"/>
        </w:rPr>
        <w:fldChar w:fldCharType="end"/>
      </w:r>
      <w:r w:rsidRPr="00445892">
        <w:rPr>
          <w:lang w:val="ro-RO"/>
        </w:rPr>
        <w:t xml:space="preserve">. </w:t>
      </w:r>
      <w:r w:rsidR="001933A3" w:rsidRPr="00445892">
        <w:rPr>
          <w:lang w:val="ro-RO"/>
        </w:rPr>
        <w:t>Evoluția tipurilor de autovehicule transport marfă în funcție de combustibilul utilizat conform celor 3 scenarii</w:t>
      </w:r>
      <w:bookmarkEnd w:id="172"/>
    </w:p>
    <w:p w14:paraId="5AC5EF4F" w14:textId="71D684E0" w:rsidR="00795F44" w:rsidRPr="00445892" w:rsidRDefault="00AE0C53" w:rsidP="00117C97">
      <w:pPr>
        <w:pStyle w:val="BodyText0"/>
        <w:jc w:val="center"/>
        <w:rPr>
          <w:lang w:val="ro-RO"/>
        </w:rPr>
      </w:pPr>
      <w:r w:rsidRPr="00445892">
        <w:rPr>
          <w:b/>
          <w:noProof/>
          <w:lang w:val="en-US"/>
        </w:rPr>
        <w:drawing>
          <wp:inline distT="0" distB="0" distL="0" distR="0" wp14:anchorId="4DB47564" wp14:editId="0B84B766">
            <wp:extent cx="6165273" cy="2889661"/>
            <wp:effectExtent l="0" t="0" r="0" b="0"/>
            <wp:docPr id="4" name="Picture 3">
              <a:extLst xmlns:a="http://schemas.openxmlformats.org/drawingml/2006/main">
                <a:ext uri="{FF2B5EF4-FFF2-40B4-BE49-F238E27FC236}">
                  <a16:creationId xmlns:a16="http://schemas.microsoft.com/office/drawing/2014/main" id="{1844C970-F90C-3007-AF4D-4767EBA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844C970-F90C-3007-AF4D-4767EBA71A3C}"/>
                        </a:ext>
                      </a:extLst>
                    </pic:cNvPr>
                    <pic:cNvPicPr>
                      <a:picLocks noChangeAspect="1"/>
                    </pic:cNvPicPr>
                  </pic:nvPicPr>
                  <pic:blipFill>
                    <a:blip r:embed="rId79"/>
                    <a:stretch>
                      <a:fillRect/>
                    </a:stretch>
                  </pic:blipFill>
                  <pic:spPr>
                    <a:xfrm>
                      <a:off x="0" y="0"/>
                      <a:ext cx="6168971" cy="2891394"/>
                    </a:xfrm>
                    <a:prstGeom prst="rect">
                      <a:avLst/>
                    </a:prstGeom>
                  </pic:spPr>
                </pic:pic>
              </a:graphicData>
            </a:graphic>
          </wp:inline>
        </w:drawing>
      </w:r>
    </w:p>
    <w:p w14:paraId="767A84BC" w14:textId="2F052637" w:rsidR="00CF07F5" w:rsidRPr="00445892" w:rsidRDefault="000341E0" w:rsidP="00D135F9">
      <w:pPr>
        <w:pStyle w:val="BodyText0"/>
        <w:rPr>
          <w:lang w:val="ro-RO"/>
        </w:rPr>
      </w:pPr>
      <w:r w:rsidRPr="00445892">
        <w:rPr>
          <w:lang w:val="ro-RO"/>
        </w:rPr>
        <w:t>Analiza realizată în domeniul transporturilor ia în considerare și viitoarea</w:t>
      </w:r>
      <w:r w:rsidR="00CF07F5" w:rsidRPr="00445892">
        <w:rPr>
          <w:lang w:val="ro-RO"/>
        </w:rPr>
        <w:t xml:space="preserve"> obligație care este stipulată în</w:t>
      </w:r>
      <w:r w:rsidRPr="00445892">
        <w:rPr>
          <w:lang w:val="ro-RO"/>
        </w:rPr>
        <w:t xml:space="preserve"> propunerile de</w:t>
      </w:r>
      <w:r w:rsidR="00CF07F5" w:rsidRPr="00445892">
        <w:rPr>
          <w:lang w:val="ro-RO"/>
        </w:rPr>
        <w:t xml:space="preserve"> modificări </w:t>
      </w:r>
      <w:r w:rsidRPr="00445892">
        <w:rPr>
          <w:lang w:val="ro-RO"/>
        </w:rPr>
        <w:t>ale Directivei (UE) 2018/2001</w:t>
      </w:r>
      <w:r w:rsidR="00CF07F5" w:rsidRPr="00445892">
        <w:rPr>
          <w:lang w:val="ro-RO"/>
        </w:rPr>
        <w:t xml:space="preserve"> c</w:t>
      </w:r>
      <w:r w:rsidRPr="00445892">
        <w:rPr>
          <w:lang w:val="ro-RO"/>
        </w:rPr>
        <w:t>onform căreia, în 2030,</w:t>
      </w:r>
      <w:r w:rsidR="00CF07F5" w:rsidRPr="00445892">
        <w:rPr>
          <w:lang w:val="ro-RO"/>
        </w:rPr>
        <w:t xml:space="preserve"> 2,6% din SRE</w:t>
      </w:r>
      <w:r w:rsidRPr="00445892">
        <w:rPr>
          <w:lang w:val="ro-RO"/>
        </w:rPr>
        <w:t>-T</w:t>
      </w:r>
      <w:r w:rsidR="00CF07F5" w:rsidRPr="00445892">
        <w:rPr>
          <w:lang w:val="ro-RO"/>
        </w:rPr>
        <w:t xml:space="preserve"> </w:t>
      </w:r>
      <w:r w:rsidRPr="00445892">
        <w:rPr>
          <w:lang w:val="ro-RO"/>
        </w:rPr>
        <w:t>trebuie</w:t>
      </w:r>
      <w:r w:rsidR="00CF07F5" w:rsidRPr="00445892">
        <w:rPr>
          <w:lang w:val="ro-RO"/>
        </w:rPr>
        <w:t xml:space="preserve"> să provină din hidrogen.</w:t>
      </w:r>
    </w:p>
    <w:p w14:paraId="554314BC" w14:textId="08A8FD40" w:rsidR="00B362B6" w:rsidRPr="00445892" w:rsidRDefault="00CF07F5" w:rsidP="00D135F9">
      <w:pPr>
        <w:pStyle w:val="BodyText0"/>
        <w:rPr>
          <w:lang w:val="ro-RO"/>
        </w:rPr>
      </w:pPr>
      <w:r w:rsidRPr="00445892">
        <w:rPr>
          <w:lang w:val="ro-RO"/>
        </w:rPr>
        <w:t xml:space="preserve">În </w:t>
      </w:r>
      <w:r w:rsidR="005814BD" w:rsidRPr="00445892">
        <w:rPr>
          <w:lang w:val="ro-RO"/>
        </w:rPr>
        <w:t>plus</w:t>
      </w:r>
      <w:r w:rsidR="000341E0" w:rsidRPr="00445892">
        <w:rPr>
          <w:lang w:val="ro-RO"/>
        </w:rPr>
        <w:t xml:space="preserve">, </w:t>
      </w:r>
      <w:r w:rsidR="005814BD" w:rsidRPr="00445892">
        <w:rPr>
          <w:lang w:val="ro-RO"/>
        </w:rPr>
        <w:t xml:space="preserve">în </w:t>
      </w:r>
      <w:r w:rsidR="000341E0" w:rsidRPr="00445892">
        <w:rPr>
          <w:lang w:val="ro-RO"/>
        </w:rPr>
        <w:t xml:space="preserve">analiza </w:t>
      </w:r>
      <w:r w:rsidR="005814BD" w:rsidRPr="00445892">
        <w:rPr>
          <w:lang w:val="ro-RO"/>
        </w:rPr>
        <w:t>prezentată</w:t>
      </w:r>
      <w:r w:rsidR="00D17946" w:rsidRPr="00445892">
        <w:rPr>
          <w:lang w:val="ro-RO"/>
        </w:rPr>
        <w:t>,</w:t>
      </w:r>
      <w:r w:rsidR="005814BD" w:rsidRPr="00445892">
        <w:rPr>
          <w:lang w:val="ro-RO"/>
        </w:rPr>
        <w:t xml:space="preserve"> au fost </w:t>
      </w:r>
      <w:r w:rsidR="00D17946" w:rsidRPr="00445892">
        <w:rPr>
          <w:lang w:val="ro-RO"/>
        </w:rPr>
        <w:t>luate în considerare</w:t>
      </w:r>
      <w:r w:rsidR="005814BD" w:rsidRPr="00445892">
        <w:rPr>
          <w:lang w:val="ro-RO"/>
        </w:rPr>
        <w:t xml:space="preserve"> </w:t>
      </w:r>
      <w:r w:rsidR="000341E0" w:rsidRPr="00445892">
        <w:rPr>
          <w:lang w:val="ro-RO"/>
        </w:rPr>
        <w:t>următoarele ipoteze</w:t>
      </w:r>
      <w:r w:rsidRPr="00445892">
        <w:rPr>
          <w:lang w:val="ro-RO"/>
        </w:rPr>
        <w:t>:</w:t>
      </w:r>
    </w:p>
    <w:p w14:paraId="1E618686" w14:textId="5A9E8F84" w:rsidR="005814BD" w:rsidRPr="00445892" w:rsidRDefault="000341E0">
      <w:pPr>
        <w:pStyle w:val="ListParagraph"/>
        <w:numPr>
          <w:ilvl w:val="0"/>
          <w:numId w:val="58"/>
        </w:numPr>
        <w:rPr>
          <w:lang w:val="ro-RO"/>
        </w:rPr>
      </w:pPr>
      <w:r w:rsidRPr="00445892">
        <w:rPr>
          <w:lang w:val="ro-RO"/>
        </w:rPr>
        <w:t xml:space="preserve">Grad de ocupare - </w:t>
      </w:r>
      <w:r w:rsidR="00B362B6" w:rsidRPr="00445892">
        <w:rPr>
          <w:lang w:val="ro-RO"/>
        </w:rPr>
        <w:t xml:space="preserve"> </w:t>
      </w:r>
      <w:r w:rsidRPr="00445892">
        <w:rPr>
          <w:lang w:val="ro-RO"/>
        </w:rPr>
        <w:t>Autoturisme: 1,98 persoane, Autovehicule transport pasageri: 9,36 persoane, Autovehicule transport marfă</w:t>
      </w:r>
      <w:r w:rsidR="005E1D1F" w:rsidRPr="00445892">
        <w:rPr>
          <w:lang w:val="ro-RO"/>
        </w:rPr>
        <w:t xml:space="preserve">: </w:t>
      </w:r>
      <w:r w:rsidRPr="00445892">
        <w:rPr>
          <w:lang w:val="ro-RO"/>
        </w:rPr>
        <w:t>3,2 – 7,3 tone</w:t>
      </w:r>
      <w:r w:rsidR="00D17946" w:rsidRPr="00445892">
        <w:rPr>
          <w:lang w:val="ro-RO"/>
        </w:rPr>
        <w:t>;</w:t>
      </w:r>
    </w:p>
    <w:p w14:paraId="0429E2C0" w14:textId="284F6FAB" w:rsidR="00671C99" w:rsidRPr="00445892" w:rsidRDefault="000341E0" w:rsidP="00671C99">
      <w:pPr>
        <w:pStyle w:val="ListParagraph"/>
        <w:numPr>
          <w:ilvl w:val="0"/>
          <w:numId w:val="58"/>
        </w:numPr>
        <w:rPr>
          <w:lang w:val="ro-RO"/>
        </w:rPr>
      </w:pPr>
      <w:r w:rsidRPr="00445892">
        <w:rPr>
          <w:lang w:val="ro-RO"/>
        </w:rPr>
        <w:t xml:space="preserve">Număr mediu </w:t>
      </w:r>
      <w:r w:rsidR="005814BD" w:rsidRPr="00445892">
        <w:rPr>
          <w:lang w:val="ro-RO"/>
        </w:rPr>
        <w:t xml:space="preserve">anual </w:t>
      </w:r>
      <w:r w:rsidRPr="00445892">
        <w:rPr>
          <w:lang w:val="ro-RO"/>
        </w:rPr>
        <w:t xml:space="preserve">de kilometri - </w:t>
      </w:r>
      <w:r w:rsidR="00B362B6" w:rsidRPr="00445892">
        <w:rPr>
          <w:lang w:val="ro-RO"/>
        </w:rPr>
        <w:t>6</w:t>
      </w:r>
      <w:r w:rsidRPr="00445892">
        <w:rPr>
          <w:lang w:val="ro-RO"/>
        </w:rPr>
        <w:t>.</w:t>
      </w:r>
      <w:r w:rsidR="00B362B6" w:rsidRPr="00445892">
        <w:rPr>
          <w:lang w:val="ro-RO"/>
        </w:rPr>
        <w:t xml:space="preserve">500 km pentru </w:t>
      </w:r>
      <w:r w:rsidRPr="00445892">
        <w:rPr>
          <w:lang w:val="ro-RO"/>
        </w:rPr>
        <w:t>Autoturisme</w:t>
      </w:r>
      <w:r w:rsidR="00B362B6" w:rsidRPr="00445892">
        <w:rPr>
          <w:lang w:val="ro-RO"/>
        </w:rPr>
        <w:t>, 64</w:t>
      </w:r>
      <w:r w:rsidRPr="00445892">
        <w:rPr>
          <w:lang w:val="ro-RO"/>
        </w:rPr>
        <w:t>.</w:t>
      </w:r>
      <w:r w:rsidR="00B362B6" w:rsidRPr="00445892">
        <w:rPr>
          <w:lang w:val="ro-RO"/>
        </w:rPr>
        <w:t xml:space="preserve">500 km pentru </w:t>
      </w:r>
      <w:r w:rsidRPr="00445892">
        <w:rPr>
          <w:lang w:val="ro-RO"/>
        </w:rPr>
        <w:t>autovehicule transport pasageri</w:t>
      </w:r>
      <w:r w:rsidR="00B362B6" w:rsidRPr="00445892">
        <w:rPr>
          <w:lang w:val="ro-RO"/>
        </w:rPr>
        <w:t xml:space="preserve"> și 8</w:t>
      </w:r>
      <w:r w:rsidRPr="00445892">
        <w:rPr>
          <w:lang w:val="ro-RO"/>
        </w:rPr>
        <w:t>.</w:t>
      </w:r>
      <w:r w:rsidR="00B362B6" w:rsidRPr="00445892">
        <w:rPr>
          <w:lang w:val="ro-RO"/>
        </w:rPr>
        <w:t>900 km</w:t>
      </w:r>
      <w:r w:rsidRPr="00445892">
        <w:rPr>
          <w:lang w:val="ro-RO"/>
        </w:rPr>
        <w:t xml:space="preserve"> pentru autovehicule transport marfă</w:t>
      </w:r>
      <w:r w:rsidR="00D17946" w:rsidRPr="00445892">
        <w:rPr>
          <w:lang w:val="ro-RO"/>
        </w:rPr>
        <w:t>.</w:t>
      </w:r>
    </w:p>
    <w:p w14:paraId="7D28EE54" w14:textId="5B199DDE" w:rsidR="00D17946" w:rsidRPr="00445892" w:rsidRDefault="00D17946" w:rsidP="00D17946">
      <w:pPr>
        <w:pStyle w:val="BodyText0"/>
        <w:rPr>
          <w:lang w:val="ro-RO"/>
        </w:rPr>
      </w:pPr>
      <w:bookmarkStart w:id="173" w:name="_Hlk133061607"/>
      <w:r w:rsidRPr="00445892">
        <w:rPr>
          <w:lang w:val="ro-RO"/>
        </w:rPr>
        <w:lastRenderedPageBreak/>
        <w:t>Procesul de electrificare a transportului rutier este susținut și de țintele naționale privind realizarea de puncte de reîncărcare electrică pentru vehiculele rutiere cu emisii zero</w:t>
      </w:r>
      <w:r w:rsidR="00E575AE" w:rsidRPr="00445892">
        <w:rPr>
          <w:lang w:val="ro-RO"/>
        </w:rPr>
        <w:t>. În aprilie 2023, la nivel național, există</w:t>
      </w:r>
      <w:r w:rsidRPr="00445892">
        <w:rPr>
          <w:lang w:val="ro-RO"/>
        </w:rPr>
        <w:t xml:space="preserve"> </w:t>
      </w:r>
      <w:r w:rsidR="00E575AE" w:rsidRPr="00445892">
        <w:rPr>
          <w:lang w:val="ro-RO"/>
        </w:rPr>
        <w:t xml:space="preserve">1.836 de puncte de reîncărcare. Până </w:t>
      </w:r>
      <w:r w:rsidRPr="00445892">
        <w:rPr>
          <w:lang w:val="ro-RO"/>
        </w:rPr>
        <w:t xml:space="preserve">la nivelul anului 2030, </w:t>
      </w:r>
      <w:r w:rsidR="00E575AE" w:rsidRPr="00445892">
        <w:rPr>
          <w:lang w:val="ro-RO"/>
        </w:rPr>
        <w:t>vor fi realizate următoarele investiții:</w:t>
      </w:r>
    </w:p>
    <w:p w14:paraId="11DBCF1B" w14:textId="3889588D" w:rsidR="00D17946" w:rsidRPr="00445892" w:rsidRDefault="00D17946" w:rsidP="00D17946">
      <w:pPr>
        <w:pStyle w:val="BodyText0"/>
        <w:numPr>
          <w:ilvl w:val="0"/>
          <w:numId w:val="64"/>
        </w:numPr>
        <w:rPr>
          <w:lang w:val="ro-RO"/>
        </w:rPr>
      </w:pPr>
      <w:r w:rsidRPr="00445892">
        <w:rPr>
          <w:lang w:val="ro-RO"/>
        </w:rPr>
        <w:t>2.896 de puncte de reîncărcare de înaltă putere (cel puțin 50kW) vor fi instalate pe rețeaua de drumuri naționale, drumuri expres și autostrăzi;</w:t>
      </w:r>
    </w:p>
    <w:p w14:paraId="0816F4B7" w14:textId="565C4BBE" w:rsidR="00D17946" w:rsidRPr="00445892" w:rsidRDefault="00D17946" w:rsidP="00D17946">
      <w:pPr>
        <w:pStyle w:val="BodyText0"/>
        <w:numPr>
          <w:ilvl w:val="0"/>
          <w:numId w:val="64"/>
        </w:numPr>
        <w:rPr>
          <w:lang w:val="ro-RO"/>
        </w:rPr>
      </w:pPr>
      <w:r w:rsidRPr="00445892">
        <w:rPr>
          <w:lang w:val="ro-RO"/>
        </w:rPr>
        <w:t>13.2</w:t>
      </w:r>
      <w:r w:rsidR="00E575AE" w:rsidRPr="00445892">
        <w:rPr>
          <w:lang w:val="ro-RO"/>
        </w:rPr>
        <w:t>00</w:t>
      </w:r>
      <w:r w:rsidRPr="00445892">
        <w:rPr>
          <w:lang w:val="ro-RO"/>
        </w:rPr>
        <w:t xml:space="preserve"> de puncte de reîncărcare de înaltă putere </w:t>
      </w:r>
      <w:r w:rsidR="00E575AE" w:rsidRPr="00445892">
        <w:rPr>
          <w:lang w:val="ro-RO"/>
        </w:rPr>
        <w:t>vor fi realizate în municipiile reședință de județ (4.000), în alte municipii (1.876), în orașe (1.600) și în zone rurale (5.724).</w:t>
      </w:r>
    </w:p>
    <w:p w14:paraId="66B5BA07" w14:textId="54692A88" w:rsidR="00E575AE" w:rsidRPr="00445892" w:rsidRDefault="00E575AE" w:rsidP="00D17946">
      <w:pPr>
        <w:pStyle w:val="BodyText0"/>
        <w:numPr>
          <w:ilvl w:val="0"/>
          <w:numId w:val="64"/>
        </w:numPr>
        <w:rPr>
          <w:lang w:val="ro-RO"/>
        </w:rPr>
      </w:pPr>
      <w:r w:rsidRPr="00445892">
        <w:rPr>
          <w:lang w:val="ro-RO"/>
        </w:rPr>
        <w:t>Alte 12.083 de puncte de reîncărcare, de înaltă putere și de putere normală, vor fi realizate la nivel național</w:t>
      </w:r>
    </w:p>
    <w:p w14:paraId="33B14222" w14:textId="77777777" w:rsidR="00E575AE" w:rsidRPr="00445892" w:rsidRDefault="00E575AE" w:rsidP="00E575AE">
      <w:pPr>
        <w:pStyle w:val="BodyText0"/>
        <w:rPr>
          <w:lang w:val="ro-RO"/>
        </w:rPr>
      </w:pPr>
      <w:r w:rsidRPr="00445892">
        <w:rPr>
          <w:lang w:val="ro-RO"/>
        </w:rPr>
        <w:t>Punctele de reîncărcare vor fi instalate:</w:t>
      </w:r>
    </w:p>
    <w:p w14:paraId="3242E719" w14:textId="77777777" w:rsidR="00E575AE" w:rsidRPr="00445892" w:rsidRDefault="00E575AE" w:rsidP="00E575AE">
      <w:pPr>
        <w:pStyle w:val="BodyText0"/>
        <w:numPr>
          <w:ilvl w:val="0"/>
          <w:numId w:val="65"/>
        </w:numPr>
        <w:rPr>
          <w:lang w:val="ro-RO"/>
        </w:rPr>
      </w:pPr>
      <w:r w:rsidRPr="00445892">
        <w:rPr>
          <w:lang w:val="ro-RO"/>
        </w:rPr>
        <w:t>85-95 % în zone accesibile publicului/semipublice;</w:t>
      </w:r>
    </w:p>
    <w:p w14:paraId="61917CCB" w14:textId="4BA86E44" w:rsidR="00E575AE" w:rsidRPr="00445892" w:rsidRDefault="00E575AE" w:rsidP="00E575AE">
      <w:pPr>
        <w:pStyle w:val="BodyText0"/>
        <w:numPr>
          <w:ilvl w:val="0"/>
          <w:numId w:val="65"/>
        </w:numPr>
        <w:rPr>
          <w:lang w:val="ro-RO"/>
        </w:rPr>
      </w:pPr>
      <w:r w:rsidRPr="00445892">
        <w:rPr>
          <w:lang w:val="ro-RO"/>
        </w:rPr>
        <w:t>5-15 % în clădiri private.</w:t>
      </w:r>
    </w:p>
    <w:p w14:paraId="54E40228" w14:textId="5B20B584" w:rsidR="00D17946" w:rsidRPr="00445892" w:rsidRDefault="00E575AE" w:rsidP="006F08E2">
      <w:pPr>
        <w:pStyle w:val="BodyText0"/>
        <w:rPr>
          <w:highlight w:val="cyan"/>
          <w:lang w:val="ro-RO"/>
        </w:rPr>
      </w:pPr>
      <w:r w:rsidRPr="00445892">
        <w:rPr>
          <w:lang w:val="ro-RO"/>
        </w:rPr>
        <w:t xml:space="preserve">Aceste puncte de reîncărcare vor fi </w:t>
      </w:r>
      <w:r w:rsidR="006F08E2" w:rsidRPr="00445892">
        <w:rPr>
          <w:lang w:val="ro-RO"/>
        </w:rPr>
        <w:t>amplasate</w:t>
      </w:r>
      <w:r w:rsidRPr="00445892">
        <w:rPr>
          <w:lang w:val="ro-RO"/>
        </w:rPr>
        <w:t xml:space="preserve"> în zonele </w:t>
      </w:r>
      <w:r w:rsidR="006F08E2" w:rsidRPr="00445892">
        <w:rPr>
          <w:lang w:val="ro-RO"/>
        </w:rPr>
        <w:t>identificate</w:t>
      </w:r>
      <w:r w:rsidRPr="00445892">
        <w:rPr>
          <w:lang w:val="ro-RO"/>
        </w:rPr>
        <w:t xml:space="preserve"> în planurile urbanistice generale / planurile de mobilitate urbană durabilă ca zone pentru locuințe / zone mixte / zone de servicii / zone comerciale / zone de transport (cât mai aproape de locuitori – pentru a limita nevoile de călătorie). De asemenea, punctele vor fi amplasate în terminalele multimodale de transport.</w:t>
      </w:r>
    </w:p>
    <w:bookmarkEnd w:id="173"/>
    <w:p w14:paraId="366F249A" w14:textId="77777777" w:rsidR="00D17946" w:rsidRPr="00445892" w:rsidRDefault="00D17946" w:rsidP="00671C99">
      <w:pPr>
        <w:rPr>
          <w:highlight w:val="cyan"/>
          <w:lang w:val="ro-RO"/>
        </w:rPr>
      </w:pPr>
    </w:p>
    <w:p w14:paraId="55EC91CD" w14:textId="77777777" w:rsidR="001D7C72" w:rsidRPr="00445892" w:rsidRDefault="001D7C72" w:rsidP="001D7C72">
      <w:pPr>
        <w:pStyle w:val="Heading2"/>
        <w:rPr>
          <w:rFonts w:cs="Arial"/>
          <w:b/>
          <w:bCs/>
          <w:szCs w:val="24"/>
          <w:lang w:val="ro-RO"/>
        </w:rPr>
      </w:pPr>
      <w:bookmarkStart w:id="174" w:name="_Toc145067047"/>
      <w:r w:rsidRPr="00445892">
        <w:rPr>
          <w:rFonts w:cs="Arial"/>
          <w:b/>
          <w:bCs/>
          <w:szCs w:val="24"/>
          <w:lang w:val="ro-RO"/>
        </w:rPr>
        <w:t>Clădiri</w:t>
      </w:r>
      <w:bookmarkEnd w:id="174"/>
    </w:p>
    <w:p w14:paraId="6FA24C32" w14:textId="31083B08" w:rsidR="00B831F0" w:rsidRPr="00445892" w:rsidRDefault="006E264C" w:rsidP="00B831F0">
      <w:pPr>
        <w:pStyle w:val="Heading3"/>
        <w:rPr>
          <w:rFonts w:ascii="Arial" w:hAnsi="Arial" w:cs="Arial"/>
          <w:sz w:val="22"/>
          <w:szCs w:val="22"/>
          <w:lang w:val="ro-RO"/>
        </w:rPr>
      </w:pPr>
      <w:bookmarkStart w:id="175" w:name="_Toc145067048"/>
      <w:r w:rsidRPr="00445892">
        <w:rPr>
          <w:rFonts w:ascii="Arial" w:hAnsi="Arial" w:cs="Arial"/>
          <w:sz w:val="22"/>
          <w:szCs w:val="22"/>
          <w:lang w:val="ro-RO"/>
        </w:rPr>
        <w:t>Evoluția preconizată a</w:t>
      </w:r>
      <w:r w:rsidR="001D7C72" w:rsidRPr="00445892">
        <w:rPr>
          <w:rFonts w:ascii="Arial" w:hAnsi="Arial" w:cs="Arial"/>
          <w:sz w:val="22"/>
          <w:szCs w:val="22"/>
          <w:lang w:val="ro-RO"/>
        </w:rPr>
        <w:t xml:space="preserve"> emisiilor,</w:t>
      </w:r>
      <w:r w:rsidR="000445EC" w:rsidRPr="00445892">
        <w:rPr>
          <w:rFonts w:ascii="Arial" w:hAnsi="Arial" w:cs="Arial"/>
          <w:sz w:val="22"/>
          <w:szCs w:val="22"/>
          <w:lang w:val="ro-RO"/>
        </w:rPr>
        <w:t xml:space="preserve"> a</w:t>
      </w:r>
      <w:r w:rsidR="001D7C72" w:rsidRPr="00445892">
        <w:rPr>
          <w:rFonts w:ascii="Arial" w:hAnsi="Arial" w:cs="Arial"/>
          <w:sz w:val="22"/>
          <w:szCs w:val="22"/>
          <w:lang w:val="ro-RO"/>
        </w:rPr>
        <w:t xml:space="preserve"> consumului de energie și </w:t>
      </w:r>
      <w:r w:rsidR="000445EC" w:rsidRPr="00445892">
        <w:rPr>
          <w:rFonts w:ascii="Arial" w:hAnsi="Arial" w:cs="Arial"/>
          <w:sz w:val="22"/>
          <w:szCs w:val="22"/>
          <w:lang w:val="ro-RO"/>
        </w:rPr>
        <w:t>a tipurilor de combustibil</w:t>
      </w:r>
      <w:r w:rsidR="001D7C72" w:rsidRPr="00445892">
        <w:rPr>
          <w:rFonts w:ascii="Arial" w:hAnsi="Arial" w:cs="Arial"/>
          <w:sz w:val="22"/>
          <w:szCs w:val="22"/>
          <w:lang w:val="ro-RO"/>
        </w:rPr>
        <w:t xml:space="preserve"> în sectorul clădirilor</w:t>
      </w:r>
      <w:bookmarkEnd w:id="175"/>
    </w:p>
    <w:p w14:paraId="40521B7E" w14:textId="6BBC09EC" w:rsidR="006C2E47" w:rsidRPr="00445892" w:rsidRDefault="00762D6F" w:rsidP="00C628BF">
      <w:pPr>
        <w:pStyle w:val="BodyText0"/>
        <w:rPr>
          <w:lang w:val="ro-RO"/>
        </w:rPr>
      </w:pPr>
      <w:r w:rsidRPr="00445892">
        <w:rPr>
          <w:lang w:val="ro-RO"/>
        </w:rPr>
        <w:t xml:space="preserve">Sectorul Clădiri include emisiile care provin din sectoarele Rezidențial și Comercial. </w:t>
      </w:r>
      <w:r w:rsidR="00111A44" w:rsidRPr="00445892">
        <w:rPr>
          <w:lang w:val="ro-RO"/>
        </w:rPr>
        <w:t xml:space="preserve">Evoluția emisiilor în </w:t>
      </w:r>
      <w:r w:rsidR="002F3CD7" w:rsidRPr="00445892">
        <w:rPr>
          <w:lang w:val="ro-RO"/>
        </w:rPr>
        <w:t>s</w:t>
      </w:r>
      <w:r w:rsidR="00111A44" w:rsidRPr="00445892">
        <w:rPr>
          <w:lang w:val="ro-RO"/>
        </w:rPr>
        <w:t>ectorul Clădiri</w:t>
      </w:r>
      <w:r w:rsidRPr="00445892">
        <w:rPr>
          <w:lang w:val="ro-RO"/>
        </w:rPr>
        <w:t xml:space="preserve"> este </w:t>
      </w:r>
      <w:r w:rsidR="009B0AFD" w:rsidRPr="00445892">
        <w:rPr>
          <w:lang w:val="ro-RO"/>
        </w:rPr>
        <w:t>prezentat în</w:t>
      </w:r>
      <w:r w:rsidR="00117C97" w:rsidRPr="00445892">
        <w:rPr>
          <w:lang w:val="ro-RO"/>
        </w:rPr>
        <w:t xml:space="preserve"> </w:t>
      </w:r>
      <w:r w:rsidR="00117C97" w:rsidRPr="00445892">
        <w:rPr>
          <w:lang w:val="ro-RO"/>
        </w:rPr>
        <w:fldChar w:fldCharType="begin"/>
      </w:r>
      <w:r w:rsidR="00117C97" w:rsidRPr="00445892">
        <w:rPr>
          <w:lang w:val="ro-RO"/>
        </w:rPr>
        <w:instrText xml:space="preserve"> REF _Ref133164845 \h </w:instrText>
      </w:r>
      <w:r w:rsidR="00117C97" w:rsidRPr="00445892">
        <w:rPr>
          <w:lang w:val="ro-RO"/>
        </w:rPr>
      </w:r>
      <w:r w:rsidR="00117C97" w:rsidRPr="00445892">
        <w:rPr>
          <w:lang w:val="ro-RO"/>
        </w:rPr>
        <w:fldChar w:fldCharType="separate"/>
      </w:r>
      <w:r w:rsidR="00905162" w:rsidRPr="00445892">
        <w:rPr>
          <w:lang w:val="ro-RO"/>
        </w:rPr>
        <w:t xml:space="preserve">Figura </w:t>
      </w:r>
      <w:r w:rsidR="00905162">
        <w:rPr>
          <w:noProof/>
          <w:lang w:val="ro-RO"/>
        </w:rPr>
        <w:t>41</w:t>
      </w:r>
      <w:r w:rsidR="00117C97" w:rsidRPr="00445892">
        <w:rPr>
          <w:lang w:val="ro-RO"/>
        </w:rPr>
        <w:fldChar w:fldCharType="end"/>
      </w:r>
      <w:r w:rsidR="00117C97" w:rsidRPr="00445892">
        <w:rPr>
          <w:lang w:val="ro-RO"/>
        </w:rPr>
        <w:t xml:space="preserve"> </w:t>
      </w:r>
      <w:r w:rsidRPr="00445892">
        <w:rPr>
          <w:lang w:val="ro-RO"/>
        </w:rPr>
        <w:t>:</w:t>
      </w:r>
    </w:p>
    <w:p w14:paraId="28F57808" w14:textId="189552DC" w:rsidR="00762D6F" w:rsidRPr="00445892" w:rsidRDefault="00762D6F" w:rsidP="00762D6F">
      <w:pPr>
        <w:pStyle w:val="IntenseQuote"/>
        <w:rPr>
          <w:rStyle w:val="IntenseEmphasis"/>
          <w:lang w:val="ro-RO"/>
        </w:rPr>
      </w:pPr>
      <w:r w:rsidRPr="00445892">
        <w:rPr>
          <w:rStyle w:val="IntenseEmphasis"/>
          <w:lang w:val="ro-RO"/>
        </w:rPr>
        <w:t>În</w:t>
      </w:r>
      <w:r w:rsidR="00111A44" w:rsidRPr="00445892">
        <w:rPr>
          <w:rStyle w:val="IntenseEmphasis"/>
          <w:lang w:val="ro-RO"/>
        </w:rPr>
        <w:t xml:space="preserve"> scenariul </w:t>
      </w:r>
      <w:r w:rsidRPr="00445892">
        <w:rPr>
          <w:rStyle w:val="IntenseEmphasis"/>
          <w:color w:val="E0301E" w:themeColor="accent3"/>
          <w:lang w:val="ro-RO"/>
        </w:rPr>
        <w:t xml:space="preserve">RO </w:t>
      </w:r>
      <w:r w:rsidR="000339C2" w:rsidRPr="00445892">
        <w:rPr>
          <w:rStyle w:val="IntenseEmphasis"/>
          <w:color w:val="E0301E" w:themeColor="accent3"/>
          <w:lang w:val="ro-RO"/>
        </w:rPr>
        <w:t>Neutră</w:t>
      </w:r>
      <w:r w:rsidR="00111A44" w:rsidRPr="00445892">
        <w:rPr>
          <w:rStyle w:val="IntenseEmphasis"/>
          <w:color w:val="E0301E" w:themeColor="accent3"/>
          <w:lang w:val="ro-RO"/>
        </w:rPr>
        <w:t xml:space="preserve">, </w:t>
      </w:r>
      <w:r w:rsidR="00111A44" w:rsidRPr="00445892">
        <w:rPr>
          <w:rStyle w:val="IntenseEmphasis"/>
          <w:lang w:val="ro-RO"/>
        </w:rPr>
        <w:t xml:space="preserve">reducerea emisiilor </w:t>
      </w:r>
      <w:r w:rsidR="001E24FD" w:rsidRPr="00445892">
        <w:rPr>
          <w:rStyle w:val="IntenseEmphasis"/>
          <w:lang w:val="ro-RO"/>
        </w:rPr>
        <w:t xml:space="preserve">de </w:t>
      </w:r>
      <w:r w:rsidRPr="00445892">
        <w:rPr>
          <w:rStyle w:val="IntenseEmphasis"/>
          <w:lang w:val="ro-RO"/>
        </w:rPr>
        <w:t>GES în</w:t>
      </w:r>
      <w:r w:rsidR="00111A44" w:rsidRPr="00445892">
        <w:rPr>
          <w:rStyle w:val="IntenseEmphasis"/>
          <w:lang w:val="ro-RO"/>
        </w:rPr>
        <w:t xml:space="preserve"> sectorul </w:t>
      </w:r>
      <w:r w:rsidRPr="00445892">
        <w:rPr>
          <w:rStyle w:val="IntenseEmphasis"/>
          <w:color w:val="E0301E" w:themeColor="accent3"/>
          <w:lang w:val="ro-RO"/>
        </w:rPr>
        <w:t>Clădiri</w:t>
      </w:r>
      <w:r w:rsidR="00111A44" w:rsidRPr="00445892">
        <w:rPr>
          <w:rStyle w:val="IntenseEmphasis"/>
          <w:lang w:val="ro-RO"/>
        </w:rPr>
        <w:t xml:space="preserve"> fi d</w:t>
      </w:r>
      <w:r w:rsidRPr="00445892">
        <w:rPr>
          <w:rStyle w:val="IntenseEmphasis"/>
          <w:lang w:val="ro-RO"/>
        </w:rPr>
        <w:t>e</w:t>
      </w:r>
      <w:r w:rsidR="00111A44" w:rsidRPr="00445892">
        <w:rPr>
          <w:rStyle w:val="IntenseEmphasis"/>
          <w:lang w:val="ro-RO"/>
        </w:rPr>
        <w:t xml:space="preserve"> </w:t>
      </w:r>
      <w:r w:rsidR="003D4509" w:rsidRPr="00445892">
        <w:rPr>
          <w:rStyle w:val="IntenseEmphasis"/>
          <w:color w:val="E0301E" w:themeColor="accent3"/>
          <w:lang w:val="ro-RO"/>
        </w:rPr>
        <w:t>78%</w:t>
      </w:r>
      <w:r w:rsidR="00111A44" w:rsidRPr="00445892">
        <w:rPr>
          <w:rStyle w:val="IntenseEmphasis"/>
          <w:color w:val="E0301E" w:themeColor="accent3"/>
          <w:lang w:val="ro-RO"/>
        </w:rPr>
        <w:t xml:space="preserve"> </w:t>
      </w:r>
      <w:r w:rsidRPr="00445892">
        <w:rPr>
          <w:rStyle w:val="IntenseEmphasis"/>
          <w:lang w:val="ro-RO"/>
        </w:rPr>
        <w:t>în</w:t>
      </w:r>
      <w:r w:rsidR="00111A44" w:rsidRPr="00445892">
        <w:rPr>
          <w:rStyle w:val="IntenseEmphasis"/>
          <w:lang w:val="ro-RO"/>
        </w:rPr>
        <w:t xml:space="preserve"> </w:t>
      </w:r>
      <w:r w:rsidRPr="00445892">
        <w:rPr>
          <w:rStyle w:val="IntenseEmphasis"/>
          <w:color w:val="E0301E" w:themeColor="accent3"/>
          <w:lang w:val="ro-RO"/>
        </w:rPr>
        <w:t>2050</w:t>
      </w:r>
      <w:r w:rsidR="00111A44" w:rsidRPr="00445892">
        <w:rPr>
          <w:rStyle w:val="IntenseEmphasis"/>
          <w:color w:val="E0301E" w:themeColor="accent3"/>
          <w:lang w:val="ro-RO"/>
        </w:rPr>
        <w:t xml:space="preserve"> </w:t>
      </w:r>
      <w:r w:rsidRPr="00445892">
        <w:rPr>
          <w:rStyle w:val="IntenseEmphasis"/>
          <w:lang w:val="ro-RO"/>
        </w:rPr>
        <w:t>și</w:t>
      </w:r>
      <w:r w:rsidR="00111A44" w:rsidRPr="00445892">
        <w:rPr>
          <w:rStyle w:val="IntenseEmphasis"/>
          <w:lang w:val="ro-RO"/>
        </w:rPr>
        <w:t xml:space="preserve"> de </w:t>
      </w:r>
      <w:r w:rsidR="003D4509" w:rsidRPr="00445892">
        <w:rPr>
          <w:rStyle w:val="IntenseEmphasis"/>
          <w:color w:val="E0301E" w:themeColor="accent3"/>
          <w:lang w:val="ro-RO"/>
        </w:rPr>
        <w:t>2%</w:t>
      </w:r>
      <w:r w:rsidR="00111A44" w:rsidRPr="00445892">
        <w:rPr>
          <w:rStyle w:val="IntenseEmphasis"/>
          <w:color w:val="E0301E" w:themeColor="accent3"/>
          <w:lang w:val="ro-RO"/>
        </w:rPr>
        <w:t xml:space="preserve"> </w:t>
      </w:r>
      <w:r w:rsidRPr="00445892">
        <w:rPr>
          <w:rStyle w:val="IntenseEmphasis"/>
          <w:lang w:val="ro-RO"/>
        </w:rPr>
        <w:t>în</w:t>
      </w:r>
      <w:r w:rsidR="00111A44" w:rsidRPr="00445892">
        <w:rPr>
          <w:rStyle w:val="IntenseEmphasis"/>
          <w:lang w:val="ro-RO"/>
        </w:rPr>
        <w:t xml:space="preserve"> </w:t>
      </w:r>
      <w:r w:rsidRPr="00445892">
        <w:rPr>
          <w:rStyle w:val="IntenseEmphasis"/>
          <w:color w:val="E0301E" w:themeColor="accent3"/>
          <w:lang w:val="ro-RO"/>
        </w:rPr>
        <w:t>2030</w:t>
      </w:r>
      <w:r w:rsidR="00111A44" w:rsidRPr="00445892">
        <w:rPr>
          <w:rStyle w:val="IntenseEmphasis"/>
          <w:color w:val="E0301E" w:themeColor="accent3"/>
          <w:lang w:val="ro-RO"/>
        </w:rPr>
        <w:t xml:space="preserve"> </w:t>
      </w:r>
      <w:r w:rsidRPr="00445892">
        <w:rPr>
          <w:rStyle w:val="IntenseEmphasis"/>
          <w:lang w:val="ro-RO"/>
        </w:rPr>
        <w:t>comparativ cu nivelul din 1990</w:t>
      </w:r>
    </w:p>
    <w:p w14:paraId="6AD49962" w14:textId="6742888A" w:rsidR="00096DB8" w:rsidRPr="00445892" w:rsidRDefault="00762D6F" w:rsidP="006C2E47">
      <w:pPr>
        <w:pStyle w:val="BodyText1"/>
        <w:rPr>
          <w:lang w:val="ro-RO"/>
        </w:rPr>
      </w:pPr>
      <w:r w:rsidRPr="00445892">
        <w:rPr>
          <w:lang w:val="ro-RO"/>
        </w:rPr>
        <w:t xml:space="preserve">În scenariile REF și </w:t>
      </w:r>
      <w:r w:rsidR="00096DB8" w:rsidRPr="00445892">
        <w:rPr>
          <w:lang w:val="ro-RO"/>
        </w:rPr>
        <w:t xml:space="preserve">Mediu, </w:t>
      </w:r>
      <w:r w:rsidR="009B0AFD" w:rsidRPr="00445892">
        <w:rPr>
          <w:lang w:val="ro-RO"/>
        </w:rPr>
        <w:t xml:space="preserve">emisiile </w:t>
      </w:r>
      <w:r w:rsidRPr="00445892">
        <w:rPr>
          <w:lang w:val="ro-RO"/>
        </w:rPr>
        <w:t xml:space="preserve">nete de GES </w:t>
      </w:r>
      <w:r w:rsidR="009B0AFD" w:rsidRPr="00445892">
        <w:rPr>
          <w:lang w:val="ro-RO"/>
        </w:rPr>
        <w:t xml:space="preserve">se vor reduce </w:t>
      </w:r>
      <w:r w:rsidRPr="00445892">
        <w:rPr>
          <w:lang w:val="ro-RO"/>
        </w:rPr>
        <w:t xml:space="preserve">cu 49%, </w:t>
      </w:r>
      <w:r w:rsidR="00096DB8" w:rsidRPr="00445892">
        <w:rPr>
          <w:lang w:val="ro-RO"/>
        </w:rPr>
        <w:t>res</w:t>
      </w:r>
      <w:r w:rsidRPr="00445892">
        <w:rPr>
          <w:lang w:val="ro-RO"/>
        </w:rPr>
        <w:t>pectiv 71% în 2050 față de nivelul din 1990</w:t>
      </w:r>
      <w:r w:rsidR="00096DB8" w:rsidRPr="00445892">
        <w:rPr>
          <w:lang w:val="ro-RO"/>
        </w:rPr>
        <w:t xml:space="preserve">. În același timp, </w:t>
      </w:r>
      <w:r w:rsidRPr="00445892">
        <w:rPr>
          <w:lang w:val="ro-RO"/>
        </w:rPr>
        <w:t xml:space="preserve">emisiile în 2030 </w:t>
      </w:r>
      <w:r w:rsidR="00096DB8" w:rsidRPr="00445892">
        <w:rPr>
          <w:lang w:val="ro-RO"/>
        </w:rPr>
        <w:t>vor fi la aproape</w:t>
      </w:r>
      <w:r w:rsidRPr="00445892">
        <w:rPr>
          <w:lang w:val="ro-RO"/>
        </w:rPr>
        <w:t xml:space="preserve"> același nivel </w:t>
      </w:r>
      <w:r w:rsidR="00096DB8" w:rsidRPr="00445892">
        <w:rPr>
          <w:lang w:val="ro-RO"/>
        </w:rPr>
        <w:t>cu cele din</w:t>
      </w:r>
      <w:r w:rsidRPr="00445892">
        <w:rPr>
          <w:lang w:val="ro-RO"/>
        </w:rPr>
        <w:t xml:space="preserve"> 1990. </w:t>
      </w:r>
      <w:r w:rsidR="009B0AFD" w:rsidRPr="00445892">
        <w:rPr>
          <w:lang w:val="ro-RO"/>
        </w:rPr>
        <w:t>Comparativ cu</w:t>
      </w:r>
      <w:r w:rsidR="00096DB8" w:rsidRPr="00445892">
        <w:rPr>
          <w:lang w:val="ro-RO"/>
        </w:rPr>
        <w:t xml:space="preserve"> </w:t>
      </w:r>
      <w:r w:rsidRPr="00445892">
        <w:rPr>
          <w:lang w:val="ro-RO"/>
        </w:rPr>
        <w:t xml:space="preserve">scenariul REF, scenariul RO </w:t>
      </w:r>
      <w:r w:rsidR="000339C2" w:rsidRPr="00445892">
        <w:rPr>
          <w:lang w:val="ro-RO"/>
        </w:rPr>
        <w:t>Neutră</w:t>
      </w:r>
      <w:r w:rsidRPr="00445892">
        <w:rPr>
          <w:lang w:val="ro-RO"/>
        </w:rPr>
        <w:t xml:space="preserve"> este cu 57% mai ambițios în 2050.</w:t>
      </w:r>
      <w:r w:rsidR="00096DB8" w:rsidRPr="00445892">
        <w:rPr>
          <w:lang w:val="ro-RO"/>
        </w:rPr>
        <w:t xml:space="preserve"> </w:t>
      </w:r>
    </w:p>
    <w:p w14:paraId="5324777C" w14:textId="1FB05DB8" w:rsidR="00117C97" w:rsidRPr="00445892" w:rsidRDefault="000C60A7" w:rsidP="00117C97">
      <w:pPr>
        <w:pStyle w:val="BodyText1"/>
        <w:rPr>
          <w:lang w:val="ro-RO"/>
        </w:rPr>
      </w:pPr>
      <w:r w:rsidRPr="00445892">
        <w:rPr>
          <w:lang w:val="ro-RO"/>
        </w:rPr>
        <w:t xml:space="preserve">Emisiile din sectorul </w:t>
      </w:r>
      <w:r w:rsidR="00096DB8" w:rsidRPr="00445892">
        <w:rPr>
          <w:lang w:val="ro-RO"/>
        </w:rPr>
        <w:t>Rezidențial vor fi</w:t>
      </w:r>
      <w:r w:rsidRPr="00445892">
        <w:rPr>
          <w:lang w:val="ro-RO"/>
        </w:rPr>
        <w:t xml:space="preserve"> reduse cu 64% </w:t>
      </w:r>
      <w:r w:rsidR="009B0AFD" w:rsidRPr="00445892">
        <w:rPr>
          <w:lang w:val="ro-RO"/>
        </w:rPr>
        <w:t>î</w:t>
      </w:r>
      <w:r w:rsidRPr="00445892">
        <w:rPr>
          <w:lang w:val="ro-RO"/>
        </w:rPr>
        <w:t xml:space="preserve">n </w:t>
      </w:r>
      <w:r w:rsidR="009B0AFD" w:rsidRPr="00445892">
        <w:rPr>
          <w:lang w:val="ro-RO"/>
        </w:rPr>
        <w:t xml:space="preserve">anul </w:t>
      </w:r>
      <w:r w:rsidRPr="00445892">
        <w:rPr>
          <w:lang w:val="ro-RO"/>
        </w:rPr>
        <w:t>2050, comparativ cu 2019</w:t>
      </w:r>
      <w:r w:rsidR="00096DB8" w:rsidRPr="00445892">
        <w:rPr>
          <w:lang w:val="ro-RO"/>
        </w:rPr>
        <w:t xml:space="preserve">, </w:t>
      </w:r>
      <w:r w:rsidR="009B0AFD" w:rsidRPr="00445892">
        <w:rPr>
          <w:lang w:val="ro-RO"/>
        </w:rPr>
        <w:t>î</w:t>
      </w:r>
      <w:r w:rsidRPr="00445892">
        <w:rPr>
          <w:lang w:val="ro-RO"/>
        </w:rPr>
        <w:t xml:space="preserve">n scenariul RO </w:t>
      </w:r>
      <w:r w:rsidR="000339C2" w:rsidRPr="00445892">
        <w:rPr>
          <w:lang w:val="ro-RO"/>
        </w:rPr>
        <w:t>Neutră</w:t>
      </w:r>
      <w:r w:rsidRPr="00445892">
        <w:rPr>
          <w:lang w:val="ro-RO"/>
        </w:rPr>
        <w:t>, datorit</w:t>
      </w:r>
      <w:r w:rsidR="009B0AFD" w:rsidRPr="00445892">
        <w:rPr>
          <w:lang w:val="ro-RO"/>
        </w:rPr>
        <w:t>ă</w:t>
      </w:r>
      <w:r w:rsidRPr="00445892">
        <w:rPr>
          <w:lang w:val="ro-RO"/>
        </w:rPr>
        <w:t xml:space="preserve"> introducerii unor tehnologii mai eficiente, precum </w:t>
      </w:r>
      <w:r w:rsidR="009B0AFD" w:rsidRPr="00445892">
        <w:rPr>
          <w:lang w:val="ro-RO"/>
        </w:rPr>
        <w:t>ș</w:t>
      </w:r>
      <w:r w:rsidRPr="00445892">
        <w:rPr>
          <w:lang w:val="ro-RO"/>
        </w:rPr>
        <w:t xml:space="preserve">i </w:t>
      </w:r>
      <w:r w:rsidR="00096DB8" w:rsidRPr="00445892">
        <w:rPr>
          <w:lang w:val="ro-RO"/>
        </w:rPr>
        <w:t>îmbunătățirii</w:t>
      </w:r>
      <w:r w:rsidRPr="00445892">
        <w:rPr>
          <w:lang w:val="ro-RO"/>
        </w:rPr>
        <w:t xml:space="preserve"> performan</w:t>
      </w:r>
      <w:r w:rsidR="009B0AFD" w:rsidRPr="00445892">
        <w:rPr>
          <w:lang w:val="ro-RO"/>
        </w:rPr>
        <w:t>ț</w:t>
      </w:r>
      <w:r w:rsidRPr="00445892">
        <w:rPr>
          <w:lang w:val="ro-RO"/>
        </w:rPr>
        <w:t xml:space="preserve">elor energetice ale </w:t>
      </w:r>
      <w:r w:rsidR="00096DB8" w:rsidRPr="00445892">
        <w:rPr>
          <w:lang w:val="ro-RO"/>
        </w:rPr>
        <w:t>clădirilor</w:t>
      </w:r>
      <w:r w:rsidRPr="00445892">
        <w:rPr>
          <w:lang w:val="ro-RO"/>
        </w:rPr>
        <w:t xml:space="preserve">. </w:t>
      </w:r>
      <w:r w:rsidR="009B0AFD" w:rsidRPr="00445892">
        <w:rPr>
          <w:lang w:val="ro-RO"/>
        </w:rPr>
        <w:t>În plus</w:t>
      </w:r>
      <w:r w:rsidRPr="00445892">
        <w:rPr>
          <w:lang w:val="ro-RO"/>
        </w:rPr>
        <w:t xml:space="preserve">, măsurile aplicate în sectorul Comercial </w:t>
      </w:r>
      <w:r w:rsidR="00096DB8" w:rsidRPr="00445892">
        <w:rPr>
          <w:lang w:val="ro-RO"/>
        </w:rPr>
        <w:t>vor contribui la</w:t>
      </w:r>
      <w:r w:rsidRPr="00445892">
        <w:rPr>
          <w:lang w:val="ro-RO"/>
        </w:rPr>
        <w:t xml:space="preserve"> reducerea emisiilor </w:t>
      </w:r>
      <w:r w:rsidR="009B0AFD" w:rsidRPr="00445892">
        <w:rPr>
          <w:lang w:val="ro-RO"/>
        </w:rPr>
        <w:t xml:space="preserve">cu aproximativ 85% </w:t>
      </w:r>
      <w:r w:rsidRPr="00445892">
        <w:rPr>
          <w:lang w:val="ro-RO"/>
        </w:rPr>
        <w:t>în perioada 2019-2050 în</w:t>
      </w:r>
      <w:r w:rsidR="009B0AFD" w:rsidRPr="00445892">
        <w:rPr>
          <w:lang w:val="ro-RO"/>
        </w:rPr>
        <w:t xml:space="preserve"> scenariul RO Neutră</w:t>
      </w:r>
      <w:r w:rsidRPr="00445892">
        <w:rPr>
          <w:lang w:val="ro-RO"/>
        </w:rPr>
        <w:t>.</w:t>
      </w:r>
      <w:bookmarkStart w:id="176" w:name="_Ref119278041"/>
    </w:p>
    <w:p w14:paraId="4C082B7E" w14:textId="77777777" w:rsidR="00117C97" w:rsidRPr="00445892" w:rsidRDefault="00117C97">
      <w:pPr>
        <w:spacing w:after="200"/>
        <w:rPr>
          <w:rFonts w:eastAsia="Times New Roman" w:cs="Georgia"/>
          <w:b w:val="0"/>
          <w:color w:val="000000"/>
          <w:sz w:val="20"/>
          <w:szCs w:val="20"/>
          <w:lang w:val="ro-RO"/>
        </w:rPr>
      </w:pPr>
      <w:r w:rsidRPr="00445892">
        <w:rPr>
          <w:lang w:val="ro-RO"/>
        </w:rPr>
        <w:br w:type="page"/>
      </w:r>
    </w:p>
    <w:p w14:paraId="60BCE674" w14:textId="7B57C2E0" w:rsidR="006B1585" w:rsidRPr="00445892" w:rsidRDefault="006B1585" w:rsidP="006B1585">
      <w:pPr>
        <w:pStyle w:val="Caption"/>
        <w:rPr>
          <w:lang w:val="ro-RO"/>
        </w:rPr>
      </w:pPr>
      <w:bookmarkStart w:id="177" w:name="_Ref133164845"/>
      <w:bookmarkStart w:id="178" w:name="_Toc145066929"/>
      <w:r w:rsidRPr="00445892">
        <w:rPr>
          <w:lang w:val="ro-RO"/>
        </w:rPr>
        <w:lastRenderedPageBreak/>
        <w:t>Figura</w:t>
      </w:r>
      <w:r w:rsidR="00096DB8"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41</w:t>
      </w:r>
      <w:r w:rsidR="00CE34FB" w:rsidRPr="00445892">
        <w:rPr>
          <w:lang w:val="ro-RO"/>
        </w:rPr>
        <w:fldChar w:fldCharType="end"/>
      </w:r>
      <w:bookmarkEnd w:id="176"/>
      <w:bookmarkEnd w:id="177"/>
      <w:r w:rsidRPr="00445892">
        <w:rPr>
          <w:lang w:val="ro-RO"/>
        </w:rPr>
        <w:t xml:space="preserve">. </w:t>
      </w:r>
      <w:r w:rsidR="00DE2979" w:rsidRPr="00445892">
        <w:rPr>
          <w:lang w:val="ro-RO"/>
        </w:rPr>
        <w:t>Evoluția emisiilor în domeniul Clădirilor per tip de clădiri conform celor 3 scenarii analizate</w:t>
      </w:r>
      <w:bookmarkEnd w:id="178"/>
      <w:r w:rsidR="00DE2979" w:rsidRPr="00445892">
        <w:rPr>
          <w:lang w:val="ro-RO"/>
        </w:rPr>
        <w:t xml:space="preserve"> </w:t>
      </w:r>
    </w:p>
    <w:p w14:paraId="49E1E04F" w14:textId="0B753956" w:rsidR="006B1585" w:rsidRPr="00445892" w:rsidRDefault="00A20F13" w:rsidP="00117C97">
      <w:pPr>
        <w:jc w:val="center"/>
        <w:rPr>
          <w:highlight w:val="cyan"/>
          <w:lang w:val="ro-RO"/>
        </w:rPr>
      </w:pPr>
      <w:r w:rsidRPr="00445892">
        <w:rPr>
          <w:noProof/>
        </w:rPr>
        <w:drawing>
          <wp:inline distT="0" distB="0" distL="0" distR="0" wp14:anchorId="2B2552EA" wp14:editId="4E38DE9F">
            <wp:extent cx="6068291" cy="2552273"/>
            <wp:effectExtent l="0" t="0" r="0" b="0"/>
            <wp:docPr id="61" name="Picture 1">
              <a:extLst xmlns:a="http://schemas.openxmlformats.org/drawingml/2006/main">
                <a:ext uri="{FF2B5EF4-FFF2-40B4-BE49-F238E27FC236}">
                  <a16:creationId xmlns:a16="http://schemas.microsoft.com/office/drawing/2014/main" id="{A565FD9E-13A1-4B3F-B4BB-A557AB8FC6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565FD9E-13A1-4B3F-B4BB-A557AB8FC6FC}"/>
                        </a:ext>
                      </a:extLst>
                    </pic:cNvPr>
                    <pic:cNvPicPr>
                      <a:picLocks noChangeAspect="1"/>
                    </pic:cNvPicPr>
                  </pic:nvPicPr>
                  <pic:blipFill>
                    <a:blip r:embed="rId80"/>
                    <a:stretch>
                      <a:fillRect/>
                    </a:stretch>
                  </pic:blipFill>
                  <pic:spPr>
                    <a:xfrm>
                      <a:off x="0" y="0"/>
                      <a:ext cx="6071370" cy="2553568"/>
                    </a:xfrm>
                    <a:prstGeom prst="rect">
                      <a:avLst/>
                    </a:prstGeom>
                  </pic:spPr>
                </pic:pic>
              </a:graphicData>
            </a:graphic>
          </wp:inline>
        </w:drawing>
      </w:r>
    </w:p>
    <w:p w14:paraId="79670D50" w14:textId="774FB1CF" w:rsidR="00C8060B" w:rsidRPr="00445892" w:rsidRDefault="003F3D4A" w:rsidP="003F3D4A">
      <w:pPr>
        <w:pStyle w:val="BodyText1"/>
        <w:rPr>
          <w:lang w:val="ro-RO"/>
        </w:rPr>
      </w:pPr>
      <w:r w:rsidRPr="00445892">
        <w:rPr>
          <w:lang w:val="ro-RO"/>
        </w:rPr>
        <w:t xml:space="preserve">Peste 80% din emisiile din </w:t>
      </w:r>
      <w:r w:rsidR="00546261" w:rsidRPr="00445892">
        <w:rPr>
          <w:lang w:val="ro-RO"/>
        </w:rPr>
        <w:t>sectorul Clădirilor</w:t>
      </w:r>
      <w:r w:rsidRPr="00445892">
        <w:rPr>
          <w:lang w:val="ro-RO"/>
        </w:rPr>
        <w:t xml:space="preserve"> sunt emisii de CO2, după cum </w:t>
      </w:r>
      <w:r w:rsidR="00546261" w:rsidRPr="00445892">
        <w:rPr>
          <w:lang w:val="ro-RO"/>
        </w:rPr>
        <w:t>este prezentat</w:t>
      </w:r>
      <w:r w:rsidRPr="00445892">
        <w:rPr>
          <w:lang w:val="ro-RO"/>
        </w:rPr>
        <w:t xml:space="preserve"> în</w:t>
      </w:r>
      <w:r w:rsidR="00546261" w:rsidRPr="00445892">
        <w:rPr>
          <w:lang w:val="ro-RO"/>
        </w:rPr>
        <w:t xml:space="preserve"> </w:t>
      </w:r>
      <w:r w:rsidRPr="00445892">
        <w:rPr>
          <w:lang w:val="ro-RO"/>
        </w:rPr>
        <w:fldChar w:fldCharType="begin"/>
      </w:r>
      <w:r w:rsidRPr="00445892">
        <w:rPr>
          <w:lang w:val="ro-RO"/>
        </w:rPr>
        <w:instrText xml:space="preserve"> REF _Ref119278801 \h </w:instrText>
      </w:r>
      <w:r w:rsidR="00C26B76"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42</w:t>
      </w:r>
      <w:r w:rsidRPr="00445892">
        <w:rPr>
          <w:lang w:val="ro-RO"/>
        </w:rPr>
        <w:fldChar w:fldCharType="end"/>
      </w:r>
      <w:r w:rsidRPr="00445892">
        <w:rPr>
          <w:lang w:val="ro-RO"/>
        </w:rPr>
        <w:t>.</w:t>
      </w:r>
    </w:p>
    <w:p w14:paraId="0176B55F" w14:textId="105A2029" w:rsidR="006B1585" w:rsidRPr="00445892" w:rsidRDefault="006B1585" w:rsidP="006B1585">
      <w:pPr>
        <w:pStyle w:val="Caption"/>
        <w:rPr>
          <w:lang w:val="ro-RO"/>
        </w:rPr>
      </w:pPr>
      <w:bookmarkStart w:id="179" w:name="_Ref119278801"/>
      <w:bookmarkStart w:id="180" w:name="_Toc145066930"/>
      <w:r w:rsidRPr="00445892">
        <w:rPr>
          <w:lang w:val="ro-RO"/>
        </w:rPr>
        <w:t>Figura</w:t>
      </w:r>
      <w:r w:rsidR="00546261"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42</w:t>
      </w:r>
      <w:r w:rsidR="00CE34FB" w:rsidRPr="00445892">
        <w:rPr>
          <w:lang w:val="ro-RO"/>
        </w:rPr>
        <w:fldChar w:fldCharType="end"/>
      </w:r>
      <w:bookmarkEnd w:id="179"/>
      <w:r w:rsidRPr="00445892">
        <w:rPr>
          <w:lang w:val="ro-RO"/>
        </w:rPr>
        <w:t xml:space="preserve">. </w:t>
      </w:r>
      <w:r w:rsidR="00546261" w:rsidRPr="00445892">
        <w:rPr>
          <w:lang w:val="ro-RO"/>
        </w:rPr>
        <w:t>Evoluția emisiilor în domeniul Clădirilor per tip de GES conform celor 3 scenarii analizate</w:t>
      </w:r>
      <w:bookmarkEnd w:id="180"/>
    </w:p>
    <w:p w14:paraId="4218A201" w14:textId="0132952E" w:rsidR="00C673CD" w:rsidRPr="00445892" w:rsidRDefault="00F82134" w:rsidP="00117C97">
      <w:pPr>
        <w:jc w:val="center"/>
        <w:rPr>
          <w:highlight w:val="cyan"/>
          <w:lang w:val="ro-RO"/>
        </w:rPr>
      </w:pPr>
      <w:r w:rsidRPr="00445892">
        <w:rPr>
          <w:noProof/>
        </w:rPr>
        <w:drawing>
          <wp:inline distT="0" distB="0" distL="0" distR="0" wp14:anchorId="0C91A6C2" wp14:editId="11B26F15">
            <wp:extent cx="6069416" cy="2453178"/>
            <wp:effectExtent l="0" t="0" r="0" b="0"/>
            <wp:docPr id="2305" name="Picture 25">
              <a:extLst xmlns:a="http://schemas.openxmlformats.org/drawingml/2006/main">
                <a:ext uri="{FF2B5EF4-FFF2-40B4-BE49-F238E27FC236}">
                  <a16:creationId xmlns:a16="http://schemas.microsoft.com/office/drawing/2014/main" id="{00EA4BA8-4F7F-4348-82A7-C559869D08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00EA4BA8-4F7F-4348-82A7-C559869D0866}"/>
                        </a:ext>
                      </a:extLst>
                    </pic:cNvPr>
                    <pic:cNvPicPr>
                      <a:picLocks noChangeAspect="1"/>
                    </pic:cNvPicPr>
                  </pic:nvPicPr>
                  <pic:blipFill>
                    <a:blip r:embed="rId81"/>
                    <a:stretch>
                      <a:fillRect/>
                    </a:stretch>
                  </pic:blipFill>
                  <pic:spPr>
                    <a:xfrm>
                      <a:off x="0" y="0"/>
                      <a:ext cx="6072370" cy="2454372"/>
                    </a:xfrm>
                    <a:prstGeom prst="rect">
                      <a:avLst/>
                    </a:prstGeom>
                  </pic:spPr>
                </pic:pic>
              </a:graphicData>
            </a:graphic>
          </wp:inline>
        </w:drawing>
      </w:r>
    </w:p>
    <w:p w14:paraId="460BC573" w14:textId="79E4EDAE" w:rsidR="00B831F0" w:rsidRPr="00445892" w:rsidRDefault="001D7C72" w:rsidP="00B831F0">
      <w:pPr>
        <w:pStyle w:val="Heading3"/>
        <w:rPr>
          <w:rFonts w:ascii="Arial" w:hAnsi="Arial" w:cs="Arial"/>
          <w:sz w:val="22"/>
          <w:szCs w:val="22"/>
          <w:lang w:val="ro-RO"/>
        </w:rPr>
      </w:pPr>
      <w:bookmarkStart w:id="181" w:name="_Toc145067049"/>
      <w:r w:rsidRPr="00445892">
        <w:rPr>
          <w:rFonts w:ascii="Arial" w:hAnsi="Arial" w:cs="Arial"/>
          <w:sz w:val="22"/>
          <w:szCs w:val="22"/>
          <w:lang w:val="ro-RO"/>
        </w:rPr>
        <w:t>Opțiuni de decarbonizare</w:t>
      </w:r>
      <w:r w:rsidR="00E93AC3" w:rsidRPr="00445892">
        <w:rPr>
          <w:rFonts w:ascii="Arial" w:hAnsi="Arial" w:cs="Arial"/>
          <w:sz w:val="22"/>
          <w:szCs w:val="22"/>
          <w:lang w:val="ro-RO"/>
        </w:rPr>
        <w:t xml:space="preserve"> în sectorul Clădiri</w:t>
      </w:r>
      <w:bookmarkEnd w:id="181"/>
    </w:p>
    <w:p w14:paraId="4CA29DD9" w14:textId="77777777" w:rsidR="00BD695E" w:rsidRPr="00445892" w:rsidRDefault="007E6AD6" w:rsidP="007E6AD6">
      <w:pPr>
        <w:pStyle w:val="BodyText0"/>
        <w:rPr>
          <w:lang w:val="ro-RO"/>
        </w:rPr>
      </w:pPr>
      <w:r w:rsidRPr="00445892">
        <w:rPr>
          <w:lang w:val="ro-RO"/>
        </w:rPr>
        <w:t>Opțiunile de decarbonizare care au fost incluse pentru obținerea obiectivelor stabilite pentru sectorul Rezidențial sunt următoarele:</w:t>
      </w:r>
    </w:p>
    <w:p w14:paraId="158E7C34" w14:textId="1988021E" w:rsidR="00BD695E" w:rsidRPr="00445892" w:rsidRDefault="009B0AFD">
      <w:pPr>
        <w:pStyle w:val="ListParagraph"/>
        <w:numPr>
          <w:ilvl w:val="0"/>
          <w:numId w:val="59"/>
        </w:numPr>
        <w:rPr>
          <w:lang w:val="ro-RO"/>
        </w:rPr>
      </w:pPr>
      <w:r w:rsidRPr="00445892">
        <w:rPr>
          <w:color w:val="000000" w:themeColor="text1"/>
          <w:lang w:val="ro-RO"/>
        </w:rPr>
        <w:t xml:space="preserve">Creșterea </w:t>
      </w:r>
      <w:r w:rsidRPr="00445892">
        <w:rPr>
          <w:b/>
          <w:bCs/>
          <w:color w:val="E0301E" w:themeColor="accent3"/>
          <w:lang w:val="ro-RO"/>
        </w:rPr>
        <w:t>eficienței tehnologiilor</w:t>
      </w:r>
      <w:r w:rsidR="00095077" w:rsidRPr="00445892">
        <w:rPr>
          <w:b/>
          <w:bCs/>
          <w:color w:val="E0301E" w:themeColor="accent3"/>
          <w:lang w:val="ro-RO"/>
        </w:rPr>
        <w:t>:</w:t>
      </w:r>
    </w:p>
    <w:p w14:paraId="163F9FB9" w14:textId="58529F08" w:rsidR="00BD695E" w:rsidRPr="00445892" w:rsidRDefault="00BD695E">
      <w:pPr>
        <w:pStyle w:val="ListParagraph"/>
        <w:numPr>
          <w:ilvl w:val="1"/>
          <w:numId w:val="11"/>
        </w:numPr>
        <w:rPr>
          <w:lang w:val="ro-RO"/>
        </w:rPr>
      </w:pPr>
      <w:r w:rsidRPr="00445892">
        <w:rPr>
          <w:lang w:val="ro-RO"/>
        </w:rPr>
        <w:t>pentru tehnologiile de încălzire</w:t>
      </w:r>
      <w:r w:rsidR="009B0AFD" w:rsidRPr="00445892">
        <w:rPr>
          <w:lang w:val="ro-RO"/>
        </w:rPr>
        <w:t xml:space="preserve">, </w:t>
      </w:r>
      <w:r w:rsidRPr="00445892">
        <w:rPr>
          <w:lang w:val="ro-RO"/>
        </w:rPr>
        <w:t>răcire</w:t>
      </w:r>
      <w:r w:rsidR="00F82134" w:rsidRPr="00445892">
        <w:rPr>
          <w:lang w:val="ro-RO"/>
        </w:rPr>
        <w:t xml:space="preserve"> spațiu</w:t>
      </w:r>
      <w:r w:rsidRPr="00445892">
        <w:rPr>
          <w:lang w:val="ro-RO"/>
        </w:rPr>
        <w:t xml:space="preserve"> și </w:t>
      </w:r>
      <w:r w:rsidR="00F82134" w:rsidRPr="00445892">
        <w:rPr>
          <w:lang w:val="ro-RO"/>
        </w:rPr>
        <w:t>încălzire apă,</w:t>
      </w:r>
      <w:r w:rsidRPr="00445892">
        <w:rPr>
          <w:lang w:val="ro-RO"/>
        </w:rPr>
        <w:t xml:space="preserve"> </w:t>
      </w:r>
      <w:r w:rsidR="00F82134" w:rsidRPr="00445892">
        <w:rPr>
          <w:lang w:val="ro-RO"/>
        </w:rPr>
        <w:t>au fost utilizate eficiențele inserate în modelul</w:t>
      </w:r>
      <w:r w:rsidRPr="00445892">
        <w:rPr>
          <w:lang w:val="ro-RO"/>
        </w:rPr>
        <w:t xml:space="preserve"> JRC;</w:t>
      </w:r>
    </w:p>
    <w:p w14:paraId="21DF44F7" w14:textId="6CB00E10" w:rsidR="00BD695E" w:rsidRPr="00445892" w:rsidRDefault="00BD695E">
      <w:pPr>
        <w:pStyle w:val="ListParagraph"/>
        <w:numPr>
          <w:ilvl w:val="1"/>
          <w:numId w:val="11"/>
        </w:numPr>
        <w:rPr>
          <w:lang w:val="ro-RO"/>
        </w:rPr>
      </w:pPr>
      <w:r w:rsidRPr="00445892">
        <w:rPr>
          <w:lang w:val="ro-RO"/>
        </w:rPr>
        <w:t>pentru tehnologiile utilizate pentru gătit, iluminat și electrocasnice</w:t>
      </w:r>
      <w:r w:rsidR="00F82134" w:rsidRPr="00445892">
        <w:rPr>
          <w:lang w:val="ro-RO"/>
        </w:rPr>
        <w:t>, au fost utilizate eficiențele inserate în modelul</w:t>
      </w:r>
      <w:r w:rsidRPr="00445892">
        <w:rPr>
          <w:lang w:val="ro-RO"/>
        </w:rPr>
        <w:t xml:space="preserve"> P</w:t>
      </w:r>
      <w:r w:rsidR="00F82134" w:rsidRPr="00445892">
        <w:rPr>
          <w:lang w:val="ro-RO"/>
        </w:rPr>
        <w:t>rimes</w:t>
      </w:r>
    </w:p>
    <w:p w14:paraId="27463E38" w14:textId="77777777" w:rsidR="009B0AFD" w:rsidRPr="00445892" w:rsidRDefault="00BD695E">
      <w:pPr>
        <w:pStyle w:val="ListParagraph"/>
        <w:numPr>
          <w:ilvl w:val="0"/>
          <w:numId w:val="59"/>
        </w:numPr>
        <w:rPr>
          <w:color w:val="000000" w:themeColor="text1"/>
          <w:lang w:val="ro-RO"/>
        </w:rPr>
      </w:pPr>
      <w:r w:rsidRPr="00445892">
        <w:rPr>
          <w:color w:val="000000" w:themeColor="text1"/>
          <w:lang w:val="ro-RO"/>
        </w:rPr>
        <w:t xml:space="preserve">O parte din cererea de încălzire </w:t>
      </w:r>
      <w:r w:rsidR="0099559C" w:rsidRPr="00445892">
        <w:rPr>
          <w:color w:val="000000" w:themeColor="text1"/>
          <w:lang w:val="ro-RO"/>
        </w:rPr>
        <w:t>va fi</w:t>
      </w:r>
      <w:r w:rsidRPr="00445892">
        <w:rPr>
          <w:color w:val="000000" w:themeColor="text1"/>
          <w:lang w:val="ro-RO"/>
        </w:rPr>
        <w:t xml:space="preserve"> satisfăcută prin</w:t>
      </w:r>
      <w:r w:rsidR="00F82134" w:rsidRPr="00445892">
        <w:rPr>
          <w:color w:val="000000" w:themeColor="text1"/>
          <w:lang w:val="ro-RO"/>
        </w:rPr>
        <w:t xml:space="preserve"> </w:t>
      </w:r>
      <w:r w:rsidR="00F82134" w:rsidRPr="00445892">
        <w:rPr>
          <w:b/>
          <w:bCs/>
          <w:color w:val="464646" w:themeColor="accent6"/>
          <w:lang w:val="ro-RO"/>
        </w:rPr>
        <w:t xml:space="preserve">centralele în cogenerare pe </w:t>
      </w:r>
      <w:r w:rsidRPr="00445892">
        <w:rPr>
          <w:b/>
          <w:bCs/>
          <w:color w:val="464646" w:themeColor="accent6"/>
          <w:lang w:val="ro-RO"/>
        </w:rPr>
        <w:t>hidro</w:t>
      </w:r>
      <w:r w:rsidR="00F82134" w:rsidRPr="00445892">
        <w:rPr>
          <w:b/>
          <w:bCs/>
          <w:color w:val="464646" w:themeColor="accent6"/>
          <w:lang w:val="ro-RO"/>
        </w:rPr>
        <w:t>gen</w:t>
      </w:r>
    </w:p>
    <w:p w14:paraId="6B620FB5" w14:textId="2334A2BA" w:rsidR="009B0AFD" w:rsidRPr="00445892" w:rsidRDefault="009B0AFD">
      <w:pPr>
        <w:pStyle w:val="ListParagraph"/>
        <w:numPr>
          <w:ilvl w:val="0"/>
          <w:numId w:val="59"/>
        </w:numPr>
        <w:rPr>
          <w:color w:val="000000" w:themeColor="text1"/>
          <w:lang w:val="ro-RO"/>
        </w:rPr>
      </w:pPr>
      <w:r w:rsidRPr="00445892">
        <w:rPr>
          <w:lang w:val="ro-RO"/>
        </w:rPr>
        <w:t>Creșterea ponderii</w:t>
      </w:r>
      <w:r w:rsidR="00F82134" w:rsidRPr="00445892">
        <w:rPr>
          <w:lang w:val="ro-RO"/>
        </w:rPr>
        <w:t xml:space="preserve"> </w:t>
      </w:r>
      <w:r w:rsidR="00BD695E" w:rsidRPr="00445892">
        <w:rPr>
          <w:b/>
          <w:bCs/>
          <w:color w:val="E0301E" w:themeColor="accent3"/>
          <w:lang w:val="ro-RO"/>
        </w:rPr>
        <w:t>pomp</w:t>
      </w:r>
      <w:r w:rsidR="008C4BC1" w:rsidRPr="00445892">
        <w:rPr>
          <w:b/>
          <w:bCs/>
          <w:color w:val="E0301E" w:themeColor="accent3"/>
          <w:lang w:val="ro-RO"/>
        </w:rPr>
        <w:t>e</w:t>
      </w:r>
      <w:r w:rsidR="00F82134" w:rsidRPr="00445892">
        <w:rPr>
          <w:b/>
          <w:bCs/>
          <w:color w:val="E0301E" w:themeColor="accent3"/>
          <w:lang w:val="ro-RO"/>
        </w:rPr>
        <w:t>lor</w:t>
      </w:r>
      <w:r w:rsidR="00BD695E" w:rsidRPr="00445892">
        <w:rPr>
          <w:b/>
          <w:bCs/>
          <w:color w:val="E0301E" w:themeColor="accent3"/>
          <w:lang w:val="ro-RO"/>
        </w:rPr>
        <w:t xml:space="preserve"> de căldură</w:t>
      </w:r>
      <w:r w:rsidR="00BD695E" w:rsidRPr="00445892">
        <w:rPr>
          <w:color w:val="E0301E" w:themeColor="accent3"/>
          <w:lang w:val="ro-RO"/>
        </w:rPr>
        <w:t xml:space="preserve"> </w:t>
      </w:r>
      <w:r w:rsidR="00BD695E" w:rsidRPr="00445892">
        <w:rPr>
          <w:lang w:val="ro-RO"/>
        </w:rPr>
        <w:t>pentru</w:t>
      </w:r>
      <w:r w:rsidR="00F82134" w:rsidRPr="00445892">
        <w:rPr>
          <w:lang w:val="ro-RO"/>
        </w:rPr>
        <w:t xml:space="preserve"> procesele</w:t>
      </w:r>
      <w:r w:rsidR="00BD695E" w:rsidRPr="00445892">
        <w:rPr>
          <w:lang w:val="ro-RO"/>
        </w:rPr>
        <w:t xml:space="preserve"> </w:t>
      </w:r>
      <w:r w:rsidRPr="00445892">
        <w:rPr>
          <w:lang w:val="ro-RO"/>
        </w:rPr>
        <w:t xml:space="preserve">de </w:t>
      </w:r>
      <w:r w:rsidR="00BD695E" w:rsidRPr="00445892">
        <w:rPr>
          <w:lang w:val="ro-RO"/>
        </w:rPr>
        <w:t>încălzire și răcire</w:t>
      </w:r>
      <w:r w:rsidRPr="00445892">
        <w:rPr>
          <w:lang w:val="ro-RO"/>
        </w:rPr>
        <w:t xml:space="preserve">, reducând ponderea </w:t>
      </w:r>
      <w:r w:rsidR="00F82134" w:rsidRPr="00445892">
        <w:rPr>
          <w:lang w:val="ro-RO"/>
        </w:rPr>
        <w:t>pentru</w:t>
      </w:r>
      <w:r w:rsidR="00BD695E" w:rsidRPr="00445892">
        <w:rPr>
          <w:lang w:val="ro-RO"/>
        </w:rPr>
        <w:t xml:space="preserve"> bioma</w:t>
      </w:r>
      <w:r w:rsidR="00F82134" w:rsidRPr="00445892">
        <w:rPr>
          <w:lang w:val="ro-RO"/>
        </w:rPr>
        <w:t>să</w:t>
      </w:r>
      <w:r w:rsidR="00BD695E" w:rsidRPr="00445892">
        <w:rPr>
          <w:lang w:val="ro-RO"/>
        </w:rPr>
        <w:t xml:space="preserve"> și gazel</w:t>
      </w:r>
      <w:r w:rsidR="00F82134" w:rsidRPr="00445892">
        <w:rPr>
          <w:lang w:val="ro-RO"/>
        </w:rPr>
        <w:t>e</w:t>
      </w:r>
      <w:r w:rsidR="00BD695E" w:rsidRPr="00445892">
        <w:rPr>
          <w:lang w:val="ro-RO"/>
        </w:rPr>
        <w:t xml:space="preserve"> naturale. </w:t>
      </w:r>
      <w:r w:rsidR="008C4BC1" w:rsidRPr="00445892">
        <w:rPr>
          <w:lang w:val="ro-RO"/>
        </w:rPr>
        <w:t xml:space="preserve">Ponderea pompelor de căldură în cadrul cererii de energie utilă pentru încălzire </w:t>
      </w:r>
      <w:r w:rsidRPr="00445892">
        <w:rPr>
          <w:lang w:val="ro-RO"/>
        </w:rPr>
        <w:t>și</w:t>
      </w:r>
      <w:r w:rsidR="008C4BC1" w:rsidRPr="00445892">
        <w:rPr>
          <w:lang w:val="ro-RO"/>
        </w:rPr>
        <w:t xml:space="preserve"> răcire în 2050 va fi de 15% în scenariul REF</w:t>
      </w:r>
      <w:r w:rsidRPr="00445892">
        <w:rPr>
          <w:lang w:val="ro-RO"/>
        </w:rPr>
        <w:t xml:space="preserve"> de</w:t>
      </w:r>
      <w:r w:rsidR="008C4BC1" w:rsidRPr="00445892">
        <w:rPr>
          <w:lang w:val="ro-RO"/>
        </w:rPr>
        <w:t xml:space="preserve"> 20% în scenariul Mediu</w:t>
      </w:r>
      <w:r w:rsidRPr="00445892">
        <w:rPr>
          <w:lang w:val="ro-RO"/>
        </w:rPr>
        <w:t xml:space="preserve">, respectiv de </w:t>
      </w:r>
      <w:r w:rsidR="008C4BC1" w:rsidRPr="00445892">
        <w:rPr>
          <w:lang w:val="ro-RO"/>
        </w:rPr>
        <w:t xml:space="preserve">25% în scenariul RO Neutră.  </w:t>
      </w:r>
    </w:p>
    <w:p w14:paraId="06AFDB9C" w14:textId="502278C6" w:rsidR="00BD695E" w:rsidRPr="00445892" w:rsidRDefault="00BD695E">
      <w:pPr>
        <w:pStyle w:val="ListParagraph"/>
        <w:numPr>
          <w:ilvl w:val="0"/>
          <w:numId w:val="59"/>
        </w:numPr>
        <w:rPr>
          <w:color w:val="000000" w:themeColor="text1"/>
          <w:lang w:val="ro-RO"/>
        </w:rPr>
      </w:pPr>
      <w:r w:rsidRPr="00445892">
        <w:rPr>
          <w:lang w:val="ro-RO"/>
        </w:rPr>
        <w:t xml:space="preserve">Creștere </w:t>
      </w:r>
      <w:r w:rsidR="004042DF" w:rsidRPr="00445892">
        <w:rPr>
          <w:lang w:val="ro-RO"/>
        </w:rPr>
        <w:t xml:space="preserve">semnificativă </w:t>
      </w:r>
      <w:r w:rsidRPr="00445892">
        <w:rPr>
          <w:lang w:val="ro-RO"/>
        </w:rPr>
        <w:t>a p</w:t>
      </w:r>
      <w:r w:rsidR="004042DF" w:rsidRPr="00445892">
        <w:rPr>
          <w:lang w:val="ro-RO"/>
        </w:rPr>
        <w:t xml:space="preserve">onderii </w:t>
      </w:r>
      <w:r w:rsidRPr="00445892">
        <w:rPr>
          <w:b/>
          <w:bCs/>
          <w:color w:val="E0301E" w:themeColor="accent3"/>
          <w:lang w:val="ro-RO"/>
        </w:rPr>
        <w:t>colectoare</w:t>
      </w:r>
      <w:r w:rsidR="004042DF" w:rsidRPr="00445892">
        <w:rPr>
          <w:b/>
          <w:bCs/>
          <w:color w:val="E0301E" w:themeColor="accent3"/>
          <w:lang w:val="ro-RO"/>
        </w:rPr>
        <w:t>lor</w:t>
      </w:r>
      <w:r w:rsidRPr="00445892">
        <w:rPr>
          <w:b/>
          <w:bCs/>
          <w:color w:val="E0301E" w:themeColor="accent3"/>
          <w:lang w:val="ro-RO"/>
        </w:rPr>
        <w:t xml:space="preserve"> solare termice</w:t>
      </w:r>
      <w:r w:rsidR="004042DF" w:rsidRPr="00445892">
        <w:rPr>
          <w:color w:val="E0301E" w:themeColor="accent3"/>
          <w:lang w:val="ro-RO"/>
        </w:rPr>
        <w:t xml:space="preserve"> </w:t>
      </w:r>
      <w:r w:rsidR="004042DF" w:rsidRPr="00445892">
        <w:rPr>
          <w:lang w:val="ro-RO"/>
        </w:rPr>
        <w:t>din totalul energie utilă necesară pentru încălzirea apei</w:t>
      </w:r>
      <w:r w:rsidRPr="00445892">
        <w:rPr>
          <w:lang w:val="ro-RO"/>
        </w:rPr>
        <w:t xml:space="preserve">, reducând în același timp ponderea gazelor naturale și termoficare. Ponderea colectoarelor solare termice </w:t>
      </w:r>
      <w:r w:rsidR="004042DF" w:rsidRPr="00445892">
        <w:rPr>
          <w:lang w:val="ro-RO"/>
        </w:rPr>
        <w:t>din totalul energie utilă necesară pentru încălzirea apei</w:t>
      </w:r>
      <w:r w:rsidRPr="00445892">
        <w:rPr>
          <w:lang w:val="ro-RO"/>
        </w:rPr>
        <w:t xml:space="preserve"> </w:t>
      </w:r>
      <w:r w:rsidR="004042DF" w:rsidRPr="00445892">
        <w:rPr>
          <w:lang w:val="ro-RO"/>
        </w:rPr>
        <w:t>va fi</w:t>
      </w:r>
      <w:r w:rsidRPr="00445892">
        <w:rPr>
          <w:lang w:val="ro-RO"/>
        </w:rPr>
        <w:t xml:space="preserve"> următoarea:</w:t>
      </w:r>
    </w:p>
    <w:tbl>
      <w:tblPr>
        <w:tblStyle w:val="GridTable4-Accent112"/>
        <w:tblW w:w="0" w:type="auto"/>
        <w:jc w:val="center"/>
        <w:tblLook w:val="04A0" w:firstRow="1" w:lastRow="0" w:firstColumn="1" w:lastColumn="0" w:noHBand="0" w:noVBand="1"/>
      </w:tblPr>
      <w:tblGrid>
        <w:gridCol w:w="808"/>
        <w:gridCol w:w="807"/>
        <w:gridCol w:w="811"/>
        <w:gridCol w:w="807"/>
        <w:gridCol w:w="811"/>
        <w:gridCol w:w="807"/>
        <w:gridCol w:w="811"/>
      </w:tblGrid>
      <w:tr w:rsidR="00075CAB" w:rsidRPr="00445892" w14:paraId="57895811" w14:textId="77777777" w:rsidTr="00DE19E3">
        <w:trPr>
          <w:cnfStyle w:val="100000000000" w:firstRow="1" w:lastRow="0" w:firstColumn="0" w:lastColumn="0" w:oddVBand="0" w:evenVBand="0" w:oddHBand="0"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808" w:type="dxa"/>
            <w:tcBorders>
              <w:bottom w:val="nil"/>
            </w:tcBorders>
          </w:tcPr>
          <w:p w14:paraId="2388925E" w14:textId="77777777" w:rsidR="00075CAB" w:rsidRPr="00445892" w:rsidRDefault="00075CAB" w:rsidP="007E6AD6">
            <w:pPr>
              <w:pStyle w:val="ListParagraph"/>
              <w:rPr>
                <w:rFonts w:cs="Arial"/>
                <w:sz w:val="16"/>
                <w:szCs w:val="16"/>
                <w:lang w:val="ro-RO"/>
              </w:rPr>
            </w:pPr>
          </w:p>
        </w:tc>
        <w:tc>
          <w:tcPr>
            <w:tcW w:w="1618" w:type="dxa"/>
            <w:gridSpan w:val="2"/>
            <w:tcBorders>
              <w:bottom w:val="nil"/>
            </w:tcBorders>
            <w:vAlign w:val="center"/>
          </w:tcPr>
          <w:p w14:paraId="4963D772" w14:textId="77777777" w:rsidR="00075CAB" w:rsidRPr="00445892" w:rsidRDefault="00075CAB" w:rsidP="00DE19E3">
            <w:pPr>
              <w:pStyle w:val="ListParagraph"/>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ro-RO"/>
              </w:rPr>
            </w:pPr>
            <w:r w:rsidRPr="00445892">
              <w:rPr>
                <w:rFonts w:cs="Arial"/>
                <w:color w:val="FFFFFF" w:themeColor="background1"/>
                <w:sz w:val="16"/>
                <w:szCs w:val="16"/>
                <w:lang w:val="ro-RO"/>
              </w:rPr>
              <w:t>REF</w:t>
            </w:r>
          </w:p>
        </w:tc>
        <w:tc>
          <w:tcPr>
            <w:tcW w:w="1618" w:type="dxa"/>
            <w:gridSpan w:val="2"/>
            <w:tcBorders>
              <w:bottom w:val="nil"/>
            </w:tcBorders>
            <w:vAlign w:val="center"/>
          </w:tcPr>
          <w:p w14:paraId="164D0C34" w14:textId="77777777" w:rsidR="00075CAB" w:rsidRPr="00445892" w:rsidRDefault="00075CAB" w:rsidP="00DE19E3">
            <w:pPr>
              <w:pStyle w:val="ListParagraph"/>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ro-RO"/>
              </w:rPr>
            </w:pPr>
            <w:r w:rsidRPr="00445892">
              <w:rPr>
                <w:rFonts w:cs="Arial"/>
                <w:color w:val="FFFFFF" w:themeColor="background1"/>
                <w:sz w:val="16"/>
                <w:szCs w:val="16"/>
                <w:lang w:val="ro-RO"/>
              </w:rPr>
              <w:t>Mijloc</w:t>
            </w:r>
          </w:p>
        </w:tc>
        <w:tc>
          <w:tcPr>
            <w:tcW w:w="1618" w:type="dxa"/>
            <w:gridSpan w:val="2"/>
            <w:tcBorders>
              <w:bottom w:val="nil"/>
            </w:tcBorders>
            <w:vAlign w:val="center"/>
          </w:tcPr>
          <w:p w14:paraId="24D9EDED" w14:textId="32EEA8B9" w:rsidR="00075CAB" w:rsidRPr="00445892" w:rsidRDefault="00075CAB" w:rsidP="00DE19E3">
            <w:pPr>
              <w:pStyle w:val="ListParagraph"/>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ro-RO"/>
              </w:rPr>
            </w:pPr>
            <w:r w:rsidRPr="00445892">
              <w:rPr>
                <w:rFonts w:cs="Arial"/>
                <w:color w:val="FFFFFF" w:themeColor="background1"/>
                <w:sz w:val="16"/>
                <w:szCs w:val="16"/>
                <w:lang w:val="ro-RO"/>
              </w:rPr>
              <w:t xml:space="preserve">RO </w:t>
            </w:r>
            <w:r w:rsidR="000339C2" w:rsidRPr="00445892">
              <w:rPr>
                <w:rFonts w:cs="Arial"/>
                <w:color w:val="FFFFFF" w:themeColor="background1"/>
                <w:sz w:val="16"/>
                <w:szCs w:val="16"/>
                <w:lang w:val="ro-RO"/>
              </w:rPr>
              <w:t>Neutră</w:t>
            </w:r>
          </w:p>
        </w:tc>
      </w:tr>
      <w:tr w:rsidR="00DE19E3" w:rsidRPr="00445892" w14:paraId="24632BAF" w14:textId="77777777" w:rsidTr="00DE19E3">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808" w:type="dxa"/>
            <w:tcBorders>
              <w:top w:val="nil"/>
              <w:left w:val="nil"/>
              <w:bottom w:val="nil"/>
              <w:right w:val="nil"/>
            </w:tcBorders>
            <w:shd w:val="clear" w:color="auto" w:fill="D04A02" w:themeFill="accent1"/>
          </w:tcPr>
          <w:p w14:paraId="4B045C24" w14:textId="77777777" w:rsidR="00075CAB" w:rsidRPr="00445892" w:rsidRDefault="00075CAB" w:rsidP="00075CAB">
            <w:pPr>
              <w:pStyle w:val="ListParagraph"/>
              <w:rPr>
                <w:rFonts w:cs="Arial"/>
                <w:color w:val="FFFFFF" w:themeColor="background1"/>
                <w:sz w:val="16"/>
                <w:szCs w:val="16"/>
                <w:lang w:val="ro-RO"/>
              </w:rPr>
            </w:pPr>
          </w:p>
        </w:tc>
        <w:tc>
          <w:tcPr>
            <w:tcW w:w="807" w:type="dxa"/>
            <w:tcBorders>
              <w:top w:val="nil"/>
              <w:left w:val="nil"/>
              <w:bottom w:val="nil"/>
              <w:right w:val="nil"/>
            </w:tcBorders>
            <w:shd w:val="clear" w:color="auto" w:fill="D04A02" w:themeFill="accent1"/>
          </w:tcPr>
          <w:p w14:paraId="014FB45D"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6"/>
                <w:szCs w:val="16"/>
                <w:lang w:val="ro-RO"/>
              </w:rPr>
            </w:pPr>
            <w:r w:rsidRPr="00445892">
              <w:rPr>
                <w:rFonts w:eastAsia="Times New Roman" w:cs="Arial"/>
                <w:b/>
                <w:bCs/>
                <w:color w:val="FFFFFF" w:themeColor="background1"/>
                <w:sz w:val="16"/>
                <w:szCs w:val="16"/>
                <w:lang w:val="ro-RO"/>
              </w:rPr>
              <w:t>2030</w:t>
            </w:r>
          </w:p>
        </w:tc>
        <w:tc>
          <w:tcPr>
            <w:tcW w:w="810" w:type="dxa"/>
            <w:tcBorders>
              <w:top w:val="nil"/>
              <w:left w:val="nil"/>
              <w:bottom w:val="nil"/>
              <w:right w:val="nil"/>
            </w:tcBorders>
            <w:shd w:val="clear" w:color="auto" w:fill="D04A02" w:themeFill="accent1"/>
          </w:tcPr>
          <w:p w14:paraId="69C6FABF"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6"/>
                <w:szCs w:val="16"/>
                <w:lang w:val="ro-RO"/>
              </w:rPr>
            </w:pPr>
            <w:r w:rsidRPr="00445892">
              <w:rPr>
                <w:rFonts w:eastAsia="Times New Roman" w:cs="Arial"/>
                <w:b/>
                <w:bCs/>
                <w:color w:val="FFFFFF" w:themeColor="background1"/>
                <w:sz w:val="16"/>
                <w:szCs w:val="16"/>
                <w:lang w:val="ro-RO"/>
              </w:rPr>
              <w:t>2050</w:t>
            </w:r>
          </w:p>
        </w:tc>
        <w:tc>
          <w:tcPr>
            <w:tcW w:w="807" w:type="dxa"/>
            <w:tcBorders>
              <w:top w:val="nil"/>
              <w:left w:val="nil"/>
              <w:bottom w:val="nil"/>
              <w:right w:val="nil"/>
            </w:tcBorders>
            <w:shd w:val="clear" w:color="auto" w:fill="D04A02" w:themeFill="accent1"/>
          </w:tcPr>
          <w:p w14:paraId="118E5C9D"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6"/>
                <w:szCs w:val="16"/>
                <w:lang w:val="ro-RO"/>
              </w:rPr>
            </w:pPr>
            <w:r w:rsidRPr="00445892">
              <w:rPr>
                <w:rFonts w:eastAsia="Times New Roman" w:cs="Arial"/>
                <w:b/>
                <w:bCs/>
                <w:color w:val="FFFFFF" w:themeColor="background1"/>
                <w:sz w:val="16"/>
                <w:szCs w:val="16"/>
                <w:lang w:val="ro-RO"/>
              </w:rPr>
              <w:t>2030</w:t>
            </w:r>
          </w:p>
        </w:tc>
        <w:tc>
          <w:tcPr>
            <w:tcW w:w="810" w:type="dxa"/>
            <w:tcBorders>
              <w:top w:val="nil"/>
              <w:left w:val="nil"/>
              <w:bottom w:val="nil"/>
              <w:right w:val="nil"/>
            </w:tcBorders>
            <w:shd w:val="clear" w:color="auto" w:fill="D04A02" w:themeFill="accent1"/>
          </w:tcPr>
          <w:p w14:paraId="1D83AF34"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6"/>
                <w:szCs w:val="16"/>
                <w:lang w:val="ro-RO"/>
              </w:rPr>
            </w:pPr>
            <w:r w:rsidRPr="00445892">
              <w:rPr>
                <w:rFonts w:eastAsia="Times New Roman" w:cs="Arial"/>
                <w:b/>
                <w:bCs/>
                <w:color w:val="FFFFFF" w:themeColor="background1"/>
                <w:sz w:val="16"/>
                <w:szCs w:val="16"/>
                <w:lang w:val="ro-RO"/>
              </w:rPr>
              <w:t>2050</w:t>
            </w:r>
          </w:p>
        </w:tc>
        <w:tc>
          <w:tcPr>
            <w:tcW w:w="807" w:type="dxa"/>
            <w:tcBorders>
              <w:top w:val="nil"/>
              <w:left w:val="nil"/>
              <w:bottom w:val="nil"/>
              <w:right w:val="nil"/>
            </w:tcBorders>
            <w:shd w:val="clear" w:color="auto" w:fill="D04A02" w:themeFill="accent1"/>
          </w:tcPr>
          <w:p w14:paraId="5FE53242"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6"/>
                <w:szCs w:val="16"/>
                <w:lang w:val="ro-RO"/>
              </w:rPr>
            </w:pPr>
            <w:r w:rsidRPr="00445892">
              <w:rPr>
                <w:rFonts w:eastAsia="Times New Roman" w:cs="Arial"/>
                <w:b/>
                <w:bCs/>
                <w:color w:val="FFFFFF" w:themeColor="background1"/>
                <w:sz w:val="16"/>
                <w:szCs w:val="16"/>
                <w:lang w:val="ro-RO"/>
              </w:rPr>
              <w:t>2030</w:t>
            </w:r>
          </w:p>
        </w:tc>
        <w:tc>
          <w:tcPr>
            <w:tcW w:w="810" w:type="dxa"/>
            <w:tcBorders>
              <w:top w:val="nil"/>
              <w:left w:val="nil"/>
              <w:bottom w:val="nil"/>
              <w:right w:val="nil"/>
            </w:tcBorders>
            <w:shd w:val="clear" w:color="auto" w:fill="D04A02" w:themeFill="accent1"/>
          </w:tcPr>
          <w:p w14:paraId="76C5FC0B"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6"/>
                <w:szCs w:val="16"/>
                <w:lang w:val="ro-RO"/>
              </w:rPr>
            </w:pPr>
            <w:r w:rsidRPr="00445892">
              <w:rPr>
                <w:rFonts w:eastAsia="Times New Roman" w:cs="Arial"/>
                <w:b/>
                <w:bCs/>
                <w:color w:val="FFFFFF" w:themeColor="background1"/>
                <w:sz w:val="16"/>
                <w:szCs w:val="16"/>
                <w:lang w:val="ro-RO"/>
              </w:rPr>
              <w:t>2050</w:t>
            </w:r>
          </w:p>
        </w:tc>
      </w:tr>
      <w:tr w:rsidR="00DE19E3" w:rsidRPr="00445892" w14:paraId="5BF14616" w14:textId="77777777" w:rsidTr="00DE19E3">
        <w:trPr>
          <w:trHeight w:val="257"/>
          <w:jc w:val="center"/>
        </w:trPr>
        <w:tc>
          <w:tcPr>
            <w:cnfStyle w:val="001000000000" w:firstRow="0" w:lastRow="0" w:firstColumn="1" w:lastColumn="0" w:oddVBand="0" w:evenVBand="0" w:oddHBand="0" w:evenHBand="0" w:firstRowFirstColumn="0" w:firstRowLastColumn="0" w:lastRowFirstColumn="0" w:lastRowLastColumn="0"/>
            <w:tcW w:w="808" w:type="dxa"/>
            <w:tcBorders>
              <w:top w:val="nil"/>
            </w:tcBorders>
          </w:tcPr>
          <w:p w14:paraId="0B8F8B74" w14:textId="77777777" w:rsidR="00075CAB" w:rsidRPr="00445892" w:rsidRDefault="00075CAB" w:rsidP="00075CAB">
            <w:pPr>
              <w:pStyle w:val="ListParagraph"/>
              <w:rPr>
                <w:rFonts w:cs="Arial"/>
                <w:sz w:val="16"/>
                <w:szCs w:val="16"/>
                <w:lang w:val="ro-RO"/>
              </w:rPr>
            </w:pPr>
            <w:r w:rsidRPr="00445892">
              <w:rPr>
                <w:rFonts w:eastAsia="Times New Roman" w:cs="Arial"/>
                <w:b w:val="0"/>
                <w:color w:val="000000"/>
                <w:sz w:val="16"/>
                <w:szCs w:val="16"/>
                <w:lang w:val="ro-RO"/>
              </w:rPr>
              <w:t>Urban</w:t>
            </w:r>
          </w:p>
        </w:tc>
        <w:tc>
          <w:tcPr>
            <w:tcW w:w="807" w:type="dxa"/>
            <w:tcBorders>
              <w:top w:val="nil"/>
            </w:tcBorders>
          </w:tcPr>
          <w:p w14:paraId="1CE5A16E" w14:textId="77777777" w:rsidR="00075CAB" w:rsidRPr="00445892" w:rsidRDefault="00075CAB" w:rsidP="00075CAB">
            <w:pPr>
              <w:pStyle w:val="ListParagraph"/>
              <w:cnfStyle w:val="000000000000" w:firstRow="0" w:lastRow="0" w:firstColumn="0" w:lastColumn="0" w:oddVBand="0" w:evenVBand="0" w:oddHBand="0"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10%</w:t>
            </w:r>
          </w:p>
        </w:tc>
        <w:tc>
          <w:tcPr>
            <w:tcW w:w="810" w:type="dxa"/>
            <w:tcBorders>
              <w:top w:val="nil"/>
            </w:tcBorders>
          </w:tcPr>
          <w:p w14:paraId="306ECCF5" w14:textId="77777777" w:rsidR="00075CAB" w:rsidRPr="00445892" w:rsidRDefault="00075CAB" w:rsidP="00075CAB">
            <w:pPr>
              <w:pStyle w:val="ListParagraph"/>
              <w:cnfStyle w:val="000000000000" w:firstRow="0" w:lastRow="0" w:firstColumn="0" w:lastColumn="0" w:oddVBand="0" w:evenVBand="0" w:oddHBand="0"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18%</w:t>
            </w:r>
          </w:p>
        </w:tc>
        <w:tc>
          <w:tcPr>
            <w:tcW w:w="807" w:type="dxa"/>
            <w:tcBorders>
              <w:top w:val="nil"/>
            </w:tcBorders>
          </w:tcPr>
          <w:p w14:paraId="25B99E3C" w14:textId="77777777" w:rsidR="00075CAB" w:rsidRPr="00445892" w:rsidRDefault="00075CAB" w:rsidP="00075CAB">
            <w:pPr>
              <w:pStyle w:val="ListParagraph"/>
              <w:cnfStyle w:val="000000000000" w:firstRow="0" w:lastRow="0" w:firstColumn="0" w:lastColumn="0" w:oddVBand="0" w:evenVBand="0" w:oddHBand="0"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25%</w:t>
            </w:r>
          </w:p>
        </w:tc>
        <w:tc>
          <w:tcPr>
            <w:tcW w:w="810" w:type="dxa"/>
            <w:tcBorders>
              <w:top w:val="nil"/>
            </w:tcBorders>
          </w:tcPr>
          <w:p w14:paraId="5CF8255C" w14:textId="77777777" w:rsidR="00075CAB" w:rsidRPr="00445892" w:rsidRDefault="00075CAB" w:rsidP="00075CAB">
            <w:pPr>
              <w:pStyle w:val="ListParagraph"/>
              <w:cnfStyle w:val="000000000000" w:firstRow="0" w:lastRow="0" w:firstColumn="0" w:lastColumn="0" w:oddVBand="0" w:evenVBand="0" w:oddHBand="0"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39%</w:t>
            </w:r>
          </w:p>
        </w:tc>
        <w:tc>
          <w:tcPr>
            <w:tcW w:w="807" w:type="dxa"/>
            <w:tcBorders>
              <w:top w:val="nil"/>
            </w:tcBorders>
          </w:tcPr>
          <w:p w14:paraId="36BE11CA" w14:textId="77777777" w:rsidR="00075CAB" w:rsidRPr="00445892" w:rsidRDefault="00075CAB" w:rsidP="00075CAB">
            <w:pPr>
              <w:pStyle w:val="ListParagraph"/>
              <w:cnfStyle w:val="000000000000" w:firstRow="0" w:lastRow="0" w:firstColumn="0" w:lastColumn="0" w:oddVBand="0" w:evenVBand="0" w:oddHBand="0"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28%</w:t>
            </w:r>
          </w:p>
        </w:tc>
        <w:tc>
          <w:tcPr>
            <w:tcW w:w="810" w:type="dxa"/>
            <w:tcBorders>
              <w:top w:val="nil"/>
            </w:tcBorders>
          </w:tcPr>
          <w:p w14:paraId="34BD4448" w14:textId="77777777" w:rsidR="00075CAB" w:rsidRPr="00445892" w:rsidRDefault="00075CAB" w:rsidP="00075CAB">
            <w:pPr>
              <w:pStyle w:val="ListParagraph"/>
              <w:cnfStyle w:val="000000000000" w:firstRow="0" w:lastRow="0" w:firstColumn="0" w:lastColumn="0" w:oddVBand="0" w:evenVBand="0" w:oddHBand="0"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54%</w:t>
            </w:r>
          </w:p>
        </w:tc>
      </w:tr>
      <w:tr w:rsidR="00DE19E3" w:rsidRPr="00445892" w14:paraId="2071326A" w14:textId="77777777" w:rsidTr="00DE19E3">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808" w:type="dxa"/>
          </w:tcPr>
          <w:p w14:paraId="521AA237" w14:textId="77777777" w:rsidR="00075CAB" w:rsidRPr="00445892" w:rsidRDefault="00075CAB" w:rsidP="00075CAB">
            <w:pPr>
              <w:pStyle w:val="ListParagraph"/>
              <w:rPr>
                <w:rFonts w:cs="Arial"/>
                <w:sz w:val="16"/>
                <w:szCs w:val="16"/>
                <w:lang w:val="ro-RO"/>
              </w:rPr>
            </w:pPr>
            <w:r w:rsidRPr="00445892">
              <w:rPr>
                <w:rFonts w:eastAsia="Times New Roman" w:cs="Arial"/>
                <w:b w:val="0"/>
                <w:color w:val="000000"/>
                <w:sz w:val="16"/>
                <w:szCs w:val="16"/>
                <w:lang w:val="ro-RO"/>
              </w:rPr>
              <w:t>Rural</w:t>
            </w:r>
          </w:p>
        </w:tc>
        <w:tc>
          <w:tcPr>
            <w:tcW w:w="807" w:type="dxa"/>
          </w:tcPr>
          <w:p w14:paraId="62CE0B38"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7,50%</w:t>
            </w:r>
          </w:p>
        </w:tc>
        <w:tc>
          <w:tcPr>
            <w:tcW w:w="810" w:type="dxa"/>
          </w:tcPr>
          <w:p w14:paraId="15914B1F"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19%</w:t>
            </w:r>
          </w:p>
        </w:tc>
        <w:tc>
          <w:tcPr>
            <w:tcW w:w="807" w:type="dxa"/>
          </w:tcPr>
          <w:p w14:paraId="01FBADB2"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14%</w:t>
            </w:r>
          </w:p>
        </w:tc>
        <w:tc>
          <w:tcPr>
            <w:tcW w:w="810" w:type="dxa"/>
          </w:tcPr>
          <w:p w14:paraId="2F433971"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28%</w:t>
            </w:r>
          </w:p>
        </w:tc>
        <w:tc>
          <w:tcPr>
            <w:tcW w:w="807" w:type="dxa"/>
          </w:tcPr>
          <w:p w14:paraId="40FF6B3C"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16%</w:t>
            </w:r>
          </w:p>
        </w:tc>
        <w:tc>
          <w:tcPr>
            <w:tcW w:w="810" w:type="dxa"/>
          </w:tcPr>
          <w:p w14:paraId="21C1BCB5" w14:textId="77777777" w:rsidR="00075CAB" w:rsidRPr="00445892" w:rsidRDefault="00075CAB" w:rsidP="00075CAB">
            <w:pPr>
              <w:pStyle w:val="ListParagraph"/>
              <w:cnfStyle w:val="000000100000" w:firstRow="0" w:lastRow="0" w:firstColumn="0" w:lastColumn="0" w:oddVBand="0" w:evenVBand="0" w:oddHBand="1" w:evenHBand="0" w:firstRowFirstColumn="0" w:firstRowLastColumn="0" w:lastRowFirstColumn="0" w:lastRowLastColumn="0"/>
              <w:rPr>
                <w:rFonts w:cs="Arial"/>
                <w:sz w:val="16"/>
                <w:szCs w:val="16"/>
                <w:lang w:val="ro-RO"/>
              </w:rPr>
            </w:pPr>
            <w:r w:rsidRPr="00445892">
              <w:rPr>
                <w:rFonts w:eastAsia="Times New Roman" w:cs="Arial"/>
                <w:color w:val="000000"/>
                <w:sz w:val="16"/>
                <w:szCs w:val="16"/>
                <w:lang w:val="ro-RO"/>
              </w:rPr>
              <w:t>33%</w:t>
            </w:r>
          </w:p>
        </w:tc>
      </w:tr>
    </w:tbl>
    <w:p w14:paraId="61C08C7F" w14:textId="77777777" w:rsidR="009B0AFD" w:rsidRPr="00445892" w:rsidRDefault="00BD695E">
      <w:pPr>
        <w:pStyle w:val="ListParagraph"/>
        <w:numPr>
          <w:ilvl w:val="0"/>
          <w:numId w:val="60"/>
        </w:numPr>
        <w:rPr>
          <w:lang w:val="ro-RO"/>
        </w:rPr>
      </w:pPr>
      <w:r w:rsidRPr="00445892">
        <w:rPr>
          <w:lang w:val="ro-RO"/>
        </w:rPr>
        <w:t>Utilizarea sporită a tehnologiilor electrice pentru gătit, care v</w:t>
      </w:r>
      <w:r w:rsidR="00BB1338" w:rsidRPr="00445892">
        <w:rPr>
          <w:lang w:val="ro-RO"/>
        </w:rPr>
        <w:t>or</w:t>
      </w:r>
      <w:r w:rsidRPr="00445892">
        <w:rPr>
          <w:lang w:val="ro-RO"/>
        </w:rPr>
        <w:t xml:space="preserve"> înlocui </w:t>
      </w:r>
      <w:r w:rsidR="00BB1338" w:rsidRPr="00445892">
        <w:rPr>
          <w:lang w:val="ro-RO"/>
        </w:rPr>
        <w:t xml:space="preserve">tehnologiile pe bază de </w:t>
      </w:r>
      <w:r w:rsidRPr="00445892">
        <w:rPr>
          <w:lang w:val="ro-RO"/>
        </w:rPr>
        <w:t>gaz natural ș</w:t>
      </w:r>
      <w:r w:rsidR="00BB1338" w:rsidRPr="00445892">
        <w:rPr>
          <w:lang w:val="ro-RO"/>
        </w:rPr>
        <w:t xml:space="preserve">i biomasă </w:t>
      </w:r>
      <w:r w:rsidRPr="00445892">
        <w:rPr>
          <w:lang w:val="ro-RO"/>
        </w:rPr>
        <w:t xml:space="preserve">(utilizarea tehnologiilor de biomasă pentru gătit în zonele rurale </w:t>
      </w:r>
      <w:r w:rsidR="00BB1338" w:rsidRPr="00445892">
        <w:rPr>
          <w:lang w:val="ro-RO"/>
        </w:rPr>
        <w:t>va fi</w:t>
      </w:r>
      <w:r w:rsidRPr="00445892">
        <w:rPr>
          <w:lang w:val="ro-RO"/>
        </w:rPr>
        <w:t xml:space="preserve"> redusă la 0%</w:t>
      </w:r>
      <w:r w:rsidR="004042DF" w:rsidRPr="00445892">
        <w:rPr>
          <w:lang w:val="ro-RO"/>
        </w:rPr>
        <w:t xml:space="preserve"> în 2050</w:t>
      </w:r>
      <w:r w:rsidRPr="00445892">
        <w:rPr>
          <w:lang w:val="ro-RO"/>
        </w:rPr>
        <w:t>)</w:t>
      </w:r>
    </w:p>
    <w:p w14:paraId="0D238536" w14:textId="02DF2BF9" w:rsidR="00BD695E" w:rsidRPr="00445892" w:rsidRDefault="00BB1338">
      <w:pPr>
        <w:pStyle w:val="ListParagraph"/>
        <w:numPr>
          <w:ilvl w:val="0"/>
          <w:numId w:val="60"/>
        </w:numPr>
        <w:rPr>
          <w:lang w:val="ro-RO"/>
        </w:rPr>
      </w:pPr>
      <w:r w:rsidRPr="00445892">
        <w:rPr>
          <w:lang w:val="ro-RO"/>
        </w:rPr>
        <w:t xml:space="preserve">Implementarea </w:t>
      </w:r>
      <w:r w:rsidR="00BD695E" w:rsidRPr="00445892">
        <w:rPr>
          <w:b/>
          <w:bCs/>
          <w:color w:val="E0301E" w:themeColor="accent3"/>
          <w:lang w:val="ro-RO"/>
        </w:rPr>
        <w:t>rat</w:t>
      </w:r>
      <w:r w:rsidRPr="00445892">
        <w:rPr>
          <w:b/>
          <w:bCs/>
          <w:color w:val="E0301E" w:themeColor="accent3"/>
          <w:lang w:val="ro-RO"/>
        </w:rPr>
        <w:t>ei</w:t>
      </w:r>
      <w:r w:rsidR="00BD695E" w:rsidRPr="00445892">
        <w:rPr>
          <w:b/>
          <w:bCs/>
          <w:color w:val="E0301E" w:themeColor="accent3"/>
          <w:lang w:val="ro-RO"/>
        </w:rPr>
        <w:t xml:space="preserve"> </w:t>
      </w:r>
      <w:r w:rsidRPr="00445892">
        <w:rPr>
          <w:b/>
          <w:bCs/>
          <w:color w:val="E0301E" w:themeColor="accent3"/>
          <w:lang w:val="ro-RO"/>
        </w:rPr>
        <w:t xml:space="preserve">anuale </w:t>
      </w:r>
      <w:r w:rsidR="00BD695E" w:rsidRPr="00445892">
        <w:rPr>
          <w:b/>
          <w:bCs/>
          <w:color w:val="E0301E" w:themeColor="accent3"/>
          <w:lang w:val="ro-RO"/>
        </w:rPr>
        <w:t>de renovare</w:t>
      </w:r>
      <w:r w:rsidR="00BD695E" w:rsidRPr="00445892">
        <w:rPr>
          <w:color w:val="E0301E" w:themeColor="accent3"/>
          <w:lang w:val="ro-RO"/>
        </w:rPr>
        <w:t xml:space="preserve"> </w:t>
      </w:r>
      <w:r w:rsidRPr="00445892">
        <w:rPr>
          <w:lang w:val="ro-RO"/>
        </w:rPr>
        <w:t xml:space="preserve">prevăzute în Scenariul 2 al </w:t>
      </w:r>
      <w:r w:rsidR="00091B3E" w:rsidRPr="00445892">
        <w:rPr>
          <w:lang w:val="ro-RO"/>
        </w:rPr>
        <w:t>SNRTL</w:t>
      </w:r>
      <w:r w:rsidRPr="00445892">
        <w:rPr>
          <w:lang w:val="ro-RO"/>
        </w:rPr>
        <w:t>, inclus</w:t>
      </w:r>
      <w:r w:rsidR="00095077" w:rsidRPr="00445892">
        <w:rPr>
          <w:lang w:val="ro-RO"/>
        </w:rPr>
        <w:t>ă și</w:t>
      </w:r>
      <w:r w:rsidRPr="00445892">
        <w:rPr>
          <w:lang w:val="ro-RO"/>
        </w:rPr>
        <w:t xml:space="preserve"> în scenariul WAM al PNIESC</w:t>
      </w:r>
      <w:r w:rsidR="00091B3E" w:rsidRPr="00445892">
        <w:rPr>
          <w:lang w:val="ro-RO"/>
        </w:rPr>
        <w:t xml:space="preserve"> 2021 - 2030</w:t>
      </w:r>
      <w:r w:rsidRPr="00445892">
        <w:rPr>
          <w:lang w:val="ro-RO"/>
        </w:rPr>
        <w:t>: creștere graduală de la 0,69% la 3,39% în perioada 2021 – 2030, 3,79% în perioada 2031 – 2040, 4,33% în perioada 2041-2050</w:t>
      </w:r>
    </w:p>
    <w:p w14:paraId="26BA23AA" w14:textId="19E15349" w:rsidR="00BD695E" w:rsidRPr="00445892" w:rsidRDefault="007E6AD6" w:rsidP="007E6AD6">
      <w:pPr>
        <w:pStyle w:val="BodyText0"/>
        <w:rPr>
          <w:rFonts w:asciiTheme="majorHAnsi" w:hAnsiTheme="majorHAnsi" w:cstheme="majorHAnsi"/>
          <w:lang w:val="ro-RO"/>
        </w:rPr>
      </w:pPr>
      <w:r w:rsidRPr="00445892">
        <w:rPr>
          <w:rFonts w:asciiTheme="majorHAnsi" w:hAnsiTheme="majorHAnsi" w:cstheme="majorHAnsi"/>
          <w:lang w:val="ro-RO"/>
        </w:rPr>
        <w:t xml:space="preserve">Pentru sectorul comercial, obiectivele </w:t>
      </w:r>
      <w:r w:rsidR="00095077" w:rsidRPr="00445892">
        <w:rPr>
          <w:rFonts w:asciiTheme="majorHAnsi" w:hAnsiTheme="majorHAnsi" w:cstheme="majorHAnsi"/>
          <w:lang w:val="ro-RO"/>
        </w:rPr>
        <w:t xml:space="preserve">de reducere a emisiilor vor </w:t>
      </w:r>
      <w:r w:rsidRPr="00445892">
        <w:rPr>
          <w:rFonts w:asciiTheme="majorHAnsi" w:hAnsiTheme="majorHAnsi" w:cstheme="majorHAnsi"/>
          <w:lang w:val="ro-RO"/>
        </w:rPr>
        <w:t>fi îndeplinite prin implementarea următoarelor măsuri:</w:t>
      </w:r>
    </w:p>
    <w:p w14:paraId="3695D28A" w14:textId="77777777" w:rsidR="009B0AFD" w:rsidRPr="00445892" w:rsidRDefault="00095077">
      <w:pPr>
        <w:pStyle w:val="ListParagraph"/>
        <w:numPr>
          <w:ilvl w:val="0"/>
          <w:numId w:val="61"/>
        </w:numPr>
        <w:rPr>
          <w:lang w:val="ro-RO"/>
        </w:rPr>
      </w:pPr>
      <w:r w:rsidRPr="00445892">
        <w:rPr>
          <w:lang w:val="ro-RO"/>
        </w:rPr>
        <w:t>Implementarea de tehnologii cu e</w:t>
      </w:r>
      <w:r w:rsidR="00BD695E" w:rsidRPr="00445892">
        <w:rPr>
          <w:lang w:val="ro-RO"/>
        </w:rPr>
        <w:t>ficienț</w:t>
      </w:r>
      <w:r w:rsidRPr="00445892">
        <w:rPr>
          <w:lang w:val="ro-RO"/>
        </w:rPr>
        <w:t>ă</w:t>
      </w:r>
      <w:r w:rsidR="00BD695E" w:rsidRPr="00445892">
        <w:rPr>
          <w:lang w:val="ro-RO"/>
        </w:rPr>
        <w:t xml:space="preserve"> </w:t>
      </w:r>
      <w:r w:rsidRPr="00445892">
        <w:rPr>
          <w:lang w:val="ro-RO"/>
        </w:rPr>
        <w:t>crescută</w:t>
      </w:r>
      <w:r w:rsidR="00BD695E" w:rsidRPr="00445892">
        <w:rPr>
          <w:lang w:val="ro-RO"/>
        </w:rPr>
        <w:t xml:space="preserve"> (</w:t>
      </w:r>
      <w:r w:rsidRPr="00445892">
        <w:rPr>
          <w:lang w:val="ro-RO"/>
        </w:rPr>
        <w:t>conform</w:t>
      </w:r>
      <w:r w:rsidR="00BD695E" w:rsidRPr="00445892">
        <w:rPr>
          <w:lang w:val="ro-RO"/>
        </w:rPr>
        <w:t xml:space="preserve"> modelul</w:t>
      </w:r>
      <w:r w:rsidRPr="00445892">
        <w:rPr>
          <w:lang w:val="ro-RO"/>
        </w:rPr>
        <w:t>ui</w:t>
      </w:r>
      <w:r w:rsidR="00BD695E" w:rsidRPr="00445892">
        <w:rPr>
          <w:lang w:val="ro-RO"/>
        </w:rPr>
        <w:t xml:space="preserve"> Primes);</w:t>
      </w:r>
    </w:p>
    <w:p w14:paraId="466D7965" w14:textId="77777777" w:rsidR="009B0AFD" w:rsidRPr="00445892" w:rsidRDefault="0099559C">
      <w:pPr>
        <w:pStyle w:val="ListParagraph"/>
        <w:numPr>
          <w:ilvl w:val="0"/>
          <w:numId w:val="61"/>
        </w:numPr>
        <w:rPr>
          <w:lang w:val="ro-RO"/>
        </w:rPr>
      </w:pPr>
      <w:r w:rsidRPr="00445892">
        <w:rPr>
          <w:lang w:val="ro-RO"/>
        </w:rPr>
        <w:t xml:space="preserve">O parte din cererea de încălzire va fi satisfăcută prin </w:t>
      </w:r>
      <w:r w:rsidRPr="00445892">
        <w:rPr>
          <w:b/>
          <w:bCs/>
          <w:color w:val="E0301E" w:themeColor="accent3"/>
          <w:lang w:val="ro-RO"/>
        </w:rPr>
        <w:t>centralele în cogenerare pe</w:t>
      </w:r>
      <w:r w:rsidRPr="00445892">
        <w:rPr>
          <w:lang w:val="ro-RO"/>
        </w:rPr>
        <w:t xml:space="preserve"> </w:t>
      </w:r>
      <w:r w:rsidRPr="00445892">
        <w:rPr>
          <w:b/>
          <w:bCs/>
          <w:color w:val="E0301E" w:themeColor="accent3"/>
          <w:lang w:val="ro-RO"/>
        </w:rPr>
        <w:t>hidrogen</w:t>
      </w:r>
    </w:p>
    <w:p w14:paraId="24F1FCC7" w14:textId="60234623" w:rsidR="00BD695E" w:rsidRPr="00445892" w:rsidRDefault="0099559C">
      <w:pPr>
        <w:pStyle w:val="ListParagraph"/>
        <w:numPr>
          <w:ilvl w:val="0"/>
          <w:numId w:val="61"/>
        </w:numPr>
        <w:rPr>
          <w:lang w:val="ro-RO"/>
        </w:rPr>
      </w:pPr>
      <w:r w:rsidRPr="00445892">
        <w:rPr>
          <w:lang w:val="ro-RO"/>
        </w:rPr>
        <w:t xml:space="preserve">Implementarea </w:t>
      </w:r>
      <w:r w:rsidRPr="00445892">
        <w:rPr>
          <w:b/>
          <w:bCs/>
          <w:color w:val="E0301E" w:themeColor="accent3"/>
          <w:lang w:val="ro-RO"/>
        </w:rPr>
        <w:t>ratei anuale de renovare</w:t>
      </w:r>
      <w:r w:rsidRPr="00445892">
        <w:rPr>
          <w:color w:val="E0301E" w:themeColor="accent3"/>
          <w:lang w:val="ro-RO"/>
        </w:rPr>
        <w:t xml:space="preserve"> </w:t>
      </w:r>
      <w:r w:rsidRPr="00445892">
        <w:rPr>
          <w:lang w:val="ro-RO"/>
        </w:rPr>
        <w:t xml:space="preserve">prevăzute în Scenariul 2 al </w:t>
      </w:r>
      <w:r w:rsidR="00CD6E42" w:rsidRPr="00445892">
        <w:rPr>
          <w:lang w:val="ro-RO"/>
        </w:rPr>
        <w:t>SNRTL</w:t>
      </w:r>
      <w:r w:rsidRPr="00445892">
        <w:rPr>
          <w:lang w:val="ro-RO"/>
        </w:rPr>
        <w:t>, inclusă și în scenariul WAM al PNIESC.</w:t>
      </w:r>
    </w:p>
    <w:p w14:paraId="727B1630" w14:textId="77777777" w:rsidR="004B4785" w:rsidRPr="00445892" w:rsidRDefault="004B4785" w:rsidP="001D7C72">
      <w:pPr>
        <w:rPr>
          <w:rFonts w:cs="Arial"/>
          <w:highlight w:val="cyan"/>
          <w:lang w:val="ro-RO"/>
        </w:rPr>
      </w:pPr>
    </w:p>
    <w:p w14:paraId="770F1C9B" w14:textId="77777777" w:rsidR="00247A28" w:rsidRPr="00445892" w:rsidRDefault="00247A28" w:rsidP="004F6A19">
      <w:pPr>
        <w:pStyle w:val="Heading2"/>
        <w:rPr>
          <w:rFonts w:cs="Arial"/>
          <w:b/>
          <w:bCs/>
          <w:szCs w:val="24"/>
          <w:lang w:val="ro-RO"/>
        </w:rPr>
      </w:pPr>
      <w:bookmarkStart w:id="182" w:name="_Toc145067050"/>
      <w:r w:rsidRPr="00445892">
        <w:rPr>
          <w:rFonts w:cs="Arial"/>
          <w:b/>
          <w:bCs/>
          <w:szCs w:val="24"/>
          <w:lang w:val="ro-RO"/>
        </w:rPr>
        <w:t>Industrie</w:t>
      </w:r>
      <w:bookmarkEnd w:id="182"/>
    </w:p>
    <w:p w14:paraId="19C9592D" w14:textId="73DB4D97" w:rsidR="00B831F0" w:rsidRPr="00445892" w:rsidRDefault="00D57A2E" w:rsidP="00AE01DF">
      <w:pPr>
        <w:pStyle w:val="Heading3"/>
        <w:rPr>
          <w:rFonts w:ascii="Arial" w:hAnsi="Arial" w:cs="Arial"/>
          <w:sz w:val="22"/>
          <w:szCs w:val="22"/>
          <w:lang w:val="ro-RO"/>
        </w:rPr>
      </w:pPr>
      <w:bookmarkStart w:id="183" w:name="_Toc145067051"/>
      <w:r w:rsidRPr="00445892">
        <w:rPr>
          <w:rFonts w:ascii="Arial" w:hAnsi="Arial" w:cs="Arial"/>
          <w:sz w:val="22"/>
          <w:szCs w:val="22"/>
          <w:lang w:val="ro-RO"/>
        </w:rPr>
        <w:t>Evoluția preconizată a emisiilor, a consumului de energie și a tipurilor de combustibil în sectorul Industrie</w:t>
      </w:r>
      <w:bookmarkEnd w:id="183"/>
    </w:p>
    <w:p w14:paraId="5C6ED85B" w14:textId="1E0288F6" w:rsidR="00AE14A3" w:rsidRPr="00445892" w:rsidRDefault="00AE14A3" w:rsidP="00AE14A3">
      <w:pPr>
        <w:pStyle w:val="BodyText1"/>
        <w:rPr>
          <w:lang w:val="ro-RO"/>
        </w:rPr>
      </w:pPr>
      <w:r w:rsidRPr="00445892">
        <w:rPr>
          <w:lang w:val="ro-RO"/>
        </w:rPr>
        <w:t xml:space="preserve">În sectorul Industrie sunt incluse </w:t>
      </w:r>
      <w:r w:rsidR="002F3CD7" w:rsidRPr="00445892">
        <w:rPr>
          <w:lang w:val="ro-RO"/>
        </w:rPr>
        <w:t xml:space="preserve">atât </w:t>
      </w:r>
      <w:r w:rsidRPr="00445892">
        <w:rPr>
          <w:lang w:val="ro-RO"/>
        </w:rPr>
        <w:t xml:space="preserve">emisiile provenite din utilizarea energiei, precum și </w:t>
      </w:r>
      <w:r w:rsidR="002F3CD7" w:rsidRPr="00445892">
        <w:rPr>
          <w:lang w:val="ro-RO"/>
        </w:rPr>
        <w:t xml:space="preserve">cele </w:t>
      </w:r>
      <w:r w:rsidR="00496735" w:rsidRPr="00445892">
        <w:rPr>
          <w:lang w:val="ro-RO"/>
        </w:rPr>
        <w:t>provenite din</w:t>
      </w:r>
      <w:r w:rsidRPr="00445892">
        <w:rPr>
          <w:lang w:val="ro-RO"/>
        </w:rPr>
        <w:t xml:space="preserve"> procesele industriale</w:t>
      </w:r>
      <w:r w:rsidR="002F3CD7" w:rsidRPr="00445892">
        <w:rPr>
          <w:lang w:val="ro-RO"/>
        </w:rPr>
        <w:t xml:space="preserve"> și utilizarea produselor (IPPU)</w:t>
      </w:r>
      <w:r w:rsidRPr="00445892">
        <w:rPr>
          <w:lang w:val="ro-RO"/>
        </w:rPr>
        <w:t xml:space="preserve">. </w:t>
      </w:r>
      <w:r w:rsidR="002F3CD7" w:rsidRPr="00445892">
        <w:rPr>
          <w:lang w:val="ro-RO"/>
        </w:rPr>
        <w:t>Evoluția emisiilor în sectorul Industrie</w:t>
      </w:r>
      <w:r w:rsidRPr="00445892">
        <w:rPr>
          <w:lang w:val="ro-RO"/>
        </w:rPr>
        <w:t xml:space="preserve"> </w:t>
      </w:r>
      <w:r w:rsidR="00496735" w:rsidRPr="00445892">
        <w:rPr>
          <w:lang w:val="ro-RO"/>
        </w:rPr>
        <w:t xml:space="preserve">este prezentată în </w:t>
      </w:r>
      <w:r w:rsidRPr="00445892">
        <w:rPr>
          <w:lang w:val="ro-RO"/>
        </w:rPr>
        <w:fldChar w:fldCharType="begin"/>
      </w:r>
      <w:r w:rsidRPr="00445892">
        <w:rPr>
          <w:lang w:val="ro-RO"/>
        </w:rPr>
        <w:instrText xml:space="preserve"> REF _Ref119270136 \h </w:instrText>
      </w:r>
      <w:r w:rsidR="00C26B76"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43</w:t>
      </w:r>
      <w:r w:rsidRPr="00445892">
        <w:rPr>
          <w:lang w:val="ro-RO"/>
        </w:rPr>
        <w:fldChar w:fldCharType="end"/>
      </w:r>
      <w:r w:rsidRPr="00445892">
        <w:rPr>
          <w:lang w:val="ro-RO"/>
        </w:rPr>
        <w:t>:</w:t>
      </w:r>
    </w:p>
    <w:p w14:paraId="236F0010" w14:textId="4338EAAB" w:rsidR="002511A1" w:rsidRPr="00445892" w:rsidRDefault="002F3CD7" w:rsidP="002511A1">
      <w:pPr>
        <w:pStyle w:val="IntenseQuote"/>
        <w:rPr>
          <w:i w:val="0"/>
          <w:iCs w:val="0"/>
          <w:lang w:val="ro-RO"/>
        </w:rPr>
      </w:pPr>
      <w:r w:rsidRPr="00445892">
        <w:rPr>
          <w:rStyle w:val="IntenseEmphasis"/>
          <w:lang w:val="ro-RO"/>
        </w:rPr>
        <w:t xml:space="preserve">Conform scenariului </w:t>
      </w:r>
      <w:r w:rsidR="00AE14A3" w:rsidRPr="00445892">
        <w:rPr>
          <w:rStyle w:val="IntenseEmphasis"/>
          <w:color w:val="E0301E" w:themeColor="accent3"/>
          <w:lang w:val="ro-RO"/>
        </w:rPr>
        <w:t xml:space="preserve">RO </w:t>
      </w:r>
      <w:r w:rsidR="000339C2" w:rsidRPr="00445892">
        <w:rPr>
          <w:rStyle w:val="IntenseEmphasis"/>
          <w:color w:val="E0301E" w:themeColor="accent3"/>
          <w:lang w:val="ro-RO"/>
        </w:rPr>
        <w:t>Neutră</w:t>
      </w:r>
      <w:r w:rsidRPr="00445892">
        <w:rPr>
          <w:rStyle w:val="IntenseEmphasis"/>
          <w:lang w:val="ro-RO"/>
        </w:rPr>
        <w:t>,</w:t>
      </w:r>
      <w:r w:rsidR="00AE14A3" w:rsidRPr="00445892">
        <w:rPr>
          <w:rStyle w:val="IntenseEmphasis"/>
          <w:lang w:val="ro-RO"/>
        </w:rPr>
        <w:t xml:space="preserve"> reducerea</w:t>
      </w:r>
      <w:r w:rsidRPr="00445892">
        <w:rPr>
          <w:rStyle w:val="IntenseEmphasis"/>
          <w:lang w:val="ro-RO"/>
        </w:rPr>
        <w:t xml:space="preserve"> emisiilor net</w:t>
      </w:r>
      <w:r w:rsidR="00496735" w:rsidRPr="00445892">
        <w:rPr>
          <w:rStyle w:val="IntenseEmphasis"/>
          <w:lang w:val="ro-RO"/>
        </w:rPr>
        <w:t>e</w:t>
      </w:r>
      <w:r w:rsidRPr="00445892">
        <w:rPr>
          <w:rStyle w:val="IntenseEmphasis"/>
          <w:lang w:val="ro-RO"/>
        </w:rPr>
        <w:t xml:space="preserve"> </w:t>
      </w:r>
      <w:r w:rsidR="001E24FD" w:rsidRPr="00445892">
        <w:rPr>
          <w:rStyle w:val="IntenseEmphasis"/>
          <w:lang w:val="ro-RO"/>
        </w:rPr>
        <w:t xml:space="preserve">de </w:t>
      </w:r>
      <w:r w:rsidR="00AE14A3" w:rsidRPr="00445892">
        <w:rPr>
          <w:rStyle w:val="IntenseEmphasis"/>
          <w:lang w:val="ro-RO"/>
        </w:rPr>
        <w:t xml:space="preserve">GES </w:t>
      </w:r>
      <w:r w:rsidRPr="00445892">
        <w:rPr>
          <w:rStyle w:val="IntenseEmphasis"/>
          <w:lang w:val="ro-RO"/>
        </w:rPr>
        <w:t xml:space="preserve">în sectorul </w:t>
      </w:r>
      <w:r w:rsidR="00AE14A3" w:rsidRPr="00445892">
        <w:rPr>
          <w:rStyle w:val="IntenseEmphasis"/>
          <w:color w:val="E0301E" w:themeColor="accent3"/>
          <w:lang w:val="ro-RO"/>
        </w:rPr>
        <w:t>Industrie</w:t>
      </w:r>
      <w:r w:rsidRPr="00445892">
        <w:rPr>
          <w:rStyle w:val="IntenseEmphasis"/>
          <w:lang w:val="ro-RO"/>
        </w:rPr>
        <w:t xml:space="preserve"> va fi</w:t>
      </w:r>
      <w:r w:rsidR="00496735" w:rsidRPr="00445892">
        <w:rPr>
          <w:rStyle w:val="IntenseEmphasis"/>
          <w:lang w:val="ro-RO"/>
        </w:rPr>
        <w:t xml:space="preserve"> de</w:t>
      </w:r>
      <w:r w:rsidRPr="00445892">
        <w:rPr>
          <w:rStyle w:val="IntenseEmphasis"/>
          <w:lang w:val="ro-RO"/>
        </w:rPr>
        <w:t xml:space="preserve"> </w:t>
      </w:r>
      <w:r w:rsidR="00035EFD" w:rsidRPr="00445892">
        <w:rPr>
          <w:rStyle w:val="IntenseEmphasis"/>
          <w:color w:val="E0301E" w:themeColor="accent3"/>
          <w:lang w:val="ro-RO"/>
        </w:rPr>
        <w:t>89%</w:t>
      </w:r>
      <w:r w:rsidRPr="00445892">
        <w:rPr>
          <w:rStyle w:val="IntenseEmphasis"/>
          <w:color w:val="E0301E" w:themeColor="accent3"/>
          <w:lang w:val="ro-RO"/>
        </w:rPr>
        <w:t xml:space="preserve"> </w:t>
      </w:r>
      <w:r w:rsidR="00AE14A3" w:rsidRPr="00445892">
        <w:rPr>
          <w:rStyle w:val="IntenseEmphasis"/>
          <w:lang w:val="ro-RO"/>
        </w:rPr>
        <w:t>în</w:t>
      </w:r>
      <w:r w:rsidRPr="00445892">
        <w:rPr>
          <w:rStyle w:val="IntenseEmphasis"/>
          <w:lang w:val="ro-RO"/>
        </w:rPr>
        <w:t xml:space="preserve"> </w:t>
      </w:r>
      <w:r w:rsidR="00AE14A3" w:rsidRPr="00445892">
        <w:rPr>
          <w:rStyle w:val="IntenseEmphasis"/>
          <w:color w:val="E0301E" w:themeColor="accent3"/>
          <w:lang w:val="ro-RO"/>
        </w:rPr>
        <w:t>2050</w:t>
      </w:r>
      <w:r w:rsidRPr="00445892">
        <w:rPr>
          <w:rStyle w:val="IntenseEmphasis"/>
          <w:color w:val="E0301E" w:themeColor="accent3"/>
          <w:lang w:val="ro-RO"/>
        </w:rPr>
        <w:t xml:space="preserve"> </w:t>
      </w:r>
      <w:r w:rsidR="00AE14A3" w:rsidRPr="00445892">
        <w:rPr>
          <w:rStyle w:val="IntenseEmphasis"/>
          <w:lang w:val="ro-RO"/>
        </w:rPr>
        <w:t>și</w:t>
      </w:r>
      <w:r w:rsidRPr="00445892">
        <w:rPr>
          <w:rStyle w:val="IntenseEmphasis"/>
          <w:lang w:val="ro-RO"/>
        </w:rPr>
        <w:t xml:space="preserve"> de </w:t>
      </w:r>
      <w:r w:rsidR="00035EFD" w:rsidRPr="00445892">
        <w:rPr>
          <w:rStyle w:val="IntenseEmphasis"/>
          <w:color w:val="E0301E" w:themeColor="accent3"/>
          <w:lang w:val="ro-RO"/>
        </w:rPr>
        <w:t>77%</w:t>
      </w:r>
      <w:r w:rsidRPr="00445892">
        <w:rPr>
          <w:rStyle w:val="IntenseEmphasis"/>
          <w:color w:val="E0301E" w:themeColor="accent3"/>
          <w:lang w:val="ro-RO"/>
        </w:rPr>
        <w:t xml:space="preserve"> </w:t>
      </w:r>
      <w:r w:rsidR="00AE14A3" w:rsidRPr="00445892">
        <w:rPr>
          <w:rStyle w:val="IntenseEmphasis"/>
          <w:lang w:val="ro-RO"/>
        </w:rPr>
        <w:t>în</w:t>
      </w:r>
      <w:r w:rsidRPr="00445892">
        <w:rPr>
          <w:rStyle w:val="IntenseEmphasis"/>
          <w:lang w:val="ro-RO"/>
        </w:rPr>
        <w:t xml:space="preserve"> </w:t>
      </w:r>
      <w:r w:rsidR="00AE14A3" w:rsidRPr="00445892">
        <w:rPr>
          <w:rStyle w:val="IntenseEmphasis"/>
          <w:color w:val="E0301E" w:themeColor="accent3"/>
          <w:lang w:val="ro-RO"/>
        </w:rPr>
        <w:t>2030</w:t>
      </w:r>
      <w:r w:rsidRPr="00445892">
        <w:rPr>
          <w:rStyle w:val="IntenseEmphasis"/>
          <w:color w:val="E0301E" w:themeColor="accent3"/>
          <w:lang w:val="ro-RO"/>
        </w:rPr>
        <w:t xml:space="preserve"> </w:t>
      </w:r>
      <w:r w:rsidR="00AE14A3" w:rsidRPr="00445892">
        <w:rPr>
          <w:rStyle w:val="IntenseEmphasis"/>
          <w:lang w:val="ro-RO"/>
        </w:rPr>
        <w:t>comparativ cu nivelul din 1990</w:t>
      </w:r>
    </w:p>
    <w:p w14:paraId="746239F4" w14:textId="5E80829D" w:rsidR="000B130A" w:rsidRPr="00445892" w:rsidRDefault="002511A1" w:rsidP="000B130A">
      <w:pPr>
        <w:pStyle w:val="BodyText1"/>
        <w:rPr>
          <w:lang w:val="ro-RO"/>
        </w:rPr>
      </w:pPr>
      <w:r w:rsidRPr="00445892">
        <w:rPr>
          <w:lang w:val="ro-RO"/>
        </w:rPr>
        <w:t xml:space="preserve">Față de </w:t>
      </w:r>
      <w:r w:rsidR="002F3CD7" w:rsidRPr="00445892">
        <w:rPr>
          <w:lang w:val="ro-RO"/>
        </w:rPr>
        <w:t>nivel</w:t>
      </w:r>
      <w:r w:rsidR="00A11051" w:rsidRPr="00445892">
        <w:rPr>
          <w:lang w:val="ro-RO"/>
        </w:rPr>
        <w:t>ul emisiilor din</w:t>
      </w:r>
      <w:r w:rsidRPr="00445892">
        <w:rPr>
          <w:lang w:val="ro-RO"/>
        </w:rPr>
        <w:t xml:space="preserve"> 1990, în scenariul REF</w:t>
      </w:r>
      <w:r w:rsidR="002F3CD7" w:rsidRPr="00445892">
        <w:rPr>
          <w:lang w:val="ro-RO"/>
        </w:rPr>
        <w:t>,</w:t>
      </w:r>
      <w:r w:rsidRPr="00445892">
        <w:rPr>
          <w:lang w:val="ro-RO"/>
        </w:rPr>
        <w:t xml:space="preserve"> se </w:t>
      </w:r>
      <w:r w:rsidR="002F3CD7" w:rsidRPr="00445892">
        <w:rPr>
          <w:lang w:val="ro-RO"/>
        </w:rPr>
        <w:t>va obține</w:t>
      </w:r>
      <w:r w:rsidRPr="00445892">
        <w:rPr>
          <w:lang w:val="ro-RO"/>
        </w:rPr>
        <w:t xml:space="preserve"> reducerea emisiilor net</w:t>
      </w:r>
      <w:r w:rsidR="00496735" w:rsidRPr="00445892">
        <w:rPr>
          <w:lang w:val="ro-RO"/>
        </w:rPr>
        <w:t>e</w:t>
      </w:r>
      <w:r w:rsidRPr="00445892">
        <w:rPr>
          <w:lang w:val="ro-RO"/>
        </w:rPr>
        <w:t xml:space="preserve"> GES</w:t>
      </w:r>
      <w:r w:rsidR="002F3CD7" w:rsidRPr="00445892">
        <w:rPr>
          <w:lang w:val="ro-RO"/>
        </w:rPr>
        <w:t xml:space="preserve"> din sectorul Industrie</w:t>
      </w:r>
      <w:r w:rsidRPr="00445892">
        <w:rPr>
          <w:lang w:val="ro-RO"/>
        </w:rPr>
        <w:t xml:space="preserve"> cu 82% în 2050 și 76% în 2030, în timp ce în </w:t>
      </w:r>
      <w:r w:rsidR="002F3CD7" w:rsidRPr="00445892">
        <w:rPr>
          <w:lang w:val="ro-RO"/>
        </w:rPr>
        <w:t>scenariul Mediu</w:t>
      </w:r>
      <w:r w:rsidRPr="00445892">
        <w:rPr>
          <w:lang w:val="ro-RO"/>
        </w:rPr>
        <w:t xml:space="preserve"> </w:t>
      </w:r>
      <w:r w:rsidR="002F3CD7" w:rsidRPr="00445892">
        <w:rPr>
          <w:lang w:val="ro-RO"/>
        </w:rPr>
        <w:t xml:space="preserve">scăderile vor fi </w:t>
      </w:r>
      <w:r w:rsidRPr="00445892">
        <w:rPr>
          <w:lang w:val="ro-RO"/>
        </w:rPr>
        <w:t xml:space="preserve">de 86% în 2050 și 77% în 2030. </w:t>
      </w:r>
      <w:r w:rsidR="002F3CD7" w:rsidRPr="00445892">
        <w:rPr>
          <w:lang w:val="ro-RO"/>
        </w:rPr>
        <w:t xml:space="preserve">Comparativ cu </w:t>
      </w:r>
      <w:r w:rsidRPr="00445892">
        <w:rPr>
          <w:lang w:val="ro-RO"/>
        </w:rPr>
        <w:t xml:space="preserve">scenariul REF, </w:t>
      </w:r>
      <w:r w:rsidR="00496735" w:rsidRPr="00445892">
        <w:rPr>
          <w:lang w:val="ro-RO"/>
        </w:rPr>
        <w:t xml:space="preserve">în </w:t>
      </w:r>
      <w:r w:rsidRPr="00445892">
        <w:rPr>
          <w:lang w:val="ro-RO"/>
        </w:rPr>
        <w:t xml:space="preserve">scenariul RO </w:t>
      </w:r>
      <w:r w:rsidR="000339C2" w:rsidRPr="00445892">
        <w:rPr>
          <w:lang w:val="ro-RO"/>
        </w:rPr>
        <w:t>Neutră</w:t>
      </w:r>
      <w:r w:rsidRPr="00445892">
        <w:rPr>
          <w:lang w:val="ro-RO"/>
        </w:rPr>
        <w:t xml:space="preserve"> </w:t>
      </w:r>
      <w:r w:rsidR="00496735" w:rsidRPr="00445892">
        <w:rPr>
          <w:lang w:val="ro-RO"/>
        </w:rPr>
        <w:t xml:space="preserve">se vor realiza emisii mai mici </w:t>
      </w:r>
      <w:r w:rsidRPr="00445892">
        <w:rPr>
          <w:lang w:val="ro-RO"/>
        </w:rPr>
        <w:t xml:space="preserve">cu 39 de puncte </w:t>
      </w:r>
      <w:r w:rsidR="00496735" w:rsidRPr="00445892">
        <w:rPr>
          <w:lang w:val="ro-RO"/>
        </w:rPr>
        <w:t xml:space="preserve">procentuale </w:t>
      </w:r>
      <w:r w:rsidRPr="00445892">
        <w:rPr>
          <w:lang w:val="ro-RO"/>
        </w:rPr>
        <w:t>în 2050.</w:t>
      </w:r>
    </w:p>
    <w:p w14:paraId="7756452A" w14:textId="746E241F" w:rsidR="00ED3CDF" w:rsidRPr="00445892" w:rsidRDefault="00E67353" w:rsidP="00353DC2">
      <w:pPr>
        <w:pStyle w:val="BodyText1"/>
        <w:rPr>
          <w:lang w:val="ro-RO"/>
        </w:rPr>
      </w:pPr>
      <w:r w:rsidRPr="00445892">
        <w:rPr>
          <w:lang w:val="ro-RO"/>
        </w:rPr>
        <w:t>Acest</w:t>
      </w:r>
      <w:r w:rsidR="00F776DA" w:rsidRPr="00445892">
        <w:rPr>
          <w:lang w:val="ro-RO"/>
        </w:rPr>
        <w:t>e</w:t>
      </w:r>
      <w:r w:rsidRPr="00445892">
        <w:rPr>
          <w:lang w:val="ro-RO"/>
        </w:rPr>
        <w:t xml:space="preserve"> obiectiv</w:t>
      </w:r>
      <w:r w:rsidR="00F776DA" w:rsidRPr="00445892">
        <w:rPr>
          <w:lang w:val="ro-RO"/>
        </w:rPr>
        <w:t>e</w:t>
      </w:r>
      <w:r w:rsidRPr="00445892">
        <w:rPr>
          <w:lang w:val="ro-RO"/>
        </w:rPr>
        <w:t xml:space="preserve"> </w:t>
      </w:r>
      <w:r w:rsidR="00F776DA" w:rsidRPr="00445892">
        <w:rPr>
          <w:lang w:val="ro-RO"/>
        </w:rPr>
        <w:t>vor fi</w:t>
      </w:r>
      <w:r w:rsidRPr="00445892">
        <w:rPr>
          <w:lang w:val="ro-RO"/>
        </w:rPr>
        <w:t xml:space="preserve"> realizat</w:t>
      </w:r>
      <w:r w:rsidR="00F776DA" w:rsidRPr="00445892">
        <w:rPr>
          <w:lang w:val="ro-RO"/>
        </w:rPr>
        <w:t>e</w:t>
      </w:r>
      <w:r w:rsidRPr="00445892">
        <w:rPr>
          <w:lang w:val="ro-RO"/>
        </w:rPr>
        <w:t xml:space="preserve"> în principal prin decarbonizarea consumului de energie (în principal prin creșterea eficienței energetice și a </w:t>
      </w:r>
      <w:r w:rsidR="00F776DA" w:rsidRPr="00445892">
        <w:rPr>
          <w:lang w:val="ro-RO"/>
        </w:rPr>
        <w:t>schimbării tipului de</w:t>
      </w:r>
      <w:r w:rsidRPr="00445892">
        <w:rPr>
          <w:lang w:val="ro-RO"/>
        </w:rPr>
        <w:t xml:space="preserve"> combustibil)</w:t>
      </w:r>
      <w:r w:rsidR="00F776DA" w:rsidRPr="00445892">
        <w:rPr>
          <w:lang w:val="ro-RO"/>
        </w:rPr>
        <w:t xml:space="preserve">. În scenariul RO Neutră, se va ajunge la o reducere </w:t>
      </w:r>
      <w:r w:rsidRPr="00445892">
        <w:rPr>
          <w:lang w:val="ro-RO"/>
        </w:rPr>
        <w:t xml:space="preserve">cu 93% </w:t>
      </w:r>
      <w:r w:rsidR="00F776DA" w:rsidRPr="00445892">
        <w:rPr>
          <w:lang w:val="ro-RO"/>
        </w:rPr>
        <w:t xml:space="preserve">în 2050, față de 1990, </w:t>
      </w:r>
      <w:r w:rsidRPr="00445892">
        <w:rPr>
          <w:lang w:val="ro-RO"/>
        </w:rPr>
        <w:t>a emisiilor</w:t>
      </w:r>
      <w:r w:rsidR="00F776DA" w:rsidRPr="00445892">
        <w:rPr>
          <w:lang w:val="ro-RO"/>
        </w:rPr>
        <w:t xml:space="preserve"> rezultate din consumul de energie în Industrie</w:t>
      </w:r>
      <w:r w:rsidRPr="00445892">
        <w:rPr>
          <w:lang w:val="ro-RO"/>
        </w:rPr>
        <w:t xml:space="preserve"> (</w:t>
      </w:r>
      <w:r w:rsidR="006A56CD" w:rsidRPr="00445892">
        <w:rPr>
          <w:lang w:val="ro-RO"/>
        </w:rPr>
        <w:fldChar w:fldCharType="begin"/>
      </w:r>
      <w:r w:rsidR="006A56CD" w:rsidRPr="00445892">
        <w:rPr>
          <w:lang w:val="ro-RO"/>
        </w:rPr>
        <w:instrText xml:space="preserve"> REF _Ref119275384 \h </w:instrText>
      </w:r>
      <w:r w:rsidR="00C26B76" w:rsidRPr="00445892">
        <w:rPr>
          <w:lang w:val="ro-RO"/>
        </w:rPr>
        <w:instrText xml:space="preserve"> \* MERGEFORMAT </w:instrText>
      </w:r>
      <w:r w:rsidR="006A56CD" w:rsidRPr="00445892">
        <w:rPr>
          <w:lang w:val="ro-RO"/>
        </w:rPr>
      </w:r>
      <w:r w:rsidR="006A56CD" w:rsidRPr="00445892">
        <w:rPr>
          <w:lang w:val="ro-RO"/>
        </w:rPr>
        <w:fldChar w:fldCharType="separate"/>
      </w:r>
      <w:r w:rsidR="00905162" w:rsidRPr="00445892">
        <w:rPr>
          <w:lang w:val="ro-RO"/>
        </w:rPr>
        <w:t xml:space="preserve">Figura </w:t>
      </w:r>
      <w:r w:rsidR="00905162">
        <w:rPr>
          <w:lang w:val="ro-RO"/>
        </w:rPr>
        <w:t>44</w:t>
      </w:r>
      <w:r w:rsidR="006A56CD" w:rsidRPr="00445892">
        <w:rPr>
          <w:lang w:val="ro-RO"/>
        </w:rPr>
        <w:fldChar w:fldCharType="end"/>
      </w:r>
      <w:r w:rsidR="006A56CD" w:rsidRPr="00445892">
        <w:rPr>
          <w:lang w:val="ro-RO"/>
        </w:rPr>
        <w:t xml:space="preserve">). În perioada 2019-2050, cea mai mare pondere a emisiilor provenite din utilizarea energiei în Industrie o </w:t>
      </w:r>
      <w:r w:rsidR="00F776DA" w:rsidRPr="00445892">
        <w:rPr>
          <w:lang w:val="ro-RO"/>
        </w:rPr>
        <w:t>vor avea</w:t>
      </w:r>
      <w:r w:rsidR="006A56CD" w:rsidRPr="00445892">
        <w:rPr>
          <w:lang w:val="ro-RO"/>
        </w:rPr>
        <w:t xml:space="preserve"> ramurile industriale Minerale nemetalice, Chimie și Petrochimie, </w:t>
      </w:r>
      <w:r w:rsidR="00496735" w:rsidRPr="00445892">
        <w:rPr>
          <w:lang w:val="ro-RO"/>
        </w:rPr>
        <w:t>industria alimentară și a tutunului</w:t>
      </w:r>
      <w:r w:rsidR="00F776DA" w:rsidRPr="00445892">
        <w:rPr>
          <w:lang w:val="ro-RO"/>
        </w:rPr>
        <w:t>,</w:t>
      </w:r>
      <w:r w:rsidR="006A56CD" w:rsidRPr="00445892">
        <w:rPr>
          <w:lang w:val="ro-RO"/>
        </w:rPr>
        <w:t xml:space="preserve"> </w:t>
      </w:r>
      <w:r w:rsidR="00496735" w:rsidRPr="00445892">
        <w:rPr>
          <w:lang w:val="ro-RO"/>
        </w:rPr>
        <w:t>metalurgie</w:t>
      </w:r>
      <w:r w:rsidR="006A56CD" w:rsidRPr="00445892">
        <w:rPr>
          <w:lang w:val="ro-RO"/>
        </w:rPr>
        <w:t>.</w:t>
      </w:r>
    </w:p>
    <w:p w14:paraId="43A86274" w14:textId="1D05E028" w:rsidR="00353DC2" w:rsidRPr="00445892" w:rsidRDefault="00E67353" w:rsidP="00353DC2">
      <w:pPr>
        <w:pStyle w:val="BodyText1"/>
        <w:rPr>
          <w:lang w:val="ro-RO"/>
        </w:rPr>
      </w:pPr>
      <w:r w:rsidRPr="00445892">
        <w:rPr>
          <w:lang w:val="ro-RO"/>
        </w:rPr>
        <w:t>În ceea ce privește procesele industriale, cea mai mare pondere în emisii o au industria</w:t>
      </w:r>
      <w:r w:rsidR="00B568CE" w:rsidRPr="00445892">
        <w:rPr>
          <w:lang w:val="ro-RO"/>
        </w:rPr>
        <w:t xml:space="preserve"> mineralelor nemetalice</w:t>
      </w:r>
      <w:r w:rsidRPr="00445892">
        <w:rPr>
          <w:lang w:val="ro-RO"/>
        </w:rPr>
        <w:t xml:space="preserve"> și</w:t>
      </w:r>
      <w:r w:rsidR="00F776DA" w:rsidRPr="00445892">
        <w:rPr>
          <w:lang w:val="ro-RO"/>
        </w:rPr>
        <w:t xml:space="preserve"> cea</w:t>
      </w:r>
      <w:r w:rsidRPr="00445892">
        <w:rPr>
          <w:lang w:val="ro-RO"/>
        </w:rPr>
        <w:t xml:space="preserve"> a metalelor. În timp ce emisiile din industria metalurgică </w:t>
      </w:r>
      <w:r w:rsidR="00F776DA" w:rsidRPr="00445892">
        <w:rPr>
          <w:lang w:val="ro-RO"/>
        </w:rPr>
        <w:t xml:space="preserve">vor fi </w:t>
      </w:r>
      <w:r w:rsidRPr="00445892">
        <w:rPr>
          <w:lang w:val="ro-RO"/>
        </w:rPr>
        <w:t xml:space="preserve">reduse cu 67% în 2050 față de 2019 în scenariul RO </w:t>
      </w:r>
      <w:r w:rsidR="000339C2" w:rsidRPr="00445892">
        <w:rPr>
          <w:lang w:val="ro-RO"/>
        </w:rPr>
        <w:t>Neutră</w:t>
      </w:r>
      <w:r w:rsidRPr="00445892">
        <w:rPr>
          <w:lang w:val="ro-RO"/>
        </w:rPr>
        <w:t xml:space="preserve">, în principal datorită </w:t>
      </w:r>
      <w:r w:rsidR="00F776DA" w:rsidRPr="00445892">
        <w:rPr>
          <w:lang w:val="ro-RO"/>
        </w:rPr>
        <w:t xml:space="preserve">implementării unui </w:t>
      </w:r>
      <w:r w:rsidRPr="00445892">
        <w:rPr>
          <w:lang w:val="ro-RO"/>
        </w:rPr>
        <w:t xml:space="preserve">proces mai eficient de fabricare a oțelului, emisiile din industria </w:t>
      </w:r>
      <w:r w:rsidR="00B568CE" w:rsidRPr="00445892">
        <w:rPr>
          <w:lang w:val="ro-RO"/>
        </w:rPr>
        <w:t xml:space="preserve">mineralelor nemetalice </w:t>
      </w:r>
      <w:r w:rsidR="00F776DA" w:rsidRPr="00445892">
        <w:rPr>
          <w:lang w:val="ro-RO"/>
        </w:rPr>
        <w:t>vor crește ușor</w:t>
      </w:r>
      <w:r w:rsidRPr="00445892">
        <w:rPr>
          <w:lang w:val="ro-RO"/>
        </w:rPr>
        <w:t xml:space="preserve"> în aceeași perioadă, datorită creșter</w:t>
      </w:r>
      <w:r w:rsidR="00496735" w:rsidRPr="00445892">
        <w:rPr>
          <w:lang w:val="ro-RO"/>
        </w:rPr>
        <w:t>ii</w:t>
      </w:r>
      <w:r w:rsidRPr="00445892">
        <w:rPr>
          <w:lang w:val="ro-RO"/>
        </w:rPr>
        <w:t xml:space="preserve"> indicelui de producție</w:t>
      </w:r>
      <w:r w:rsidR="00F776DA" w:rsidRPr="00445892">
        <w:rPr>
          <w:lang w:val="ro-RO"/>
        </w:rPr>
        <w:t xml:space="preserve"> industrială</w:t>
      </w:r>
      <w:r w:rsidRPr="00445892">
        <w:rPr>
          <w:lang w:val="ro-RO"/>
        </w:rPr>
        <w:t xml:space="preserve">, dar </w:t>
      </w:r>
      <w:r w:rsidR="00F776DA" w:rsidRPr="00445892">
        <w:rPr>
          <w:lang w:val="ro-RO"/>
        </w:rPr>
        <w:t xml:space="preserve">și </w:t>
      </w:r>
      <w:r w:rsidR="00496735" w:rsidRPr="00445892">
        <w:rPr>
          <w:lang w:val="ro-RO"/>
        </w:rPr>
        <w:t xml:space="preserve">a </w:t>
      </w:r>
      <w:r w:rsidR="00F776DA" w:rsidRPr="00445892">
        <w:rPr>
          <w:lang w:val="ro-RO"/>
        </w:rPr>
        <w:t xml:space="preserve">faptului că </w:t>
      </w:r>
      <w:r w:rsidRPr="00445892">
        <w:rPr>
          <w:lang w:val="ro-RO"/>
        </w:rPr>
        <w:t>factori</w:t>
      </w:r>
      <w:r w:rsidR="00496735" w:rsidRPr="00445892">
        <w:rPr>
          <w:lang w:val="ro-RO"/>
        </w:rPr>
        <w:t>i</w:t>
      </w:r>
      <w:r w:rsidRPr="00445892">
        <w:rPr>
          <w:lang w:val="ro-RO"/>
        </w:rPr>
        <w:t xml:space="preserve"> de emisie</w:t>
      </w:r>
      <w:r w:rsidR="005D42B4" w:rsidRPr="00445892">
        <w:rPr>
          <w:lang w:val="ro-RO"/>
        </w:rPr>
        <w:t xml:space="preserve"> de proces</w:t>
      </w:r>
      <w:r w:rsidRPr="00445892">
        <w:rPr>
          <w:lang w:val="ro-RO"/>
        </w:rPr>
        <w:t xml:space="preserve"> </w:t>
      </w:r>
      <w:r w:rsidR="005D42B4" w:rsidRPr="00445892">
        <w:rPr>
          <w:lang w:val="ro-RO"/>
        </w:rPr>
        <w:t xml:space="preserve">se vor menține </w:t>
      </w:r>
      <w:r w:rsidR="00F776DA" w:rsidRPr="00445892">
        <w:rPr>
          <w:lang w:val="ro-RO"/>
        </w:rPr>
        <w:t>aproape constanți</w:t>
      </w:r>
      <w:r w:rsidRPr="00445892">
        <w:rPr>
          <w:lang w:val="ro-RO"/>
        </w:rPr>
        <w:t xml:space="preserve"> pe</w:t>
      </w:r>
      <w:r w:rsidR="00F776DA" w:rsidRPr="00445892">
        <w:rPr>
          <w:lang w:val="ro-RO"/>
        </w:rPr>
        <w:t xml:space="preserve"> întreaga</w:t>
      </w:r>
      <w:r w:rsidRPr="00445892">
        <w:rPr>
          <w:lang w:val="ro-RO"/>
        </w:rPr>
        <w:t xml:space="preserve"> perioad</w:t>
      </w:r>
      <w:r w:rsidR="00F776DA" w:rsidRPr="00445892">
        <w:rPr>
          <w:lang w:val="ro-RO"/>
        </w:rPr>
        <w:t>ă analizată</w:t>
      </w:r>
      <w:r w:rsidRPr="00445892">
        <w:rPr>
          <w:lang w:val="ro-RO"/>
        </w:rPr>
        <w:t xml:space="preserve">. </w:t>
      </w:r>
      <w:r w:rsidR="00F776DA" w:rsidRPr="00445892">
        <w:rPr>
          <w:lang w:val="ro-RO"/>
        </w:rPr>
        <w:t>P</w:t>
      </w:r>
      <w:r w:rsidRPr="00445892">
        <w:rPr>
          <w:lang w:val="ro-RO"/>
        </w:rPr>
        <w:t>entru a reduce aceste emisii</w:t>
      </w:r>
      <w:r w:rsidR="00F776DA" w:rsidRPr="00445892">
        <w:rPr>
          <w:lang w:val="ro-RO"/>
        </w:rPr>
        <w:t>,</w:t>
      </w:r>
      <w:r w:rsidRPr="00445892">
        <w:rPr>
          <w:lang w:val="ro-RO"/>
        </w:rPr>
        <w:t xml:space="preserve"> se </w:t>
      </w:r>
      <w:r w:rsidR="00F776DA" w:rsidRPr="00445892">
        <w:rPr>
          <w:lang w:val="ro-RO"/>
        </w:rPr>
        <w:t>va folosi</w:t>
      </w:r>
      <w:r w:rsidRPr="00445892">
        <w:rPr>
          <w:lang w:val="ro-RO"/>
        </w:rPr>
        <w:t xml:space="preserve"> tehnologia de captare, stocare și utilizare a carbonului</w:t>
      </w:r>
      <w:r w:rsidR="00B72F58" w:rsidRPr="00445892">
        <w:rPr>
          <w:lang w:val="ro-RO"/>
        </w:rPr>
        <w:t xml:space="preserve"> (CCUS)</w:t>
      </w:r>
      <w:r w:rsidR="00F776DA" w:rsidRPr="00445892">
        <w:rPr>
          <w:lang w:val="ro-RO"/>
        </w:rPr>
        <w:t xml:space="preserve">, </w:t>
      </w:r>
      <w:r w:rsidR="001A5112" w:rsidRPr="00445892">
        <w:rPr>
          <w:lang w:val="ro-RO"/>
        </w:rPr>
        <w:t xml:space="preserve">precum și a emisiilor reziduale rezultate din arderea combustibililor pentru producerea energiei termice necesare procesului, </w:t>
      </w:r>
      <w:r w:rsidR="00F776DA" w:rsidRPr="00445892">
        <w:rPr>
          <w:lang w:val="ro-RO"/>
        </w:rPr>
        <w:t>ceea ce va permite ca, în</w:t>
      </w:r>
      <w:r w:rsidRPr="00445892">
        <w:rPr>
          <w:lang w:val="ro-RO"/>
        </w:rPr>
        <w:t xml:space="preserve"> ​​2050</w:t>
      </w:r>
      <w:r w:rsidR="00F776DA" w:rsidRPr="00445892">
        <w:rPr>
          <w:lang w:val="ro-RO"/>
        </w:rPr>
        <w:t>,</w:t>
      </w:r>
      <w:r w:rsidRPr="00445892">
        <w:rPr>
          <w:lang w:val="ro-RO"/>
        </w:rPr>
        <w:t xml:space="preserve"> în scenariul RO </w:t>
      </w:r>
      <w:r w:rsidR="000339C2" w:rsidRPr="00445892">
        <w:rPr>
          <w:lang w:val="ro-RO"/>
        </w:rPr>
        <w:t>Neutră</w:t>
      </w:r>
      <w:r w:rsidR="00F776DA" w:rsidRPr="00445892">
        <w:rPr>
          <w:lang w:val="ro-RO"/>
        </w:rPr>
        <w:t>,</w:t>
      </w:r>
      <w:r w:rsidRPr="00445892">
        <w:rPr>
          <w:lang w:val="ro-RO"/>
        </w:rPr>
        <w:t xml:space="preserve"> s</w:t>
      </w:r>
      <w:r w:rsidR="00F776DA" w:rsidRPr="00445892">
        <w:rPr>
          <w:lang w:val="ro-RO"/>
        </w:rPr>
        <w:t>ă fie</w:t>
      </w:r>
      <w:r w:rsidRPr="00445892">
        <w:rPr>
          <w:lang w:val="ro-RO"/>
        </w:rPr>
        <w:t xml:space="preserve"> recuperate</w:t>
      </w:r>
      <w:r w:rsidR="005D6294" w:rsidRPr="00445892">
        <w:rPr>
          <w:lang w:val="ro-RO"/>
        </w:rPr>
        <w:t xml:space="preserve"> </w:t>
      </w:r>
      <w:r w:rsidRPr="00445892">
        <w:rPr>
          <w:lang w:val="ro-RO"/>
        </w:rPr>
        <w:t>2</w:t>
      </w:r>
      <w:r w:rsidR="00F776DA" w:rsidRPr="00445892">
        <w:rPr>
          <w:lang w:val="ro-RO"/>
        </w:rPr>
        <w:t>.</w:t>
      </w:r>
      <w:r w:rsidRPr="00445892">
        <w:rPr>
          <w:lang w:val="ro-RO"/>
        </w:rPr>
        <w:t xml:space="preserve">583 kt </w:t>
      </w:r>
      <w:r w:rsidR="00F776DA" w:rsidRPr="00445892">
        <w:rPr>
          <w:lang w:val="ro-RO"/>
        </w:rPr>
        <w:t xml:space="preserve">din </w:t>
      </w:r>
      <w:r w:rsidRPr="00445892">
        <w:rPr>
          <w:lang w:val="ro-RO"/>
        </w:rPr>
        <w:t>emisii de CO2</w:t>
      </w:r>
      <w:r w:rsidR="00F776DA" w:rsidRPr="00445892">
        <w:rPr>
          <w:lang w:val="ro-RO"/>
        </w:rPr>
        <w:t xml:space="preserve"> </w:t>
      </w:r>
      <w:r w:rsidR="00F776DA" w:rsidRPr="00445892">
        <w:rPr>
          <w:lang w:val="ro-RO"/>
        </w:rPr>
        <w:lastRenderedPageBreak/>
        <w:t xml:space="preserve">ale industriei care folosește </w:t>
      </w:r>
      <w:r w:rsidR="00B568CE" w:rsidRPr="00445892">
        <w:rPr>
          <w:lang w:val="ro-RO"/>
        </w:rPr>
        <w:t>mineralele nemetalice</w:t>
      </w:r>
      <w:r w:rsidR="00F776DA" w:rsidRPr="00445892">
        <w:rPr>
          <w:lang w:val="ro-RO"/>
        </w:rPr>
        <w:t xml:space="preserve"> ca materie primă</w:t>
      </w:r>
      <w:r w:rsidRPr="00445892">
        <w:rPr>
          <w:lang w:val="ro-RO"/>
        </w:rPr>
        <w:t xml:space="preserve">. Implementarea </w:t>
      </w:r>
      <w:r w:rsidR="008169E3" w:rsidRPr="00445892">
        <w:rPr>
          <w:lang w:val="ro-RO"/>
        </w:rPr>
        <w:t xml:space="preserve">prevederilor </w:t>
      </w:r>
      <w:r w:rsidRPr="00445892">
        <w:rPr>
          <w:lang w:val="ro-RO"/>
        </w:rPr>
        <w:t xml:space="preserve">amendamentului de la Kigali la Protocolul de la Montreal </w:t>
      </w:r>
      <w:r w:rsidR="00F776DA" w:rsidRPr="00445892">
        <w:rPr>
          <w:lang w:val="ro-RO"/>
        </w:rPr>
        <w:t xml:space="preserve">va </w:t>
      </w:r>
      <w:r w:rsidRPr="00445892">
        <w:rPr>
          <w:lang w:val="ro-RO"/>
        </w:rPr>
        <w:t xml:space="preserve">reduce emisiile provenite de la utilizarea </w:t>
      </w:r>
      <w:r w:rsidR="008169E3" w:rsidRPr="00445892">
        <w:rPr>
          <w:lang w:val="ro-RO"/>
        </w:rPr>
        <w:t>produselor</w:t>
      </w:r>
      <w:r w:rsidRPr="00445892">
        <w:rPr>
          <w:lang w:val="ro-RO"/>
        </w:rPr>
        <w:t xml:space="preserve"> ca înlocuitori ai substanțelor care epuizează stratul de ozon de aproximativ 7 ori în 2050,</w:t>
      </w:r>
      <w:r w:rsidR="008169E3" w:rsidRPr="00445892">
        <w:rPr>
          <w:lang w:val="ro-RO"/>
        </w:rPr>
        <w:t xml:space="preserve"> comparativ cu nivelul din </w:t>
      </w:r>
      <w:r w:rsidR="00496735" w:rsidRPr="00445892">
        <w:rPr>
          <w:lang w:val="ro-RO"/>
        </w:rPr>
        <w:t xml:space="preserve">anul </w:t>
      </w:r>
      <w:r w:rsidR="008169E3" w:rsidRPr="00445892">
        <w:rPr>
          <w:lang w:val="ro-RO"/>
        </w:rPr>
        <w:t>2019.</w:t>
      </w:r>
    </w:p>
    <w:p w14:paraId="2DD5E245" w14:textId="56839496" w:rsidR="004B4785" w:rsidRPr="00445892" w:rsidRDefault="004B4785" w:rsidP="004B4785">
      <w:pPr>
        <w:pStyle w:val="Caption"/>
        <w:rPr>
          <w:lang w:val="ro-RO"/>
        </w:rPr>
      </w:pPr>
      <w:bookmarkStart w:id="184" w:name="_Ref119270136"/>
      <w:bookmarkStart w:id="185" w:name="_Toc145066931"/>
      <w:r w:rsidRPr="00445892">
        <w:rPr>
          <w:lang w:val="ro-RO"/>
        </w:rPr>
        <w:t>Figura</w:t>
      </w:r>
      <w:r w:rsidR="008169E3"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43</w:t>
      </w:r>
      <w:r w:rsidR="00CE34FB" w:rsidRPr="00445892">
        <w:rPr>
          <w:lang w:val="ro-RO"/>
        </w:rPr>
        <w:fldChar w:fldCharType="end"/>
      </w:r>
      <w:bookmarkEnd w:id="184"/>
      <w:r w:rsidRPr="00445892">
        <w:rPr>
          <w:lang w:val="ro-RO"/>
        </w:rPr>
        <w:t xml:space="preserve">. </w:t>
      </w:r>
      <w:r w:rsidR="008169E3" w:rsidRPr="00445892">
        <w:rPr>
          <w:lang w:val="ro-RO"/>
        </w:rPr>
        <w:t>Evoluția emisiilor în sectorul Industrie per tip de industrie conform celor 3 scenarii analizate</w:t>
      </w:r>
      <w:bookmarkEnd w:id="185"/>
    </w:p>
    <w:p w14:paraId="18EA0199" w14:textId="0017BAD6" w:rsidR="006F2C72" w:rsidRPr="00445892" w:rsidRDefault="000728C1" w:rsidP="00117C97">
      <w:pPr>
        <w:jc w:val="center"/>
        <w:rPr>
          <w:highlight w:val="cyan"/>
          <w:lang w:val="ro-RO"/>
        </w:rPr>
      </w:pPr>
      <w:r w:rsidRPr="00445892">
        <w:rPr>
          <w:noProof/>
        </w:rPr>
        <w:drawing>
          <wp:inline distT="0" distB="0" distL="0" distR="0" wp14:anchorId="296764DB" wp14:editId="326563F5">
            <wp:extent cx="6061363" cy="2992249"/>
            <wp:effectExtent l="0" t="0" r="0" b="0"/>
            <wp:docPr id="47" name="Picture 1">
              <a:extLst xmlns:a="http://schemas.openxmlformats.org/drawingml/2006/main">
                <a:ext uri="{FF2B5EF4-FFF2-40B4-BE49-F238E27FC236}">
                  <a16:creationId xmlns:a16="http://schemas.microsoft.com/office/drawing/2014/main" id="{84BA1747-33DA-AFB2-9316-742D6D2E9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4BA1747-33DA-AFB2-9316-742D6D2E9269}"/>
                        </a:ext>
                      </a:extLst>
                    </pic:cNvPr>
                    <pic:cNvPicPr>
                      <a:picLocks noChangeAspect="1"/>
                    </pic:cNvPicPr>
                  </pic:nvPicPr>
                  <pic:blipFill>
                    <a:blip r:embed="rId82"/>
                    <a:stretch>
                      <a:fillRect/>
                    </a:stretch>
                  </pic:blipFill>
                  <pic:spPr>
                    <a:xfrm>
                      <a:off x="0" y="0"/>
                      <a:ext cx="6067521" cy="2995289"/>
                    </a:xfrm>
                    <a:prstGeom prst="rect">
                      <a:avLst/>
                    </a:prstGeom>
                  </pic:spPr>
                </pic:pic>
              </a:graphicData>
            </a:graphic>
          </wp:inline>
        </w:drawing>
      </w:r>
    </w:p>
    <w:p w14:paraId="644C0B3E" w14:textId="7689D737" w:rsidR="00AF4A03" w:rsidRPr="00445892" w:rsidRDefault="00AF4A03" w:rsidP="00AF4A03">
      <w:pPr>
        <w:pStyle w:val="Caption"/>
        <w:rPr>
          <w:lang w:val="ro-RO"/>
        </w:rPr>
      </w:pPr>
      <w:bookmarkStart w:id="186" w:name="_Ref119275384"/>
      <w:bookmarkStart w:id="187" w:name="_Toc145066932"/>
      <w:r w:rsidRPr="00445892">
        <w:rPr>
          <w:lang w:val="ro-RO"/>
        </w:rPr>
        <w:t>Figura</w:t>
      </w:r>
      <w:r w:rsidR="008169E3"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44</w:t>
      </w:r>
      <w:r w:rsidR="00CE34FB" w:rsidRPr="00445892">
        <w:rPr>
          <w:lang w:val="ro-RO"/>
        </w:rPr>
        <w:fldChar w:fldCharType="end"/>
      </w:r>
      <w:bookmarkEnd w:id="186"/>
      <w:r w:rsidRPr="00445892">
        <w:rPr>
          <w:lang w:val="ro-RO"/>
        </w:rPr>
        <w:t xml:space="preserve">. </w:t>
      </w:r>
      <w:r w:rsidR="008169E3" w:rsidRPr="00445892">
        <w:rPr>
          <w:lang w:val="ro-RO"/>
        </w:rPr>
        <w:t>Evoluția emisiilor rezultate din consumul de energie în sectorul Industrie per tip de industrie conform celor 3 scenarii analizate</w:t>
      </w:r>
      <w:bookmarkEnd w:id="187"/>
    </w:p>
    <w:p w14:paraId="5458405C" w14:textId="5407C426" w:rsidR="00B96E9D" w:rsidRPr="00445892" w:rsidRDefault="000728C1" w:rsidP="00117C97">
      <w:pPr>
        <w:jc w:val="center"/>
        <w:rPr>
          <w:highlight w:val="cyan"/>
          <w:lang w:val="ro-RO"/>
        </w:rPr>
      </w:pPr>
      <w:r w:rsidRPr="00445892">
        <w:rPr>
          <w:noProof/>
        </w:rPr>
        <w:drawing>
          <wp:inline distT="0" distB="0" distL="0" distR="0" wp14:anchorId="48FCC6C3" wp14:editId="0DCA48E5">
            <wp:extent cx="5914696" cy="3114502"/>
            <wp:effectExtent l="0" t="0" r="0" b="0"/>
            <wp:docPr id="56" name="Picture 1">
              <a:extLst xmlns:a="http://schemas.openxmlformats.org/drawingml/2006/main">
                <a:ext uri="{FF2B5EF4-FFF2-40B4-BE49-F238E27FC236}">
                  <a16:creationId xmlns:a16="http://schemas.microsoft.com/office/drawing/2014/main" id="{D0857EA9-C920-23CE-2AE2-D7B1EEB993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0857EA9-C920-23CE-2AE2-D7B1EEB99390}"/>
                        </a:ext>
                      </a:extLst>
                    </pic:cNvPr>
                    <pic:cNvPicPr>
                      <a:picLocks noChangeAspect="1"/>
                    </pic:cNvPicPr>
                  </pic:nvPicPr>
                  <pic:blipFill>
                    <a:blip r:embed="rId83"/>
                    <a:stretch>
                      <a:fillRect/>
                    </a:stretch>
                  </pic:blipFill>
                  <pic:spPr>
                    <a:xfrm>
                      <a:off x="0" y="0"/>
                      <a:ext cx="5923473" cy="3119124"/>
                    </a:xfrm>
                    <a:prstGeom prst="rect">
                      <a:avLst/>
                    </a:prstGeom>
                  </pic:spPr>
                </pic:pic>
              </a:graphicData>
            </a:graphic>
          </wp:inline>
        </w:drawing>
      </w:r>
    </w:p>
    <w:p w14:paraId="08F90D95" w14:textId="27DBD2EF" w:rsidR="00117C97" w:rsidRPr="00445892" w:rsidRDefault="0007679A" w:rsidP="0007679A">
      <w:pPr>
        <w:pStyle w:val="BodyText1"/>
        <w:rPr>
          <w:lang w:val="ro-RO"/>
        </w:rPr>
      </w:pPr>
      <w:r w:rsidRPr="00445892">
        <w:rPr>
          <w:lang w:val="ro-RO"/>
        </w:rPr>
        <w:t>Ca urmare a utilizări</w:t>
      </w:r>
      <w:r w:rsidR="00496735" w:rsidRPr="00445892">
        <w:rPr>
          <w:lang w:val="ro-RO"/>
        </w:rPr>
        <w:t>i</w:t>
      </w:r>
      <w:r w:rsidRPr="00445892">
        <w:rPr>
          <w:lang w:val="ro-RO"/>
        </w:rPr>
        <w:t xml:space="preserve"> </w:t>
      </w:r>
      <w:r w:rsidR="000C52F2" w:rsidRPr="00445892">
        <w:rPr>
          <w:lang w:val="ro-RO"/>
        </w:rPr>
        <w:t>produselor</w:t>
      </w:r>
      <w:r w:rsidRPr="00445892">
        <w:rPr>
          <w:lang w:val="ro-RO"/>
        </w:rPr>
        <w:t xml:space="preserve"> ca înlocuitori ai substanțelor care epuizează stratul de ozon, în acest sector sunt incluse gazele </w:t>
      </w:r>
      <w:r w:rsidR="00A11051" w:rsidRPr="00445892">
        <w:rPr>
          <w:lang w:val="ro-RO"/>
        </w:rPr>
        <w:t>fluorurate (</w:t>
      </w:r>
      <w:r w:rsidRPr="00445892">
        <w:rPr>
          <w:lang w:val="ro-RO"/>
        </w:rPr>
        <w:t>F</w:t>
      </w:r>
      <w:r w:rsidR="00A11051" w:rsidRPr="00445892">
        <w:rPr>
          <w:lang w:val="ro-RO"/>
        </w:rPr>
        <w:t>)</w:t>
      </w:r>
      <w:r w:rsidRPr="00445892">
        <w:rPr>
          <w:lang w:val="ro-RO"/>
        </w:rPr>
        <w:t>, care sunt reduse drastic</w:t>
      </w:r>
      <w:r w:rsidR="000C52F2" w:rsidRPr="00445892">
        <w:rPr>
          <w:lang w:val="ro-RO"/>
        </w:rPr>
        <w:t xml:space="preserve">. Ca </w:t>
      </w:r>
      <w:r w:rsidRPr="00445892">
        <w:rPr>
          <w:lang w:val="ro-RO"/>
        </w:rPr>
        <w:t xml:space="preserve">urmare, în </w:t>
      </w:r>
      <w:r w:rsidR="00496735" w:rsidRPr="00445892">
        <w:rPr>
          <w:lang w:val="ro-RO"/>
        </w:rPr>
        <w:t xml:space="preserve">anul </w:t>
      </w:r>
      <w:r w:rsidRPr="00445892">
        <w:rPr>
          <w:lang w:val="ro-RO"/>
        </w:rPr>
        <w:t>2050, mai mult de 96% din emisii</w:t>
      </w:r>
      <w:r w:rsidR="000C52F2" w:rsidRPr="00445892">
        <w:rPr>
          <w:lang w:val="ro-RO"/>
        </w:rPr>
        <w:t>le de GES din sectorul Industrie vor fi</w:t>
      </w:r>
      <w:r w:rsidRPr="00445892">
        <w:rPr>
          <w:lang w:val="ro-RO"/>
        </w:rPr>
        <w:t xml:space="preserve"> emisii de CO2 </w:t>
      </w:r>
      <w:r w:rsidR="000C52F2" w:rsidRPr="00445892">
        <w:rPr>
          <w:lang w:val="ro-RO"/>
        </w:rPr>
        <w:t>după cum este prezentat</w:t>
      </w:r>
      <w:r w:rsidRPr="00445892">
        <w:rPr>
          <w:lang w:val="ro-RO"/>
        </w:rPr>
        <w:t xml:space="preserve"> în</w:t>
      </w:r>
      <w:r w:rsidR="000C52F2" w:rsidRPr="00445892">
        <w:rPr>
          <w:lang w:val="ro-RO"/>
        </w:rPr>
        <w:t xml:space="preserve"> </w:t>
      </w:r>
      <w:r w:rsidRPr="00445892">
        <w:rPr>
          <w:lang w:val="ro-RO"/>
        </w:rPr>
        <w:fldChar w:fldCharType="begin"/>
      </w:r>
      <w:r w:rsidRPr="00445892">
        <w:rPr>
          <w:lang w:val="ro-RO"/>
        </w:rPr>
        <w:instrText xml:space="preserve"> REF _Ref119276356 \h </w:instrText>
      </w:r>
      <w:r w:rsidR="00C26B76"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45</w:t>
      </w:r>
      <w:r w:rsidRPr="00445892">
        <w:rPr>
          <w:lang w:val="ro-RO"/>
        </w:rPr>
        <w:fldChar w:fldCharType="end"/>
      </w:r>
      <w:r w:rsidRPr="00445892">
        <w:rPr>
          <w:lang w:val="ro-RO"/>
        </w:rPr>
        <w:t>.</w:t>
      </w:r>
    </w:p>
    <w:p w14:paraId="547D3E4B" w14:textId="77777777" w:rsidR="00117C97" w:rsidRPr="00445892" w:rsidRDefault="00117C97">
      <w:pPr>
        <w:spacing w:after="200"/>
        <w:rPr>
          <w:rFonts w:eastAsia="Times New Roman" w:cs="Georgia"/>
          <w:b w:val="0"/>
          <w:color w:val="000000"/>
          <w:sz w:val="20"/>
          <w:szCs w:val="20"/>
          <w:lang w:val="ro-RO"/>
        </w:rPr>
      </w:pPr>
      <w:r w:rsidRPr="00445892">
        <w:rPr>
          <w:lang w:val="ro-RO"/>
        </w:rPr>
        <w:br w:type="page"/>
      </w:r>
    </w:p>
    <w:p w14:paraId="558AD2E3" w14:textId="006BB02A" w:rsidR="0007679A" w:rsidRPr="00445892" w:rsidRDefault="0007679A" w:rsidP="0007679A">
      <w:pPr>
        <w:pStyle w:val="Caption"/>
        <w:rPr>
          <w:lang w:val="ro-RO"/>
        </w:rPr>
      </w:pPr>
      <w:bookmarkStart w:id="188" w:name="_Ref119276356"/>
      <w:bookmarkStart w:id="189" w:name="_Toc145066933"/>
      <w:r w:rsidRPr="00445892">
        <w:rPr>
          <w:lang w:val="ro-RO"/>
        </w:rPr>
        <w:lastRenderedPageBreak/>
        <w:t>Figura</w:t>
      </w:r>
      <w:r w:rsidR="000C52F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45</w:t>
      </w:r>
      <w:r w:rsidR="00CE34FB" w:rsidRPr="00445892">
        <w:rPr>
          <w:lang w:val="ro-RO"/>
        </w:rPr>
        <w:fldChar w:fldCharType="end"/>
      </w:r>
      <w:bookmarkEnd w:id="188"/>
      <w:r w:rsidRPr="00445892">
        <w:rPr>
          <w:lang w:val="ro-RO"/>
        </w:rPr>
        <w:t xml:space="preserve">. </w:t>
      </w:r>
      <w:r w:rsidR="000C52F2" w:rsidRPr="00445892">
        <w:rPr>
          <w:lang w:val="ro-RO"/>
        </w:rPr>
        <w:t>Evoluția emisiilor în sectorul Industrie per tip de GES conform celor 3 scenarii analizate</w:t>
      </w:r>
      <w:bookmarkEnd w:id="189"/>
    </w:p>
    <w:p w14:paraId="49C92C6D" w14:textId="0DDD15C0" w:rsidR="00B96E9D" w:rsidRPr="00445892" w:rsidRDefault="00835606" w:rsidP="00117C97">
      <w:pPr>
        <w:jc w:val="center"/>
        <w:rPr>
          <w:highlight w:val="cyan"/>
          <w:lang w:val="ro-RO"/>
        </w:rPr>
      </w:pPr>
      <w:r w:rsidRPr="00445892">
        <w:rPr>
          <w:noProof/>
        </w:rPr>
        <w:drawing>
          <wp:inline distT="0" distB="0" distL="0" distR="0" wp14:anchorId="75981C8C" wp14:editId="3626D57C">
            <wp:extent cx="5929745" cy="2505938"/>
            <wp:effectExtent l="0" t="0" r="0" b="0"/>
            <wp:docPr id="2318" name="Picture 4">
              <a:extLst xmlns:a="http://schemas.openxmlformats.org/drawingml/2006/main">
                <a:ext uri="{FF2B5EF4-FFF2-40B4-BE49-F238E27FC236}">
                  <a16:creationId xmlns:a16="http://schemas.microsoft.com/office/drawing/2014/main" id="{1574F1C6-D5F8-49FE-9B6F-750CA352CC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574F1C6-D5F8-49FE-9B6F-750CA352CC96}"/>
                        </a:ext>
                      </a:extLst>
                    </pic:cNvPr>
                    <pic:cNvPicPr>
                      <a:picLocks noChangeAspect="1"/>
                    </pic:cNvPicPr>
                  </pic:nvPicPr>
                  <pic:blipFill>
                    <a:blip r:embed="rId84"/>
                    <a:stretch>
                      <a:fillRect/>
                    </a:stretch>
                  </pic:blipFill>
                  <pic:spPr>
                    <a:xfrm>
                      <a:off x="0" y="0"/>
                      <a:ext cx="5932111" cy="2506938"/>
                    </a:xfrm>
                    <a:prstGeom prst="rect">
                      <a:avLst/>
                    </a:prstGeom>
                  </pic:spPr>
                </pic:pic>
              </a:graphicData>
            </a:graphic>
          </wp:inline>
        </w:drawing>
      </w:r>
    </w:p>
    <w:p w14:paraId="45BA22E5" w14:textId="77777777" w:rsidR="0007679A" w:rsidRPr="00445892" w:rsidRDefault="0007679A" w:rsidP="004B4785">
      <w:pPr>
        <w:rPr>
          <w:highlight w:val="cyan"/>
          <w:lang w:val="ro-RO"/>
        </w:rPr>
      </w:pPr>
    </w:p>
    <w:p w14:paraId="10D9881B" w14:textId="2E7B2F05" w:rsidR="00247A28" w:rsidRPr="00445892" w:rsidRDefault="00247A28" w:rsidP="004F6A19">
      <w:pPr>
        <w:pStyle w:val="Heading3"/>
        <w:rPr>
          <w:rFonts w:ascii="Arial" w:hAnsi="Arial" w:cs="Arial"/>
          <w:sz w:val="22"/>
          <w:szCs w:val="22"/>
          <w:lang w:val="ro-RO"/>
        </w:rPr>
      </w:pPr>
      <w:bookmarkStart w:id="190" w:name="_Toc145067052"/>
      <w:r w:rsidRPr="00445892">
        <w:rPr>
          <w:rFonts w:ascii="Arial" w:hAnsi="Arial" w:cs="Arial"/>
          <w:sz w:val="22"/>
          <w:szCs w:val="22"/>
          <w:lang w:val="ro-RO"/>
        </w:rPr>
        <w:t xml:space="preserve">Prezentare generală a politicilor, planurilor existente și </w:t>
      </w:r>
      <w:r w:rsidR="00496735" w:rsidRPr="00445892">
        <w:rPr>
          <w:rFonts w:ascii="Arial" w:hAnsi="Arial" w:cs="Arial"/>
          <w:sz w:val="22"/>
          <w:szCs w:val="22"/>
          <w:lang w:val="ro-RO"/>
        </w:rPr>
        <w:t xml:space="preserve">a </w:t>
      </w:r>
      <w:r w:rsidRPr="00445892">
        <w:rPr>
          <w:rFonts w:ascii="Arial" w:hAnsi="Arial" w:cs="Arial"/>
          <w:sz w:val="22"/>
          <w:szCs w:val="22"/>
          <w:lang w:val="ro-RO"/>
        </w:rPr>
        <w:t xml:space="preserve">măsurilor de decarbonizare descrise la punctul 2.1 din secțiunea A din </w:t>
      </w:r>
      <w:r w:rsidR="00835606" w:rsidRPr="00445892">
        <w:rPr>
          <w:rFonts w:ascii="Arial" w:hAnsi="Arial" w:cs="Arial"/>
          <w:sz w:val="22"/>
          <w:szCs w:val="22"/>
          <w:lang w:val="ro-RO"/>
        </w:rPr>
        <w:t>P</w:t>
      </w:r>
      <w:r w:rsidRPr="00445892">
        <w:rPr>
          <w:rFonts w:ascii="Arial" w:hAnsi="Arial" w:cs="Arial"/>
          <w:sz w:val="22"/>
          <w:szCs w:val="22"/>
          <w:lang w:val="ro-RO"/>
        </w:rPr>
        <w:t>artea I</w:t>
      </w:r>
      <w:r w:rsidR="00835606" w:rsidRPr="00445892">
        <w:rPr>
          <w:rFonts w:ascii="Arial" w:hAnsi="Arial" w:cs="Arial"/>
          <w:sz w:val="22"/>
          <w:szCs w:val="22"/>
          <w:lang w:val="ro-RO"/>
        </w:rPr>
        <w:t xml:space="preserve"> a</w:t>
      </w:r>
      <w:r w:rsidRPr="00445892">
        <w:rPr>
          <w:rFonts w:ascii="Arial" w:hAnsi="Arial" w:cs="Arial"/>
          <w:sz w:val="22"/>
          <w:szCs w:val="22"/>
          <w:lang w:val="ro-RO"/>
        </w:rPr>
        <w:t xml:space="preserve"> </w:t>
      </w:r>
      <w:r w:rsidR="00835606" w:rsidRPr="00445892">
        <w:rPr>
          <w:rFonts w:ascii="Arial" w:hAnsi="Arial" w:cs="Arial"/>
          <w:sz w:val="22"/>
          <w:szCs w:val="22"/>
          <w:lang w:val="ro-RO"/>
        </w:rPr>
        <w:t>A</w:t>
      </w:r>
      <w:r w:rsidRPr="00445892">
        <w:rPr>
          <w:rFonts w:ascii="Arial" w:hAnsi="Arial" w:cs="Arial"/>
          <w:sz w:val="22"/>
          <w:szCs w:val="22"/>
          <w:lang w:val="ro-RO"/>
        </w:rPr>
        <w:t>nex</w:t>
      </w:r>
      <w:r w:rsidR="00835606" w:rsidRPr="00445892">
        <w:rPr>
          <w:rFonts w:ascii="Arial" w:hAnsi="Arial" w:cs="Arial"/>
          <w:sz w:val="22"/>
          <w:szCs w:val="22"/>
          <w:lang w:val="ro-RO"/>
        </w:rPr>
        <w:t>ei</w:t>
      </w:r>
      <w:r w:rsidRPr="00445892">
        <w:rPr>
          <w:rFonts w:ascii="Arial" w:hAnsi="Arial" w:cs="Arial"/>
          <w:sz w:val="22"/>
          <w:szCs w:val="22"/>
          <w:lang w:val="ro-RO"/>
        </w:rPr>
        <w:t xml:space="preserve"> I la Regulamentul (UE) 2018/1999</w:t>
      </w:r>
      <w:bookmarkEnd w:id="190"/>
    </w:p>
    <w:p w14:paraId="04473048" w14:textId="77777777" w:rsidR="009A6A0B" w:rsidRPr="00445892" w:rsidRDefault="009A6A0B" w:rsidP="009A6A0B">
      <w:pPr>
        <w:pStyle w:val="BodyText1"/>
        <w:rPr>
          <w:lang w:val="ro-RO"/>
        </w:rPr>
      </w:pPr>
      <w:r w:rsidRPr="00445892">
        <w:rPr>
          <w:lang w:val="ro-RO"/>
        </w:rPr>
        <w:t>Politicile și măsurile generale aplicate sectorului industrie (IPPU și utilizarea energiei în industrie) în toate cele trei scenarii includ:</w:t>
      </w:r>
    </w:p>
    <w:p w14:paraId="1D573F05" w14:textId="4AEC4DB5" w:rsidR="00835606" w:rsidRPr="00445892" w:rsidRDefault="00835606">
      <w:pPr>
        <w:pStyle w:val="ListParagraph"/>
        <w:numPr>
          <w:ilvl w:val="0"/>
          <w:numId w:val="5"/>
        </w:numPr>
        <w:rPr>
          <w:rFonts w:eastAsia="Times New Roman" w:cs="Georgia"/>
          <w:color w:val="000000"/>
          <w:szCs w:val="20"/>
          <w:lang w:val="ro-RO"/>
        </w:rPr>
      </w:pPr>
      <w:r w:rsidRPr="00445892">
        <w:rPr>
          <w:rFonts w:eastAsia="Times New Roman" w:cs="Georgia"/>
          <w:color w:val="000000"/>
          <w:szCs w:val="20"/>
          <w:lang w:val="ro-RO"/>
        </w:rPr>
        <w:t>Reducerea folosirii combustibililor fosili (gaz natural, huilă, lignit)</w:t>
      </w:r>
      <w:r w:rsidR="00E10E85" w:rsidRPr="00445892">
        <w:rPr>
          <w:rFonts w:eastAsia="Times New Roman" w:cs="Georgia"/>
          <w:color w:val="000000"/>
          <w:szCs w:val="20"/>
          <w:lang w:val="ro-RO"/>
        </w:rPr>
        <w:t xml:space="preserve"> în toate ramurile industriale (siderurgie, chimie și petrochimie, metale neferoase, minerale nemetalice, echipamente de transport, mașini, minerit, industria alimentară și a tutunului, textile, celuloză și hârtie, lemn și produse din lemn, construcții, alte industrii)</w:t>
      </w:r>
      <w:r w:rsidRPr="00445892">
        <w:rPr>
          <w:rFonts w:eastAsia="Times New Roman" w:cs="Georgia"/>
          <w:color w:val="000000"/>
          <w:szCs w:val="20"/>
          <w:lang w:val="ro-RO"/>
        </w:rPr>
        <w:t xml:space="preserve"> și înlocuirea acestora cu SRE, hidrogen</w:t>
      </w:r>
      <w:r w:rsidR="00E10E85" w:rsidRPr="00445892">
        <w:rPr>
          <w:rFonts w:eastAsia="Times New Roman" w:cs="Georgia"/>
          <w:color w:val="000000"/>
          <w:szCs w:val="20"/>
          <w:lang w:val="ro-RO"/>
        </w:rPr>
        <w:t xml:space="preserve">, </w:t>
      </w:r>
      <w:r w:rsidRPr="00445892">
        <w:rPr>
          <w:rFonts w:eastAsia="Times New Roman" w:cs="Georgia"/>
          <w:color w:val="000000"/>
          <w:szCs w:val="20"/>
          <w:lang w:val="ro-RO"/>
        </w:rPr>
        <w:t>energie electrică</w:t>
      </w:r>
      <w:r w:rsidR="00E10E85" w:rsidRPr="00445892">
        <w:rPr>
          <w:rFonts w:eastAsia="Times New Roman" w:cs="Georgia"/>
          <w:color w:val="000000"/>
          <w:szCs w:val="20"/>
          <w:lang w:val="ro-RO"/>
        </w:rPr>
        <w:t xml:space="preserve"> și energie termică (inclusiv energie termică produsă de autoproducători și căldura reziduală</w:t>
      </w:r>
      <w:r w:rsidR="009679F3" w:rsidRPr="00445892">
        <w:rPr>
          <w:rFonts w:eastAsia="Times New Roman" w:cs="Georgia"/>
          <w:color w:val="000000"/>
          <w:szCs w:val="20"/>
          <w:lang w:val="ro-RO"/>
        </w:rPr>
        <w:t xml:space="preserve"> recuperată</w:t>
      </w:r>
      <w:r w:rsidR="00E10E85" w:rsidRPr="00445892">
        <w:rPr>
          <w:rFonts w:eastAsia="Times New Roman" w:cs="Georgia"/>
          <w:color w:val="000000"/>
          <w:szCs w:val="20"/>
          <w:lang w:val="ro-RO"/>
        </w:rPr>
        <w:t xml:space="preserve"> din procesele </w:t>
      </w:r>
      <w:r w:rsidR="009679F3" w:rsidRPr="00445892">
        <w:rPr>
          <w:rFonts w:eastAsia="Times New Roman" w:cs="Georgia"/>
          <w:color w:val="000000"/>
          <w:szCs w:val="20"/>
          <w:lang w:val="ro-RO"/>
        </w:rPr>
        <w:t>termice industriale)</w:t>
      </w:r>
      <w:r w:rsidRPr="00445892">
        <w:rPr>
          <w:rFonts w:eastAsia="Times New Roman" w:cs="Georgia"/>
          <w:color w:val="000000"/>
          <w:szCs w:val="20"/>
          <w:lang w:val="ro-RO"/>
        </w:rPr>
        <w:t xml:space="preserve">; </w:t>
      </w:r>
    </w:p>
    <w:p w14:paraId="272BED12" w14:textId="4D58A4FA" w:rsidR="009A6A0B" w:rsidRPr="00445892" w:rsidRDefault="004C3FA0">
      <w:pPr>
        <w:pStyle w:val="BodyText1"/>
        <w:numPr>
          <w:ilvl w:val="0"/>
          <w:numId w:val="5"/>
        </w:numPr>
        <w:rPr>
          <w:lang w:val="ro-RO"/>
        </w:rPr>
      </w:pPr>
      <w:r w:rsidRPr="00445892">
        <w:rPr>
          <w:lang w:val="ro-RO"/>
        </w:rPr>
        <w:t xml:space="preserve">Creșterea </w:t>
      </w:r>
      <w:r w:rsidRPr="00445892">
        <w:rPr>
          <w:color w:val="464646" w:themeColor="accent6"/>
          <w:lang w:val="ro-RO"/>
        </w:rPr>
        <w:t>eficienței energetice a tehnologiilor folosite</w:t>
      </w:r>
      <w:r w:rsidRPr="00445892">
        <w:rPr>
          <w:lang w:val="ro-RO"/>
        </w:rPr>
        <w:t xml:space="preserve"> în conformitate cu celor mai avansate standarde din cadrul modelului Primes </w:t>
      </w:r>
      <w:r w:rsidR="009A6A0B" w:rsidRPr="00445892">
        <w:rPr>
          <w:lang w:val="ro-RO"/>
        </w:rPr>
        <w:t>;</w:t>
      </w:r>
    </w:p>
    <w:p w14:paraId="5B32A05B" w14:textId="33C320DF" w:rsidR="009A6A0B" w:rsidRPr="00445892" w:rsidRDefault="004C3FA0">
      <w:pPr>
        <w:pStyle w:val="ListParagraph"/>
        <w:numPr>
          <w:ilvl w:val="0"/>
          <w:numId w:val="5"/>
        </w:numPr>
        <w:rPr>
          <w:lang w:val="ro-RO"/>
        </w:rPr>
      </w:pPr>
      <w:r w:rsidRPr="00445892">
        <w:rPr>
          <w:rFonts w:eastAsia="Times New Roman" w:cs="Georgia"/>
          <w:color w:val="000000"/>
          <w:szCs w:val="20"/>
          <w:lang w:val="ro-RO"/>
        </w:rPr>
        <w:t xml:space="preserve">Implementarea </w:t>
      </w:r>
      <w:r w:rsidRPr="00445892">
        <w:rPr>
          <w:rFonts w:eastAsia="Times New Roman" w:cs="Georgia"/>
          <w:color w:val="464646" w:themeColor="accent6"/>
          <w:szCs w:val="20"/>
          <w:lang w:val="ro-RO"/>
        </w:rPr>
        <w:t>Amendamentului de la Kigali</w:t>
      </w:r>
      <w:r w:rsidRPr="00445892">
        <w:rPr>
          <w:rFonts w:eastAsia="Times New Roman" w:cs="Georgia"/>
          <w:color w:val="000000"/>
          <w:szCs w:val="20"/>
          <w:lang w:val="ro-RO"/>
        </w:rPr>
        <w:t xml:space="preserve"> a Protocolului de la Montreal</w:t>
      </w:r>
      <w:r w:rsidR="00227B74" w:rsidRPr="00445892">
        <w:rPr>
          <w:rFonts w:eastAsia="Times New Roman" w:cs="Georgia"/>
          <w:color w:val="000000"/>
          <w:szCs w:val="20"/>
          <w:lang w:val="ro-RO"/>
        </w:rPr>
        <w:t>, privind eliminarea progresivă a hidrofluorocarburilor (HFC)</w:t>
      </w:r>
      <w:r w:rsidRPr="00445892">
        <w:rPr>
          <w:rFonts w:eastAsia="Times New Roman" w:cs="Georgia"/>
          <w:color w:val="000000"/>
          <w:szCs w:val="20"/>
          <w:lang w:val="ro-RO"/>
        </w:rPr>
        <w:t>;</w:t>
      </w:r>
    </w:p>
    <w:p w14:paraId="5C721737" w14:textId="455354DE" w:rsidR="004C3FA0" w:rsidRPr="00445892" w:rsidRDefault="004C3FA0">
      <w:pPr>
        <w:pStyle w:val="ListParagraph"/>
        <w:numPr>
          <w:ilvl w:val="0"/>
          <w:numId w:val="5"/>
        </w:numPr>
        <w:rPr>
          <w:rFonts w:eastAsia="Times New Roman" w:cs="Georgia"/>
          <w:color w:val="000000" w:themeColor="text1"/>
          <w:szCs w:val="20"/>
          <w:lang w:val="ro-RO"/>
        </w:rPr>
      </w:pPr>
      <w:r w:rsidRPr="00445892">
        <w:rPr>
          <w:rFonts w:eastAsia="Times New Roman" w:cs="Georgia"/>
          <w:color w:val="000000" w:themeColor="text1"/>
          <w:szCs w:val="20"/>
          <w:lang w:val="ro-RO"/>
        </w:rPr>
        <w:t xml:space="preserve">În </w:t>
      </w:r>
      <w:r w:rsidR="00496735" w:rsidRPr="00445892">
        <w:rPr>
          <w:rFonts w:eastAsia="Times New Roman" w:cs="Georgia"/>
          <w:color w:val="000000" w:themeColor="text1"/>
          <w:szCs w:val="20"/>
          <w:lang w:val="ro-RO"/>
        </w:rPr>
        <w:t>producția</w:t>
      </w:r>
      <w:r w:rsidRPr="00445892">
        <w:rPr>
          <w:rFonts w:eastAsia="Times New Roman" w:cs="Georgia"/>
          <w:color w:val="000000" w:themeColor="text1"/>
          <w:szCs w:val="20"/>
          <w:lang w:val="ro-RO"/>
        </w:rPr>
        <w:t xml:space="preserve"> </w:t>
      </w:r>
      <w:r w:rsidRPr="00445892">
        <w:rPr>
          <w:rFonts w:eastAsia="Times New Roman" w:cs="Georgia"/>
          <w:color w:val="464646" w:themeColor="accent6"/>
          <w:szCs w:val="20"/>
          <w:lang w:val="ro-RO"/>
        </w:rPr>
        <w:t>cimentului</w:t>
      </w:r>
      <w:r w:rsidRPr="00445892">
        <w:rPr>
          <w:rFonts w:eastAsia="Times New Roman" w:cs="Georgia"/>
          <w:color w:val="000000" w:themeColor="text1"/>
          <w:szCs w:val="20"/>
          <w:lang w:val="ro-RO"/>
        </w:rPr>
        <w:t xml:space="preserve">, </w:t>
      </w:r>
      <w:r w:rsidR="00A11051" w:rsidRPr="00445892">
        <w:rPr>
          <w:rFonts w:eastAsia="Times New Roman" w:cs="Georgia"/>
          <w:color w:val="000000" w:themeColor="text1"/>
          <w:szCs w:val="20"/>
          <w:lang w:val="ro-RO"/>
        </w:rPr>
        <w:t xml:space="preserve">nivelul factorului emisiilor din proces (calculat pe baza CaO si MgO) va scădea </w:t>
      </w:r>
      <w:r w:rsidRPr="00445892">
        <w:rPr>
          <w:rFonts w:eastAsia="Times New Roman" w:cs="Georgia"/>
          <w:color w:val="000000" w:themeColor="text1"/>
          <w:szCs w:val="20"/>
          <w:lang w:val="ro-RO"/>
        </w:rPr>
        <w:t>de la 0,52 la 0,49 t CO2 / t clincher de ciment în 2050 în conformitate cu BR4;</w:t>
      </w:r>
    </w:p>
    <w:p w14:paraId="31F8B372" w14:textId="11FC4639" w:rsidR="004C3FA0" w:rsidRPr="00445892" w:rsidRDefault="004C3FA0">
      <w:pPr>
        <w:pStyle w:val="ListParagraph"/>
        <w:numPr>
          <w:ilvl w:val="0"/>
          <w:numId w:val="5"/>
        </w:numPr>
        <w:rPr>
          <w:rFonts w:eastAsia="Times New Roman" w:cs="Georgia"/>
          <w:color w:val="000000" w:themeColor="text1"/>
          <w:szCs w:val="20"/>
          <w:lang w:val="ro-RO"/>
        </w:rPr>
      </w:pPr>
      <w:r w:rsidRPr="00445892">
        <w:rPr>
          <w:rFonts w:eastAsia="Times New Roman" w:cs="Georgia"/>
          <w:color w:val="000000" w:themeColor="text1"/>
          <w:szCs w:val="20"/>
          <w:lang w:val="ro-RO"/>
        </w:rPr>
        <w:t xml:space="preserve">Nivelul </w:t>
      </w:r>
      <w:r w:rsidR="00496735" w:rsidRPr="00445892">
        <w:rPr>
          <w:rFonts w:eastAsia="Times New Roman" w:cs="Georgia"/>
          <w:color w:val="000000" w:themeColor="text1"/>
          <w:szCs w:val="20"/>
          <w:lang w:val="ro-RO"/>
        </w:rPr>
        <w:t xml:space="preserve">emisiilor rezultate din </w:t>
      </w:r>
      <w:r w:rsidRPr="00445892">
        <w:rPr>
          <w:rFonts w:eastAsia="Times New Roman" w:cs="Georgia"/>
          <w:color w:val="464646" w:themeColor="accent6"/>
          <w:szCs w:val="20"/>
          <w:lang w:val="ro-RO"/>
        </w:rPr>
        <w:t>producți</w:t>
      </w:r>
      <w:r w:rsidR="00496735" w:rsidRPr="00445892">
        <w:rPr>
          <w:rFonts w:eastAsia="Times New Roman" w:cs="Georgia"/>
          <w:color w:val="464646" w:themeColor="accent6"/>
          <w:szCs w:val="20"/>
          <w:lang w:val="ro-RO"/>
        </w:rPr>
        <w:t>a</w:t>
      </w:r>
      <w:r w:rsidRPr="00445892">
        <w:rPr>
          <w:rFonts w:eastAsia="Times New Roman" w:cs="Georgia"/>
          <w:color w:val="464646" w:themeColor="accent6"/>
          <w:szCs w:val="20"/>
          <w:lang w:val="ro-RO"/>
        </w:rPr>
        <w:t xml:space="preserve"> var</w:t>
      </w:r>
      <w:r w:rsidR="00496735" w:rsidRPr="00445892">
        <w:rPr>
          <w:rFonts w:eastAsia="Times New Roman" w:cs="Georgia"/>
          <w:color w:val="464646" w:themeColor="accent6"/>
          <w:szCs w:val="20"/>
          <w:lang w:val="ro-RO"/>
        </w:rPr>
        <w:t>ului</w:t>
      </w:r>
      <w:r w:rsidRPr="00445892">
        <w:rPr>
          <w:rFonts w:eastAsia="Times New Roman" w:cs="Georgia"/>
          <w:color w:val="000000" w:themeColor="text1"/>
          <w:szCs w:val="20"/>
          <w:lang w:val="ro-RO"/>
        </w:rPr>
        <w:t xml:space="preserve"> va fi, în 2050, în conformitate cu BR4;</w:t>
      </w:r>
    </w:p>
    <w:p w14:paraId="3D947479" w14:textId="5297C589" w:rsidR="004C3FA0" w:rsidRPr="00445892" w:rsidRDefault="004C3FA0">
      <w:pPr>
        <w:pStyle w:val="ListParagraph"/>
        <w:numPr>
          <w:ilvl w:val="0"/>
          <w:numId w:val="5"/>
        </w:numPr>
        <w:rPr>
          <w:rFonts w:eastAsia="Times New Roman" w:cs="Georgia"/>
          <w:color w:val="000000" w:themeColor="text1"/>
          <w:szCs w:val="20"/>
          <w:lang w:val="ro-RO"/>
        </w:rPr>
      </w:pPr>
      <w:r w:rsidRPr="00445892">
        <w:rPr>
          <w:rFonts w:eastAsia="Times New Roman" w:cs="Georgia"/>
          <w:color w:val="000000" w:themeColor="text1"/>
          <w:szCs w:val="20"/>
          <w:lang w:val="ro-RO"/>
        </w:rPr>
        <w:t xml:space="preserve">Nivelul emisiilor din </w:t>
      </w:r>
      <w:r w:rsidR="00496735" w:rsidRPr="00445892">
        <w:rPr>
          <w:rFonts w:eastAsia="Times New Roman" w:cs="Georgia"/>
          <w:color w:val="464646" w:themeColor="accent6"/>
          <w:szCs w:val="20"/>
          <w:lang w:val="ro-RO"/>
        </w:rPr>
        <w:t xml:space="preserve">producția </w:t>
      </w:r>
      <w:r w:rsidRPr="00445892">
        <w:rPr>
          <w:rFonts w:eastAsia="Times New Roman" w:cs="Georgia"/>
          <w:color w:val="464646" w:themeColor="accent6"/>
          <w:szCs w:val="20"/>
          <w:lang w:val="ro-RO"/>
        </w:rPr>
        <w:t>de sticlă</w:t>
      </w:r>
      <w:r w:rsidRPr="00445892">
        <w:rPr>
          <w:rFonts w:eastAsia="Times New Roman" w:cs="Georgia"/>
          <w:color w:val="000000" w:themeColor="text1"/>
          <w:szCs w:val="20"/>
          <w:lang w:val="ro-RO"/>
        </w:rPr>
        <w:t xml:space="preserve"> va fi, în 2050, în conformitate cu BR4;</w:t>
      </w:r>
    </w:p>
    <w:p w14:paraId="39372D16" w14:textId="152780DE" w:rsidR="004C3FA0" w:rsidRPr="00445892" w:rsidRDefault="004C3FA0">
      <w:pPr>
        <w:pStyle w:val="ListParagraph"/>
        <w:numPr>
          <w:ilvl w:val="0"/>
          <w:numId w:val="5"/>
        </w:numPr>
        <w:rPr>
          <w:rFonts w:eastAsia="Times New Roman" w:cs="Georgia"/>
          <w:color w:val="000000" w:themeColor="text1"/>
          <w:szCs w:val="20"/>
          <w:lang w:val="ro-RO"/>
        </w:rPr>
      </w:pPr>
      <w:r w:rsidRPr="00445892">
        <w:rPr>
          <w:rFonts w:eastAsia="Times New Roman" w:cs="Georgia"/>
          <w:color w:val="000000" w:themeColor="text1"/>
          <w:szCs w:val="20"/>
          <w:lang w:val="ro-RO"/>
        </w:rPr>
        <w:t xml:space="preserve">Nivelul emisiilor din </w:t>
      </w:r>
      <w:r w:rsidR="00496735" w:rsidRPr="00445892">
        <w:rPr>
          <w:rFonts w:eastAsia="Times New Roman" w:cs="Georgia"/>
          <w:color w:val="464646" w:themeColor="accent6"/>
          <w:szCs w:val="20"/>
          <w:lang w:val="ro-RO"/>
        </w:rPr>
        <w:t>producția</w:t>
      </w:r>
      <w:r w:rsidRPr="00445892">
        <w:rPr>
          <w:rFonts w:eastAsia="Times New Roman" w:cs="Georgia"/>
          <w:color w:val="464646" w:themeColor="accent6"/>
          <w:szCs w:val="20"/>
          <w:lang w:val="ro-RO"/>
        </w:rPr>
        <w:t xml:space="preserve"> de ceramică și al celorlalte industrii</w:t>
      </w:r>
      <w:r w:rsidRPr="00445892">
        <w:rPr>
          <w:rFonts w:eastAsia="Times New Roman" w:cs="Georgia"/>
          <w:color w:val="000000" w:themeColor="text1"/>
          <w:szCs w:val="20"/>
          <w:lang w:val="ro-RO"/>
        </w:rPr>
        <w:t xml:space="preserve"> </w:t>
      </w:r>
      <w:r w:rsidRPr="00445892">
        <w:rPr>
          <w:rFonts w:eastAsia="Times New Roman" w:cs="Georgia"/>
          <w:color w:val="464646" w:themeColor="accent6"/>
          <w:szCs w:val="20"/>
          <w:lang w:val="ro-RO"/>
        </w:rPr>
        <w:t xml:space="preserve">care folosesc </w:t>
      </w:r>
      <w:r w:rsidR="00B568CE" w:rsidRPr="00445892">
        <w:rPr>
          <w:rFonts w:eastAsia="Times New Roman" w:cs="Georgia"/>
          <w:color w:val="464646" w:themeColor="accent6"/>
          <w:szCs w:val="20"/>
          <w:lang w:val="ro-RO"/>
        </w:rPr>
        <w:t>mineralele nemetalice</w:t>
      </w:r>
      <w:r w:rsidRPr="00445892">
        <w:rPr>
          <w:rFonts w:eastAsia="Times New Roman" w:cs="Georgia"/>
          <w:color w:val="464646" w:themeColor="accent6"/>
          <w:szCs w:val="20"/>
          <w:lang w:val="ro-RO"/>
        </w:rPr>
        <w:t xml:space="preserve"> ca materie</w:t>
      </w:r>
      <w:r w:rsidRPr="00445892">
        <w:rPr>
          <w:rFonts w:eastAsia="Times New Roman" w:cs="Georgia"/>
          <w:color w:val="000000" w:themeColor="text1"/>
          <w:szCs w:val="20"/>
          <w:lang w:val="ro-RO"/>
        </w:rPr>
        <w:t xml:space="preserve"> </w:t>
      </w:r>
      <w:r w:rsidRPr="00445892">
        <w:rPr>
          <w:rFonts w:eastAsia="Times New Roman" w:cs="Georgia"/>
          <w:color w:val="464646" w:themeColor="accent6"/>
          <w:szCs w:val="20"/>
          <w:lang w:val="ro-RO"/>
        </w:rPr>
        <w:t>primă</w:t>
      </w:r>
      <w:r w:rsidRPr="00445892">
        <w:rPr>
          <w:rFonts w:eastAsia="Times New Roman" w:cs="Georgia"/>
          <w:color w:val="000000" w:themeColor="text1"/>
          <w:szCs w:val="20"/>
          <w:lang w:val="ro-RO"/>
        </w:rPr>
        <w:t xml:space="preserve"> va fi, în 2050, în conformitate cu BR4;</w:t>
      </w:r>
    </w:p>
    <w:p w14:paraId="4F24DB89" w14:textId="28EB9FDE" w:rsidR="004C3FA0" w:rsidRPr="00445892" w:rsidRDefault="004C3FA0">
      <w:pPr>
        <w:pStyle w:val="ListParagraph"/>
        <w:numPr>
          <w:ilvl w:val="0"/>
          <w:numId w:val="5"/>
        </w:numPr>
        <w:rPr>
          <w:rFonts w:eastAsia="Times New Roman" w:cs="Georgia"/>
          <w:color w:val="000000" w:themeColor="text1"/>
          <w:szCs w:val="20"/>
          <w:lang w:val="ro-RO"/>
        </w:rPr>
      </w:pPr>
      <w:r w:rsidRPr="00445892">
        <w:rPr>
          <w:rFonts w:eastAsia="Times New Roman" w:cs="Georgia"/>
          <w:color w:val="000000" w:themeColor="text1"/>
          <w:szCs w:val="20"/>
          <w:lang w:val="ro-RO"/>
        </w:rPr>
        <w:t xml:space="preserve">Rata de creștere anuală </w:t>
      </w:r>
      <w:r w:rsidR="00496735" w:rsidRPr="00445892">
        <w:rPr>
          <w:rFonts w:eastAsia="Times New Roman" w:cs="Georgia"/>
          <w:color w:val="000000" w:themeColor="text1"/>
          <w:szCs w:val="20"/>
          <w:lang w:val="ro-RO"/>
        </w:rPr>
        <w:t xml:space="preserve">a emisiilor din </w:t>
      </w:r>
      <w:r w:rsidR="00496735" w:rsidRPr="00445892">
        <w:rPr>
          <w:rFonts w:eastAsia="Times New Roman" w:cs="Georgia"/>
          <w:color w:val="464646" w:themeColor="accent6"/>
          <w:szCs w:val="20"/>
          <w:lang w:val="ro-RO"/>
        </w:rPr>
        <w:t>pr</w:t>
      </w:r>
      <w:r w:rsidRPr="00445892">
        <w:rPr>
          <w:rFonts w:eastAsia="Times New Roman" w:cs="Georgia"/>
          <w:color w:val="464646" w:themeColor="accent6"/>
          <w:szCs w:val="20"/>
          <w:lang w:val="ro-RO"/>
        </w:rPr>
        <w:t>oducți</w:t>
      </w:r>
      <w:r w:rsidR="00496735" w:rsidRPr="00445892">
        <w:rPr>
          <w:rFonts w:eastAsia="Times New Roman" w:cs="Georgia"/>
          <w:color w:val="464646" w:themeColor="accent6"/>
          <w:szCs w:val="20"/>
          <w:lang w:val="ro-RO"/>
        </w:rPr>
        <w:t>a</w:t>
      </w:r>
      <w:r w:rsidRPr="00445892">
        <w:rPr>
          <w:rFonts w:eastAsia="Times New Roman" w:cs="Georgia"/>
          <w:color w:val="464646" w:themeColor="accent6"/>
          <w:szCs w:val="20"/>
          <w:lang w:val="ro-RO"/>
        </w:rPr>
        <w:t xml:space="preserve"> de sodă</w:t>
      </w:r>
      <w:r w:rsidRPr="00445892">
        <w:rPr>
          <w:rFonts w:eastAsia="Times New Roman" w:cs="Georgia"/>
          <w:color w:val="000000" w:themeColor="text1"/>
          <w:szCs w:val="20"/>
          <w:lang w:val="ro-RO"/>
        </w:rPr>
        <w:t xml:space="preserve"> va fi de 1,8%, conform BR4;</w:t>
      </w:r>
    </w:p>
    <w:p w14:paraId="6D78F2EA" w14:textId="4D8BC4C0" w:rsidR="004C3FA0" w:rsidRPr="00445892" w:rsidRDefault="004C3FA0">
      <w:pPr>
        <w:pStyle w:val="ListParagraph"/>
        <w:numPr>
          <w:ilvl w:val="0"/>
          <w:numId w:val="5"/>
        </w:numPr>
        <w:rPr>
          <w:rFonts w:eastAsia="Times New Roman" w:cs="Georgia"/>
          <w:color w:val="000000" w:themeColor="text1"/>
          <w:szCs w:val="20"/>
          <w:lang w:val="ro-RO"/>
        </w:rPr>
      </w:pPr>
      <w:r w:rsidRPr="00445892">
        <w:rPr>
          <w:rFonts w:eastAsia="Times New Roman" w:cs="Georgia"/>
          <w:color w:val="000000" w:themeColor="text1"/>
          <w:szCs w:val="20"/>
          <w:lang w:val="ro-RO"/>
        </w:rPr>
        <w:t xml:space="preserve">Factorul de emisii </w:t>
      </w:r>
      <w:r w:rsidR="00496735" w:rsidRPr="00445892">
        <w:rPr>
          <w:rFonts w:eastAsia="Times New Roman" w:cs="Georgia"/>
          <w:color w:val="000000" w:themeColor="text1"/>
          <w:szCs w:val="20"/>
          <w:lang w:val="ro-RO"/>
        </w:rPr>
        <w:t>din sectorul</w:t>
      </w:r>
      <w:r w:rsidRPr="00445892">
        <w:rPr>
          <w:rFonts w:eastAsia="Times New Roman" w:cs="Georgia"/>
          <w:color w:val="000000" w:themeColor="text1"/>
          <w:szCs w:val="20"/>
          <w:lang w:val="ro-RO"/>
        </w:rPr>
        <w:t xml:space="preserve"> </w:t>
      </w:r>
      <w:r w:rsidRPr="00445892">
        <w:rPr>
          <w:rFonts w:eastAsia="Times New Roman" w:cs="Georgia"/>
          <w:color w:val="464646" w:themeColor="accent6"/>
          <w:szCs w:val="20"/>
          <w:lang w:val="ro-RO"/>
        </w:rPr>
        <w:t>producției de oțel</w:t>
      </w:r>
      <w:r w:rsidRPr="00445892">
        <w:rPr>
          <w:rFonts w:eastAsia="Times New Roman" w:cs="Georgia"/>
          <w:color w:val="000000" w:themeColor="text1"/>
          <w:szCs w:val="20"/>
          <w:lang w:val="ro-RO"/>
        </w:rPr>
        <w:t xml:space="preserve"> va scădea de la 1,01 tCO2 / tonă la 0,3 tCO2 / tonă în 2030, pe măsură ce vor fi adoptate tehnologiile EAF (Electric Arc Furnace / Cuptor cu arc electric) și DRI-EAF.</w:t>
      </w:r>
    </w:p>
    <w:p w14:paraId="61D779F9" w14:textId="4845FC29" w:rsidR="00B362B6" w:rsidRPr="00445892" w:rsidRDefault="009A6A0B" w:rsidP="009A6A0B">
      <w:pPr>
        <w:pStyle w:val="BodyText1"/>
        <w:rPr>
          <w:color w:val="auto"/>
          <w:lang w:val="ro-RO"/>
        </w:rPr>
      </w:pPr>
      <w:r w:rsidRPr="00445892">
        <w:rPr>
          <w:color w:val="auto"/>
          <w:lang w:val="ro-RO"/>
        </w:rPr>
        <w:t xml:space="preserve">Diferența majoră </w:t>
      </w:r>
      <w:r w:rsidR="004C3FA0" w:rsidRPr="00445892">
        <w:rPr>
          <w:color w:val="auto"/>
          <w:lang w:val="ro-RO"/>
        </w:rPr>
        <w:t xml:space="preserve">dintre </w:t>
      </w:r>
      <w:r w:rsidRPr="00445892">
        <w:rPr>
          <w:color w:val="auto"/>
          <w:lang w:val="ro-RO"/>
        </w:rPr>
        <w:t>scenarii</w:t>
      </w:r>
      <w:r w:rsidR="00496735" w:rsidRPr="00445892">
        <w:rPr>
          <w:color w:val="auto"/>
          <w:lang w:val="ro-RO"/>
        </w:rPr>
        <w:t>le</w:t>
      </w:r>
      <w:r w:rsidR="004C3FA0" w:rsidRPr="00445892">
        <w:rPr>
          <w:color w:val="auto"/>
          <w:lang w:val="ro-RO"/>
        </w:rPr>
        <w:t xml:space="preserve"> analizate</w:t>
      </w:r>
      <w:r w:rsidRPr="00445892">
        <w:rPr>
          <w:color w:val="auto"/>
          <w:lang w:val="ro-RO"/>
        </w:rPr>
        <w:t xml:space="preserve"> </w:t>
      </w:r>
      <w:r w:rsidR="004C3FA0" w:rsidRPr="00445892">
        <w:rPr>
          <w:color w:val="auto"/>
          <w:lang w:val="ro-RO"/>
        </w:rPr>
        <w:t xml:space="preserve">este dată de </w:t>
      </w:r>
      <w:r w:rsidRPr="00445892">
        <w:rPr>
          <w:color w:val="E0301E" w:themeColor="accent3"/>
          <w:lang w:val="ro-RO"/>
        </w:rPr>
        <w:t>ponderea combustibililor</w:t>
      </w:r>
      <w:r w:rsidR="004C3FA0" w:rsidRPr="00445892">
        <w:rPr>
          <w:color w:val="E0301E" w:themeColor="accent3"/>
          <w:lang w:val="ro-RO"/>
        </w:rPr>
        <w:t xml:space="preserve"> </w:t>
      </w:r>
      <w:r w:rsidRPr="00445892">
        <w:rPr>
          <w:color w:val="auto"/>
          <w:lang w:val="ro-RO"/>
        </w:rPr>
        <w:t>utiliza</w:t>
      </w:r>
      <w:r w:rsidR="004C3FA0" w:rsidRPr="00445892">
        <w:rPr>
          <w:color w:val="auto"/>
          <w:lang w:val="ro-RO"/>
        </w:rPr>
        <w:t>ți</w:t>
      </w:r>
      <w:r w:rsidRPr="00445892">
        <w:rPr>
          <w:color w:val="auto"/>
          <w:lang w:val="ro-RO"/>
        </w:rPr>
        <w:t xml:space="preserve"> </w:t>
      </w:r>
      <w:r w:rsidR="004C3FA0" w:rsidRPr="00445892">
        <w:rPr>
          <w:color w:val="auto"/>
          <w:lang w:val="ro-RO"/>
        </w:rPr>
        <w:t>pentru producția de energie consumată în industrie</w:t>
      </w:r>
      <w:r w:rsidRPr="00445892">
        <w:rPr>
          <w:color w:val="auto"/>
          <w:lang w:val="ro-RO"/>
        </w:rPr>
        <w:t>, precum și</w:t>
      </w:r>
      <w:r w:rsidR="00E4468C" w:rsidRPr="00445892">
        <w:rPr>
          <w:color w:val="auto"/>
          <w:lang w:val="ro-RO"/>
        </w:rPr>
        <w:t xml:space="preserve"> de</w:t>
      </w:r>
      <w:r w:rsidRPr="00445892">
        <w:rPr>
          <w:color w:val="auto"/>
          <w:lang w:val="ro-RO"/>
        </w:rPr>
        <w:t xml:space="preserve"> introducerea</w:t>
      </w:r>
      <w:r w:rsidR="004C3FA0" w:rsidRPr="00445892">
        <w:rPr>
          <w:color w:val="auto"/>
          <w:lang w:val="ro-RO"/>
        </w:rPr>
        <w:t xml:space="preserve"> tehnologiilor</w:t>
      </w:r>
      <w:r w:rsidR="008A3E69" w:rsidRPr="00445892">
        <w:rPr>
          <w:color w:val="auto"/>
          <w:lang w:val="ro-RO"/>
        </w:rPr>
        <w:t xml:space="preserve"> CCUS</w:t>
      </w:r>
      <w:r w:rsidR="004C3FA0" w:rsidRPr="00445892">
        <w:rPr>
          <w:color w:val="auto"/>
          <w:lang w:val="ro-RO"/>
        </w:rPr>
        <w:t xml:space="preserve"> în </w:t>
      </w:r>
      <w:r w:rsidR="008A3E69" w:rsidRPr="00445892">
        <w:rPr>
          <w:color w:val="E0301E" w:themeColor="accent3"/>
          <w:lang w:val="ro-RO"/>
        </w:rPr>
        <w:t>i</w:t>
      </w:r>
      <w:r w:rsidRPr="00445892">
        <w:rPr>
          <w:color w:val="E0301E" w:themeColor="accent3"/>
          <w:lang w:val="ro-RO"/>
        </w:rPr>
        <w:t>ndustria minera</w:t>
      </w:r>
      <w:r w:rsidR="00B12DB1" w:rsidRPr="00445892">
        <w:rPr>
          <w:color w:val="E0301E" w:themeColor="accent3"/>
          <w:lang w:val="ro-RO"/>
        </w:rPr>
        <w:t>lelor nemetalice</w:t>
      </w:r>
      <w:r w:rsidR="008A3E69" w:rsidRPr="00445892">
        <w:rPr>
          <w:color w:val="E0301E" w:themeColor="accent3"/>
          <w:lang w:val="ro-RO"/>
        </w:rPr>
        <w:t xml:space="preserve"> </w:t>
      </w:r>
      <w:r w:rsidRPr="00445892">
        <w:rPr>
          <w:color w:val="000000" w:themeColor="text1"/>
          <w:lang w:val="ro-RO"/>
        </w:rPr>
        <w:t>în scenariile M</w:t>
      </w:r>
      <w:r w:rsidR="008A3E69" w:rsidRPr="00445892">
        <w:rPr>
          <w:color w:val="000000" w:themeColor="text1"/>
          <w:lang w:val="ro-RO"/>
        </w:rPr>
        <w:t>ediu</w:t>
      </w:r>
      <w:r w:rsidRPr="00445892">
        <w:rPr>
          <w:color w:val="000000" w:themeColor="text1"/>
          <w:lang w:val="ro-RO"/>
        </w:rPr>
        <w:t xml:space="preserve"> și RO </w:t>
      </w:r>
      <w:r w:rsidR="000339C2" w:rsidRPr="00445892">
        <w:rPr>
          <w:color w:val="000000" w:themeColor="text1"/>
          <w:lang w:val="ro-RO"/>
        </w:rPr>
        <w:t>Neutră</w:t>
      </w:r>
      <w:r w:rsidRPr="00445892">
        <w:rPr>
          <w:color w:val="000000" w:themeColor="text1"/>
          <w:lang w:val="ro-RO"/>
        </w:rPr>
        <w:t>. În scenariul M</w:t>
      </w:r>
      <w:r w:rsidR="008A3E69" w:rsidRPr="00445892">
        <w:rPr>
          <w:color w:val="000000" w:themeColor="text1"/>
          <w:lang w:val="ro-RO"/>
        </w:rPr>
        <w:t>ediu</w:t>
      </w:r>
      <w:r w:rsidRPr="00445892">
        <w:rPr>
          <w:color w:val="000000" w:themeColor="text1"/>
          <w:lang w:val="ro-RO"/>
        </w:rPr>
        <w:t xml:space="preserve">, </w:t>
      </w:r>
      <w:r w:rsidR="00E4468C" w:rsidRPr="00445892">
        <w:rPr>
          <w:color w:val="000000" w:themeColor="text1"/>
          <w:lang w:val="ro-RO"/>
        </w:rPr>
        <w:t xml:space="preserve">20% din </w:t>
      </w:r>
      <w:r w:rsidRPr="00445892">
        <w:rPr>
          <w:color w:val="000000" w:themeColor="text1"/>
          <w:lang w:val="ro-RO"/>
        </w:rPr>
        <w:t>emisiile din industria mineral</w:t>
      </w:r>
      <w:r w:rsidR="00B12DB1" w:rsidRPr="00445892">
        <w:rPr>
          <w:color w:val="000000" w:themeColor="text1"/>
          <w:lang w:val="ro-RO"/>
        </w:rPr>
        <w:t>elor nemetalice</w:t>
      </w:r>
      <w:r w:rsidRPr="00445892">
        <w:rPr>
          <w:color w:val="000000" w:themeColor="text1"/>
          <w:lang w:val="ro-RO"/>
        </w:rPr>
        <w:t xml:space="preserve"> </w:t>
      </w:r>
      <w:r w:rsidR="00E4468C" w:rsidRPr="00445892">
        <w:rPr>
          <w:color w:val="000000" w:themeColor="text1"/>
          <w:lang w:val="ro-RO"/>
        </w:rPr>
        <w:t xml:space="preserve">vor fi captate </w:t>
      </w:r>
      <w:r w:rsidR="00E4468C" w:rsidRPr="00445892">
        <w:rPr>
          <w:color w:val="auto"/>
          <w:lang w:val="ro-RO"/>
        </w:rPr>
        <w:t>în 2050</w:t>
      </w:r>
      <w:r w:rsidRPr="00445892">
        <w:rPr>
          <w:color w:val="auto"/>
          <w:lang w:val="ro-RO"/>
        </w:rPr>
        <w:t>, în timp ce în</w:t>
      </w:r>
      <w:r w:rsidR="00496735" w:rsidRPr="00445892">
        <w:rPr>
          <w:color w:val="auto"/>
          <w:lang w:val="ro-RO"/>
        </w:rPr>
        <w:t xml:space="preserve"> </w:t>
      </w:r>
      <w:r w:rsidRPr="00445892">
        <w:rPr>
          <w:color w:val="auto"/>
          <w:lang w:val="ro-RO"/>
        </w:rPr>
        <w:t xml:space="preserve">RO </w:t>
      </w:r>
      <w:r w:rsidR="000339C2" w:rsidRPr="00445892">
        <w:rPr>
          <w:color w:val="auto"/>
          <w:lang w:val="ro-RO"/>
        </w:rPr>
        <w:t>Neutră</w:t>
      </w:r>
      <w:r w:rsidRPr="00445892">
        <w:rPr>
          <w:color w:val="auto"/>
          <w:lang w:val="ro-RO"/>
        </w:rPr>
        <w:t xml:space="preserve"> 50%</w:t>
      </w:r>
      <w:r w:rsidR="00E4468C" w:rsidRPr="00445892">
        <w:rPr>
          <w:color w:val="auto"/>
          <w:lang w:val="ro-RO"/>
        </w:rPr>
        <w:t xml:space="preserve"> dintre emisii</w:t>
      </w:r>
      <w:r w:rsidR="00B12DB1" w:rsidRPr="00445892">
        <w:rPr>
          <w:color w:val="auto"/>
          <w:lang w:val="ro-RO"/>
        </w:rPr>
        <w:t>le acestei ramuri</w:t>
      </w:r>
      <w:r w:rsidR="00E4468C" w:rsidRPr="00445892">
        <w:rPr>
          <w:color w:val="auto"/>
          <w:lang w:val="ro-RO"/>
        </w:rPr>
        <w:t xml:space="preserve"> vor captate cu tehnologiile CCUS.</w:t>
      </w:r>
      <w:r w:rsidR="003B571E" w:rsidRPr="00445892">
        <w:rPr>
          <w:color w:val="auto"/>
          <w:lang w:val="ro-RO"/>
        </w:rPr>
        <w:t xml:space="preserve"> </w:t>
      </w:r>
      <w:r w:rsidR="00E4468C" w:rsidRPr="00445892">
        <w:rPr>
          <w:color w:val="auto"/>
          <w:lang w:val="ro-RO"/>
        </w:rPr>
        <w:t xml:space="preserve">Analiza ia, de asemenea, în considerare </w:t>
      </w:r>
      <w:r w:rsidR="00C7086F" w:rsidRPr="00445892">
        <w:rPr>
          <w:color w:val="auto"/>
          <w:lang w:val="ro-RO"/>
        </w:rPr>
        <w:t xml:space="preserve">noua obligație </w:t>
      </w:r>
      <w:r w:rsidR="00E4468C" w:rsidRPr="00445892">
        <w:rPr>
          <w:color w:val="auto"/>
          <w:lang w:val="ro-RO"/>
        </w:rPr>
        <w:t xml:space="preserve">stipulată în </w:t>
      </w:r>
      <w:r w:rsidR="00E4468C" w:rsidRPr="00445892">
        <w:rPr>
          <w:lang w:val="ro-RO"/>
        </w:rPr>
        <w:t>propuner</w:t>
      </w:r>
      <w:r w:rsidR="00FC7F32" w:rsidRPr="00445892">
        <w:rPr>
          <w:lang w:val="ro-RO"/>
        </w:rPr>
        <w:t>ea</w:t>
      </w:r>
      <w:r w:rsidR="00E4468C" w:rsidRPr="00445892">
        <w:rPr>
          <w:lang w:val="ro-RO"/>
        </w:rPr>
        <w:t xml:space="preserve"> de modific</w:t>
      </w:r>
      <w:r w:rsidR="00FC7F32" w:rsidRPr="00445892">
        <w:rPr>
          <w:lang w:val="ro-RO"/>
        </w:rPr>
        <w:t>are</w:t>
      </w:r>
      <w:r w:rsidR="00E4468C" w:rsidRPr="00445892">
        <w:rPr>
          <w:lang w:val="ro-RO"/>
        </w:rPr>
        <w:t xml:space="preserve"> a Directivei (UE) 2018/2001</w:t>
      </w:r>
      <w:r w:rsidR="00FC7F32" w:rsidRPr="00445892">
        <w:rPr>
          <w:lang w:val="ro-RO"/>
        </w:rPr>
        <w:t xml:space="preserve">, </w:t>
      </w:r>
      <w:r w:rsidR="00E4468C" w:rsidRPr="00445892">
        <w:rPr>
          <w:color w:val="auto"/>
          <w:lang w:val="ro-RO"/>
        </w:rPr>
        <w:t>conform căreia</w:t>
      </w:r>
      <w:r w:rsidR="00C7086F" w:rsidRPr="00445892">
        <w:rPr>
          <w:color w:val="auto"/>
          <w:lang w:val="ro-RO"/>
        </w:rPr>
        <w:t xml:space="preserve"> 50% din SRE </w:t>
      </w:r>
      <w:r w:rsidR="00E4468C" w:rsidRPr="00445892">
        <w:rPr>
          <w:color w:val="auto"/>
          <w:lang w:val="ro-RO"/>
        </w:rPr>
        <w:t>ce vor fi folosite în</w:t>
      </w:r>
      <w:r w:rsidR="00C7086F" w:rsidRPr="00445892">
        <w:rPr>
          <w:color w:val="auto"/>
          <w:lang w:val="ro-RO"/>
        </w:rPr>
        <w:t xml:space="preserve"> Industrie</w:t>
      </w:r>
      <w:r w:rsidR="00E4468C" w:rsidRPr="00445892">
        <w:rPr>
          <w:color w:val="auto"/>
          <w:lang w:val="ro-RO"/>
        </w:rPr>
        <w:t xml:space="preserve"> în 2030</w:t>
      </w:r>
      <w:r w:rsidR="00C7086F" w:rsidRPr="00445892">
        <w:rPr>
          <w:color w:val="auto"/>
          <w:lang w:val="ro-RO"/>
        </w:rPr>
        <w:t xml:space="preserve"> </w:t>
      </w:r>
      <w:r w:rsidR="00E4468C" w:rsidRPr="00445892">
        <w:rPr>
          <w:color w:val="auto"/>
          <w:lang w:val="ro-RO"/>
        </w:rPr>
        <w:t xml:space="preserve">trebuie </w:t>
      </w:r>
      <w:r w:rsidR="00C7086F" w:rsidRPr="00445892">
        <w:rPr>
          <w:color w:val="auto"/>
          <w:lang w:val="ro-RO"/>
        </w:rPr>
        <w:t>să provină din hidrogen.</w:t>
      </w:r>
      <w:r w:rsidR="003B571E" w:rsidRPr="00445892">
        <w:rPr>
          <w:color w:val="auto"/>
          <w:lang w:val="ro-RO"/>
        </w:rPr>
        <w:t xml:space="preserve"> </w:t>
      </w:r>
    </w:p>
    <w:p w14:paraId="1D8BE736" w14:textId="666DF5E3" w:rsidR="00247A28" w:rsidRPr="00445892" w:rsidRDefault="008D1C15" w:rsidP="0011745E">
      <w:pPr>
        <w:pStyle w:val="Heading2"/>
        <w:rPr>
          <w:rFonts w:cs="Arial"/>
          <w:b/>
          <w:bCs/>
          <w:szCs w:val="24"/>
          <w:lang w:val="ro-RO"/>
        </w:rPr>
      </w:pPr>
      <w:r w:rsidRPr="00445892">
        <w:rPr>
          <w:color w:val="auto"/>
          <w:lang w:val="ro-RO"/>
        </w:rPr>
        <w:br w:type="page"/>
      </w:r>
      <w:bookmarkStart w:id="191" w:name="_Toc145067053"/>
      <w:r w:rsidR="00247A28" w:rsidRPr="00445892">
        <w:rPr>
          <w:rFonts w:cs="Arial"/>
          <w:b/>
          <w:bCs/>
          <w:szCs w:val="24"/>
          <w:lang w:val="ro-RO"/>
        </w:rPr>
        <w:lastRenderedPageBreak/>
        <w:t>Agricultur</w:t>
      </w:r>
      <w:r w:rsidR="00990D7E" w:rsidRPr="00445892">
        <w:rPr>
          <w:rFonts w:cs="Arial"/>
          <w:b/>
          <w:bCs/>
          <w:szCs w:val="24"/>
          <w:lang w:val="ro-RO"/>
        </w:rPr>
        <w:t>ă</w:t>
      </w:r>
      <w:r w:rsidR="00247A28" w:rsidRPr="00445892">
        <w:rPr>
          <w:rFonts w:cs="Arial"/>
          <w:b/>
          <w:bCs/>
          <w:szCs w:val="24"/>
          <w:lang w:val="ro-RO"/>
        </w:rPr>
        <w:t xml:space="preserve"> și LULUCF</w:t>
      </w:r>
      <w:bookmarkEnd w:id="191"/>
    </w:p>
    <w:p w14:paraId="1B31D51E" w14:textId="6C537D49" w:rsidR="00247A28" w:rsidRPr="00445892" w:rsidRDefault="00786AAA" w:rsidP="004F6A19">
      <w:pPr>
        <w:pStyle w:val="Heading3"/>
        <w:rPr>
          <w:rFonts w:ascii="Arial" w:hAnsi="Arial" w:cs="Arial"/>
          <w:sz w:val="22"/>
          <w:szCs w:val="22"/>
          <w:lang w:val="ro-RO"/>
        </w:rPr>
      </w:pPr>
      <w:bookmarkStart w:id="192" w:name="_Toc145067054"/>
      <w:r w:rsidRPr="00445892">
        <w:rPr>
          <w:rFonts w:ascii="Arial" w:hAnsi="Arial" w:cs="Arial"/>
          <w:sz w:val="22"/>
          <w:szCs w:val="22"/>
          <w:lang w:val="ro-RO"/>
        </w:rPr>
        <w:t>Evoluția preconizată a emisiilor în Agricultură</w:t>
      </w:r>
      <w:r w:rsidR="00FC7F32" w:rsidRPr="00445892">
        <w:rPr>
          <w:rFonts w:ascii="Arial" w:hAnsi="Arial" w:cs="Arial"/>
          <w:sz w:val="22"/>
          <w:szCs w:val="22"/>
          <w:lang w:val="ro-RO"/>
        </w:rPr>
        <w:t xml:space="preserve"> și LULUCF</w:t>
      </w:r>
      <w:bookmarkEnd w:id="192"/>
    </w:p>
    <w:p w14:paraId="61C992D9" w14:textId="5BADAE1B" w:rsidR="00521589" w:rsidRPr="00445892" w:rsidRDefault="00521589" w:rsidP="00521589">
      <w:pPr>
        <w:pStyle w:val="BodyText1"/>
        <w:rPr>
          <w:lang w:val="ro-RO"/>
        </w:rPr>
      </w:pPr>
      <w:r w:rsidRPr="00445892">
        <w:rPr>
          <w:lang w:val="ro-RO"/>
        </w:rPr>
        <w:t>În sectorul Agricultură, implementarea politicilor și măsurilor propuse conduce la următoarele traiectorii de emisi</w:t>
      </w:r>
      <w:r w:rsidR="00786AAA" w:rsidRPr="00445892">
        <w:rPr>
          <w:lang w:val="ro-RO"/>
        </w:rPr>
        <w:t>i</w:t>
      </w:r>
      <w:r w:rsidRPr="00445892">
        <w:rPr>
          <w:lang w:val="ro-RO"/>
        </w:rPr>
        <w:t xml:space="preserve"> (</w:t>
      </w:r>
      <w:r w:rsidRPr="00445892">
        <w:rPr>
          <w:lang w:val="ro-RO"/>
        </w:rPr>
        <w:fldChar w:fldCharType="begin"/>
      </w:r>
      <w:r w:rsidRPr="00445892">
        <w:rPr>
          <w:lang w:val="ro-RO"/>
        </w:rPr>
        <w:instrText xml:space="preserve"> REF _Ref119255071 \h </w:instrText>
      </w:r>
      <w:r w:rsidR="00C26B76"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46</w:t>
      </w:r>
      <w:r w:rsidRPr="00445892">
        <w:rPr>
          <w:lang w:val="ro-RO"/>
        </w:rPr>
        <w:fldChar w:fldCharType="end"/>
      </w:r>
      <w:r w:rsidRPr="00445892">
        <w:rPr>
          <w:lang w:val="ro-RO"/>
        </w:rPr>
        <w:t>):</w:t>
      </w:r>
    </w:p>
    <w:p w14:paraId="0D137C75" w14:textId="5C30AB9B" w:rsidR="00521589" w:rsidRPr="00445892" w:rsidRDefault="00521589" w:rsidP="00521589">
      <w:pPr>
        <w:pStyle w:val="IntenseQuote"/>
        <w:rPr>
          <w:rStyle w:val="IntenseEmphasis"/>
          <w:lang w:val="ro-RO"/>
        </w:rPr>
      </w:pPr>
      <w:r w:rsidRPr="00445892">
        <w:rPr>
          <w:rStyle w:val="IntenseEmphasis"/>
          <w:lang w:val="ro-RO"/>
        </w:rPr>
        <w:t>În</w:t>
      </w:r>
      <w:r w:rsidR="00786AAA" w:rsidRPr="00445892">
        <w:rPr>
          <w:rStyle w:val="IntenseEmphasis"/>
          <w:lang w:val="ro-RO"/>
        </w:rPr>
        <w:t xml:space="preserve"> scenariul </w:t>
      </w:r>
      <w:r w:rsidRPr="00445892">
        <w:rPr>
          <w:rStyle w:val="IntenseEmphasis"/>
          <w:color w:val="E0301E" w:themeColor="accent3"/>
          <w:lang w:val="ro-RO"/>
        </w:rPr>
        <w:t xml:space="preserve">RO </w:t>
      </w:r>
      <w:r w:rsidR="000339C2" w:rsidRPr="00445892">
        <w:rPr>
          <w:rStyle w:val="IntenseEmphasis"/>
          <w:color w:val="E0301E" w:themeColor="accent3"/>
          <w:lang w:val="ro-RO"/>
        </w:rPr>
        <w:t>Neutră</w:t>
      </w:r>
      <w:r w:rsidR="00786AAA" w:rsidRPr="00445892">
        <w:rPr>
          <w:rStyle w:val="IntenseEmphasis"/>
          <w:lang w:val="ro-RO"/>
        </w:rPr>
        <w:t xml:space="preserve">, reducerea emisiilor de GES </w:t>
      </w:r>
      <w:r w:rsidRPr="00445892">
        <w:rPr>
          <w:rStyle w:val="IntenseEmphasis"/>
          <w:lang w:val="ro-RO"/>
        </w:rPr>
        <w:t>în</w:t>
      </w:r>
      <w:r w:rsidR="00786AAA" w:rsidRPr="00445892">
        <w:rPr>
          <w:rStyle w:val="IntenseEmphasis"/>
          <w:lang w:val="ro-RO"/>
        </w:rPr>
        <w:t xml:space="preserve"> </w:t>
      </w:r>
      <w:r w:rsidR="00DA36FC" w:rsidRPr="00445892">
        <w:rPr>
          <w:rStyle w:val="IntenseEmphasis"/>
          <w:color w:val="E0301E" w:themeColor="accent3"/>
          <w:lang w:val="ro-RO"/>
        </w:rPr>
        <w:t>Agricultură</w:t>
      </w:r>
      <w:r w:rsidR="00786AAA" w:rsidRPr="00445892">
        <w:rPr>
          <w:rStyle w:val="IntenseEmphasis"/>
          <w:color w:val="E0301E" w:themeColor="accent3"/>
          <w:lang w:val="ro-RO"/>
        </w:rPr>
        <w:t xml:space="preserve"> </w:t>
      </w:r>
      <w:r w:rsidR="00786AAA" w:rsidRPr="00445892">
        <w:rPr>
          <w:rStyle w:val="IntenseEmphasis"/>
          <w:lang w:val="ro-RO"/>
        </w:rPr>
        <w:t>va fi</w:t>
      </w:r>
      <w:r w:rsidR="00DA36FC" w:rsidRPr="00445892">
        <w:rPr>
          <w:rStyle w:val="IntenseEmphasis"/>
          <w:lang w:val="ro-RO"/>
        </w:rPr>
        <w:t xml:space="preserve"> de</w:t>
      </w:r>
      <w:r w:rsidR="00786AAA" w:rsidRPr="00445892">
        <w:rPr>
          <w:rStyle w:val="IntenseEmphasis"/>
          <w:lang w:val="ro-RO"/>
        </w:rPr>
        <w:t xml:space="preserve"> </w:t>
      </w:r>
      <w:r w:rsidR="009679F3" w:rsidRPr="00445892">
        <w:rPr>
          <w:rStyle w:val="IntenseEmphasis"/>
          <w:color w:val="E0301E" w:themeColor="accent3"/>
          <w:lang w:val="ro-RO"/>
        </w:rPr>
        <w:t>49</w:t>
      </w:r>
      <w:r w:rsidRPr="00445892">
        <w:rPr>
          <w:rStyle w:val="IntenseEmphasis"/>
          <w:color w:val="E0301E" w:themeColor="accent3"/>
          <w:lang w:val="ro-RO"/>
        </w:rPr>
        <w:t>%</w:t>
      </w:r>
      <w:r w:rsidR="00786AAA" w:rsidRPr="00445892">
        <w:rPr>
          <w:rStyle w:val="IntenseEmphasis"/>
          <w:color w:val="E0301E" w:themeColor="accent3"/>
          <w:lang w:val="ro-RO"/>
        </w:rPr>
        <w:t xml:space="preserve"> </w:t>
      </w:r>
      <w:r w:rsidRPr="00445892">
        <w:rPr>
          <w:rStyle w:val="IntenseEmphasis"/>
          <w:lang w:val="ro-RO"/>
        </w:rPr>
        <w:t>în</w:t>
      </w:r>
      <w:r w:rsidR="00786AAA" w:rsidRPr="00445892">
        <w:rPr>
          <w:rStyle w:val="IntenseEmphasis"/>
          <w:lang w:val="ro-RO"/>
        </w:rPr>
        <w:t xml:space="preserve"> </w:t>
      </w:r>
      <w:r w:rsidRPr="00445892">
        <w:rPr>
          <w:rStyle w:val="IntenseEmphasis"/>
          <w:color w:val="E0301E" w:themeColor="accent3"/>
          <w:lang w:val="ro-RO"/>
        </w:rPr>
        <w:t>2050</w:t>
      </w:r>
      <w:r w:rsidR="00786AAA" w:rsidRPr="00445892">
        <w:rPr>
          <w:rStyle w:val="IntenseEmphasis"/>
          <w:color w:val="E0301E" w:themeColor="accent3"/>
          <w:lang w:val="ro-RO"/>
        </w:rPr>
        <w:t xml:space="preserve"> </w:t>
      </w:r>
      <w:r w:rsidRPr="00445892">
        <w:rPr>
          <w:rStyle w:val="IntenseEmphasis"/>
          <w:lang w:val="ro-RO"/>
        </w:rPr>
        <w:t>și</w:t>
      </w:r>
      <w:r w:rsidR="00786AAA" w:rsidRPr="00445892">
        <w:rPr>
          <w:rStyle w:val="IntenseEmphasis"/>
          <w:lang w:val="ro-RO"/>
        </w:rPr>
        <w:t xml:space="preserve"> de </w:t>
      </w:r>
      <w:r w:rsidRPr="00445892">
        <w:rPr>
          <w:rStyle w:val="IntenseEmphasis"/>
          <w:color w:val="E0301E" w:themeColor="accent3"/>
          <w:lang w:val="ro-RO"/>
        </w:rPr>
        <w:t>4</w:t>
      </w:r>
      <w:r w:rsidR="009679F3" w:rsidRPr="00445892">
        <w:rPr>
          <w:rStyle w:val="IntenseEmphasis"/>
          <w:color w:val="E0301E" w:themeColor="accent3"/>
          <w:lang w:val="ro-RO"/>
        </w:rPr>
        <w:t>7</w:t>
      </w:r>
      <w:r w:rsidRPr="00445892">
        <w:rPr>
          <w:rStyle w:val="IntenseEmphasis"/>
          <w:color w:val="E0301E" w:themeColor="accent3"/>
          <w:lang w:val="ro-RO"/>
        </w:rPr>
        <w:t>%</w:t>
      </w:r>
      <w:r w:rsidR="00786AAA" w:rsidRPr="00445892">
        <w:rPr>
          <w:rStyle w:val="IntenseEmphasis"/>
          <w:color w:val="E0301E" w:themeColor="accent3"/>
          <w:lang w:val="ro-RO"/>
        </w:rPr>
        <w:t xml:space="preserve"> </w:t>
      </w:r>
      <w:r w:rsidRPr="00445892">
        <w:rPr>
          <w:rStyle w:val="IntenseEmphasis"/>
          <w:lang w:val="ro-RO"/>
        </w:rPr>
        <w:t>în</w:t>
      </w:r>
      <w:r w:rsidR="00786AAA" w:rsidRPr="00445892">
        <w:rPr>
          <w:rStyle w:val="IntenseEmphasis"/>
          <w:lang w:val="ro-RO"/>
        </w:rPr>
        <w:t xml:space="preserve"> </w:t>
      </w:r>
      <w:r w:rsidRPr="00445892">
        <w:rPr>
          <w:rStyle w:val="IntenseEmphasis"/>
          <w:color w:val="E0301E" w:themeColor="accent3"/>
          <w:lang w:val="ro-RO"/>
        </w:rPr>
        <w:t>2030</w:t>
      </w:r>
      <w:r w:rsidR="00786AAA" w:rsidRPr="00445892">
        <w:rPr>
          <w:rStyle w:val="IntenseEmphasis"/>
          <w:color w:val="E0301E" w:themeColor="accent3"/>
          <w:lang w:val="ro-RO"/>
        </w:rPr>
        <w:t xml:space="preserve"> </w:t>
      </w:r>
      <w:r w:rsidRPr="00445892">
        <w:rPr>
          <w:rStyle w:val="IntenseEmphasis"/>
          <w:lang w:val="ro-RO"/>
        </w:rPr>
        <w:t>comparativ cu nivelul din 1990</w:t>
      </w:r>
    </w:p>
    <w:p w14:paraId="3F9A3E04" w14:textId="40B87D03" w:rsidR="00521589" w:rsidRPr="00445892" w:rsidRDefault="00521589" w:rsidP="00521589">
      <w:pPr>
        <w:pStyle w:val="BodyText1"/>
        <w:rPr>
          <w:lang w:val="ro-RO"/>
        </w:rPr>
      </w:pPr>
      <w:r w:rsidRPr="00445892">
        <w:rPr>
          <w:lang w:val="ro-RO"/>
        </w:rPr>
        <w:t>În scenariul REF</w:t>
      </w:r>
      <w:r w:rsidR="00441B8F" w:rsidRPr="00445892">
        <w:rPr>
          <w:lang w:val="ro-RO"/>
        </w:rPr>
        <w:t>,</w:t>
      </w:r>
      <w:r w:rsidRPr="00445892">
        <w:rPr>
          <w:lang w:val="ro-RO"/>
        </w:rPr>
        <w:t xml:space="preserve"> se </w:t>
      </w:r>
      <w:r w:rsidR="00441B8F" w:rsidRPr="00445892">
        <w:rPr>
          <w:lang w:val="ro-RO"/>
        </w:rPr>
        <w:t>va realiza</w:t>
      </w:r>
      <w:r w:rsidRPr="00445892">
        <w:rPr>
          <w:lang w:val="ro-RO"/>
        </w:rPr>
        <w:t xml:space="preserve"> reducerea emisiilor de GES cu 4</w:t>
      </w:r>
      <w:r w:rsidR="009679F3" w:rsidRPr="00445892">
        <w:rPr>
          <w:lang w:val="ro-RO"/>
        </w:rPr>
        <w:t>0</w:t>
      </w:r>
      <w:r w:rsidRPr="00445892">
        <w:rPr>
          <w:lang w:val="ro-RO"/>
        </w:rPr>
        <w:t>% în 2050 și 4</w:t>
      </w:r>
      <w:r w:rsidR="009679F3" w:rsidRPr="00445892">
        <w:rPr>
          <w:lang w:val="ro-RO"/>
        </w:rPr>
        <w:t>3</w:t>
      </w:r>
      <w:r w:rsidRPr="00445892">
        <w:rPr>
          <w:lang w:val="ro-RO"/>
        </w:rPr>
        <w:t xml:space="preserve">% în 2030, comparativ cu nivelul din 1990. În raport cu scenariul REF, </w:t>
      </w:r>
      <w:r w:rsidR="00441B8F" w:rsidRPr="00445892">
        <w:rPr>
          <w:lang w:val="ro-RO"/>
        </w:rPr>
        <w:t xml:space="preserve">în </w:t>
      </w:r>
      <w:r w:rsidRPr="00445892">
        <w:rPr>
          <w:lang w:val="ro-RO"/>
        </w:rPr>
        <w:t xml:space="preserve">scenariul RO </w:t>
      </w:r>
      <w:r w:rsidR="000339C2" w:rsidRPr="00445892">
        <w:rPr>
          <w:lang w:val="ro-RO"/>
        </w:rPr>
        <w:t>Neutră</w:t>
      </w:r>
      <w:r w:rsidR="00441B8F" w:rsidRPr="00445892">
        <w:rPr>
          <w:lang w:val="ro-RO"/>
        </w:rPr>
        <w:t>, emisiile sunt</w:t>
      </w:r>
      <w:r w:rsidRPr="00445892">
        <w:rPr>
          <w:lang w:val="ro-RO"/>
        </w:rPr>
        <w:t xml:space="preserve"> cu 15% mai mici în 2050.</w:t>
      </w:r>
    </w:p>
    <w:p w14:paraId="1B49EB0F" w14:textId="0FA21035" w:rsidR="001F5565" w:rsidRPr="00445892" w:rsidRDefault="001F5565" w:rsidP="00521589">
      <w:pPr>
        <w:pStyle w:val="BodyText1"/>
        <w:rPr>
          <w:lang w:val="ro-RO"/>
        </w:rPr>
      </w:pPr>
      <w:r w:rsidRPr="00445892">
        <w:rPr>
          <w:lang w:val="ro-RO"/>
        </w:rPr>
        <w:t xml:space="preserve">Categoria </w:t>
      </w:r>
      <w:r w:rsidR="00441B8F" w:rsidRPr="00445892">
        <w:rPr>
          <w:lang w:val="ro-RO"/>
        </w:rPr>
        <w:t>Terenurilor</w:t>
      </w:r>
      <w:r w:rsidRPr="00445892">
        <w:rPr>
          <w:lang w:val="ro-RO"/>
        </w:rPr>
        <w:t xml:space="preserve"> agricole </w:t>
      </w:r>
      <w:r w:rsidR="00441B8F" w:rsidRPr="00445892">
        <w:rPr>
          <w:lang w:val="ro-RO"/>
        </w:rPr>
        <w:t>va avea cea mai importantă pondere în emisiile provenite din sectorul Agricultură</w:t>
      </w:r>
      <w:r w:rsidRPr="00445892">
        <w:rPr>
          <w:lang w:val="ro-RO"/>
        </w:rPr>
        <w:t xml:space="preserve"> în perioada 2019 </w:t>
      </w:r>
      <w:r w:rsidR="00441B8F" w:rsidRPr="00445892">
        <w:rPr>
          <w:lang w:val="ro-RO"/>
        </w:rPr>
        <w:t xml:space="preserve">- </w:t>
      </w:r>
      <w:r w:rsidRPr="00445892">
        <w:rPr>
          <w:lang w:val="ro-RO"/>
        </w:rPr>
        <w:t xml:space="preserve">2050. Datorită politicilor și măsurilor recomandate </w:t>
      </w:r>
      <w:r w:rsidR="007A747C" w:rsidRPr="00445892">
        <w:rPr>
          <w:lang w:val="ro-RO"/>
        </w:rPr>
        <w:t>a</w:t>
      </w:r>
      <w:r w:rsidR="00441B8F" w:rsidRPr="00445892">
        <w:rPr>
          <w:lang w:val="ro-RO"/>
        </w:rPr>
        <w:t xml:space="preserve"> fi implementate</w:t>
      </w:r>
      <w:r w:rsidRPr="00445892">
        <w:rPr>
          <w:lang w:val="ro-RO"/>
        </w:rPr>
        <w:t xml:space="preserve">, </w:t>
      </w:r>
      <w:r w:rsidR="00441B8F" w:rsidRPr="00445892">
        <w:rPr>
          <w:lang w:val="ro-RO"/>
        </w:rPr>
        <w:t xml:space="preserve">emisiile produse de </w:t>
      </w:r>
      <w:r w:rsidR="007A747C" w:rsidRPr="00445892">
        <w:rPr>
          <w:lang w:val="ro-RO"/>
        </w:rPr>
        <w:t>t</w:t>
      </w:r>
      <w:r w:rsidR="00441B8F" w:rsidRPr="00445892">
        <w:rPr>
          <w:lang w:val="ro-RO"/>
        </w:rPr>
        <w:t xml:space="preserve">erenurile agricole vor rămâne aproximativ constante </w:t>
      </w:r>
      <w:r w:rsidRPr="00445892">
        <w:rPr>
          <w:lang w:val="ro-RO"/>
        </w:rPr>
        <w:t>în</w:t>
      </w:r>
      <w:r w:rsidR="00441B8F" w:rsidRPr="00445892">
        <w:rPr>
          <w:lang w:val="ro-RO"/>
        </w:rPr>
        <w:t xml:space="preserve"> scenariul</w:t>
      </w:r>
      <w:r w:rsidRPr="00445892">
        <w:rPr>
          <w:lang w:val="ro-RO"/>
        </w:rPr>
        <w:t xml:space="preserve"> RO </w:t>
      </w:r>
      <w:r w:rsidR="000339C2" w:rsidRPr="00445892">
        <w:rPr>
          <w:lang w:val="ro-RO"/>
        </w:rPr>
        <w:t>Neutră</w:t>
      </w:r>
      <w:r w:rsidRPr="00445892">
        <w:rPr>
          <w:lang w:val="ro-RO"/>
        </w:rPr>
        <w:t xml:space="preserve">. </w:t>
      </w:r>
      <w:r w:rsidR="009679F3" w:rsidRPr="00445892">
        <w:rPr>
          <w:lang w:val="ro-RO"/>
        </w:rPr>
        <w:t>Politicile și măsurile ce vor fi implementate în domeniul f</w:t>
      </w:r>
      <w:r w:rsidRPr="00445892">
        <w:rPr>
          <w:lang w:val="ro-RO"/>
        </w:rPr>
        <w:t>ermentație</w:t>
      </w:r>
      <w:r w:rsidR="009679F3" w:rsidRPr="00445892">
        <w:rPr>
          <w:lang w:val="ro-RO"/>
        </w:rPr>
        <w:t>i</w:t>
      </w:r>
      <w:r w:rsidRPr="00445892">
        <w:rPr>
          <w:lang w:val="ro-RO"/>
        </w:rPr>
        <w:t xml:space="preserve"> enterică</w:t>
      </w:r>
      <w:r w:rsidR="009679F3" w:rsidRPr="00445892">
        <w:rPr>
          <w:lang w:val="ro-RO"/>
        </w:rPr>
        <w:t>, domeniu care</w:t>
      </w:r>
      <w:r w:rsidRPr="00445892">
        <w:rPr>
          <w:lang w:val="ro-RO"/>
        </w:rPr>
        <w:t xml:space="preserve"> contribuie semnificativ la </w:t>
      </w:r>
      <w:r w:rsidR="009679F3" w:rsidRPr="00445892">
        <w:rPr>
          <w:lang w:val="ro-RO"/>
        </w:rPr>
        <w:t xml:space="preserve">nivelul </w:t>
      </w:r>
      <w:r w:rsidRPr="00445892">
        <w:rPr>
          <w:lang w:val="ro-RO"/>
        </w:rPr>
        <w:t>emisii</w:t>
      </w:r>
      <w:r w:rsidR="009679F3" w:rsidRPr="00445892">
        <w:rPr>
          <w:lang w:val="ro-RO"/>
        </w:rPr>
        <w:t>lor provenite din Agricultură</w:t>
      </w:r>
      <w:r w:rsidRPr="00445892">
        <w:rPr>
          <w:lang w:val="ro-RO"/>
        </w:rPr>
        <w:t xml:space="preserve">, </w:t>
      </w:r>
      <w:r w:rsidR="009679F3" w:rsidRPr="00445892">
        <w:rPr>
          <w:lang w:val="ro-RO"/>
        </w:rPr>
        <w:t>vor conduce la reducerea</w:t>
      </w:r>
      <w:r w:rsidRPr="00445892">
        <w:rPr>
          <w:lang w:val="ro-RO"/>
        </w:rPr>
        <w:t xml:space="preserve"> emisiil</w:t>
      </w:r>
      <w:r w:rsidR="009679F3" w:rsidRPr="00445892">
        <w:rPr>
          <w:lang w:val="ro-RO"/>
        </w:rPr>
        <w:t>or</w:t>
      </w:r>
      <w:r w:rsidRPr="00445892">
        <w:rPr>
          <w:lang w:val="ro-RO"/>
        </w:rPr>
        <w:t xml:space="preserve"> cu 1</w:t>
      </w:r>
      <w:r w:rsidR="009679F3" w:rsidRPr="00445892">
        <w:rPr>
          <w:lang w:val="ro-RO"/>
        </w:rPr>
        <w:t>6</w:t>
      </w:r>
      <w:r w:rsidRPr="00445892">
        <w:rPr>
          <w:lang w:val="ro-RO"/>
        </w:rPr>
        <w:t>% în 2050 față de</w:t>
      </w:r>
      <w:r w:rsidR="00441B8F" w:rsidRPr="00445892">
        <w:rPr>
          <w:lang w:val="ro-RO"/>
        </w:rPr>
        <w:t xml:space="preserve"> nivelul din</w:t>
      </w:r>
      <w:r w:rsidRPr="00445892">
        <w:rPr>
          <w:lang w:val="ro-RO"/>
        </w:rPr>
        <w:t xml:space="preserve"> 2019 în scenariul RO </w:t>
      </w:r>
      <w:r w:rsidR="000339C2" w:rsidRPr="00445892">
        <w:rPr>
          <w:lang w:val="ro-RO"/>
        </w:rPr>
        <w:t>Neutră</w:t>
      </w:r>
      <w:r w:rsidRPr="00445892">
        <w:rPr>
          <w:lang w:val="ro-RO"/>
        </w:rPr>
        <w:t>, în ciuda faptului că</w:t>
      </w:r>
      <w:r w:rsidR="00441B8F" w:rsidRPr="00445892">
        <w:rPr>
          <w:lang w:val="ro-RO"/>
        </w:rPr>
        <w:t xml:space="preserve">, pentru majoritatea tipurilor de animale și păsări, populația va fi </w:t>
      </w:r>
      <w:r w:rsidRPr="00445892">
        <w:rPr>
          <w:lang w:val="ro-RO"/>
        </w:rPr>
        <w:t>în creștere</w:t>
      </w:r>
      <w:r w:rsidR="009679F3" w:rsidRPr="00445892">
        <w:rPr>
          <w:lang w:val="ro-RO"/>
        </w:rPr>
        <w:t xml:space="preserve"> în această perioadă</w:t>
      </w:r>
      <w:r w:rsidRPr="00445892">
        <w:rPr>
          <w:lang w:val="ro-RO"/>
        </w:rPr>
        <w:t xml:space="preserve">. </w:t>
      </w:r>
      <w:r w:rsidR="00441B8F" w:rsidRPr="00445892">
        <w:rPr>
          <w:lang w:val="ro-RO"/>
        </w:rPr>
        <w:t>Această creștere a șeptelului va avea drept consecință creșterea</w:t>
      </w:r>
      <w:r w:rsidRPr="00445892">
        <w:rPr>
          <w:lang w:val="ro-RO"/>
        </w:rPr>
        <w:t xml:space="preserve"> emisiil</w:t>
      </w:r>
      <w:r w:rsidR="00441B8F" w:rsidRPr="00445892">
        <w:rPr>
          <w:lang w:val="ro-RO"/>
        </w:rPr>
        <w:t>or</w:t>
      </w:r>
      <w:r w:rsidRPr="00445892">
        <w:rPr>
          <w:lang w:val="ro-RO"/>
        </w:rPr>
        <w:t xml:space="preserve"> </w:t>
      </w:r>
      <w:r w:rsidR="00441B8F" w:rsidRPr="00445892">
        <w:rPr>
          <w:lang w:val="ro-RO"/>
        </w:rPr>
        <w:t xml:space="preserve">provenite din </w:t>
      </w:r>
      <w:r w:rsidR="00A01F02" w:rsidRPr="00445892">
        <w:rPr>
          <w:lang w:val="ro-RO"/>
        </w:rPr>
        <w:t>M</w:t>
      </w:r>
      <w:r w:rsidR="00441B8F" w:rsidRPr="00445892">
        <w:rPr>
          <w:lang w:val="ro-RO"/>
        </w:rPr>
        <w:t>anagementul gunoiului de grajd</w:t>
      </w:r>
      <w:r w:rsidRPr="00445892">
        <w:rPr>
          <w:lang w:val="ro-RO"/>
        </w:rPr>
        <w:t xml:space="preserve"> cu </w:t>
      </w:r>
      <w:r w:rsidR="009679F3" w:rsidRPr="00445892">
        <w:rPr>
          <w:lang w:val="ro-RO"/>
        </w:rPr>
        <w:t>3</w:t>
      </w:r>
      <w:r w:rsidRPr="00445892">
        <w:rPr>
          <w:lang w:val="ro-RO"/>
        </w:rPr>
        <w:t xml:space="preserve">7% în 2050 față de 2019. </w:t>
      </w:r>
      <w:r w:rsidR="00441B8F" w:rsidRPr="00445892">
        <w:rPr>
          <w:lang w:val="ro-RO"/>
        </w:rPr>
        <w:t>Pentru a reduce aceste emisii</w:t>
      </w:r>
      <w:r w:rsidRPr="00445892">
        <w:rPr>
          <w:lang w:val="ro-RO"/>
        </w:rPr>
        <w:t xml:space="preserve">, se </w:t>
      </w:r>
      <w:r w:rsidR="00441B8F" w:rsidRPr="00445892">
        <w:rPr>
          <w:lang w:val="ro-RO"/>
        </w:rPr>
        <w:t xml:space="preserve">va implementa captarea parțială </w:t>
      </w:r>
      <w:r w:rsidR="00CC6FB6" w:rsidRPr="00445892">
        <w:rPr>
          <w:lang w:val="ro-RO"/>
        </w:rPr>
        <w:t xml:space="preserve">a </w:t>
      </w:r>
      <w:r w:rsidR="00441B8F" w:rsidRPr="00445892">
        <w:rPr>
          <w:lang w:val="ro-RO"/>
        </w:rPr>
        <w:t xml:space="preserve">emisiilor de metan </w:t>
      </w:r>
      <w:r w:rsidR="00C640F7" w:rsidRPr="00445892">
        <w:rPr>
          <w:lang w:val="ro-RO"/>
        </w:rPr>
        <w:t>(</w:t>
      </w:r>
      <w:r w:rsidRPr="00445892">
        <w:rPr>
          <w:lang w:val="ro-RO"/>
        </w:rPr>
        <w:t>se estimează că în 2050 se</w:t>
      </w:r>
      <w:r w:rsidR="00C640F7" w:rsidRPr="00445892">
        <w:rPr>
          <w:lang w:val="ro-RO"/>
        </w:rPr>
        <w:t xml:space="preserve"> v</w:t>
      </w:r>
      <w:r w:rsidR="00B77911" w:rsidRPr="00445892">
        <w:rPr>
          <w:lang w:val="ro-RO"/>
        </w:rPr>
        <w:t>or</w:t>
      </w:r>
      <w:r w:rsidRPr="00445892">
        <w:rPr>
          <w:lang w:val="ro-RO"/>
        </w:rPr>
        <w:t xml:space="preserve"> </w:t>
      </w:r>
      <w:r w:rsidR="00C640F7" w:rsidRPr="00445892">
        <w:rPr>
          <w:lang w:val="ro-RO"/>
        </w:rPr>
        <w:t>recupera</w:t>
      </w:r>
      <w:r w:rsidRPr="00445892">
        <w:rPr>
          <w:lang w:val="ro-RO"/>
        </w:rPr>
        <w:t xml:space="preserve"> aproximativ </w:t>
      </w:r>
      <w:r w:rsidR="009679F3" w:rsidRPr="00445892">
        <w:rPr>
          <w:lang w:val="ro-RO"/>
        </w:rPr>
        <w:t>340</w:t>
      </w:r>
      <w:r w:rsidRPr="00445892">
        <w:rPr>
          <w:lang w:val="ro-RO"/>
        </w:rPr>
        <w:t xml:space="preserve"> kt CH4</w:t>
      </w:r>
      <w:r w:rsidR="00B77911" w:rsidRPr="00445892">
        <w:rPr>
          <w:lang w:val="ro-RO"/>
        </w:rPr>
        <w:t xml:space="preserve"> anual</w:t>
      </w:r>
      <w:r w:rsidR="00C640F7" w:rsidRPr="00445892">
        <w:rPr>
          <w:lang w:val="ro-RO"/>
        </w:rPr>
        <w:t xml:space="preserve"> în scenariul RO Neutră) și utilizarea acestora în producția de biogaz ce va asigura, parțial, necesarul de energie</w:t>
      </w:r>
      <w:r w:rsidRPr="00445892">
        <w:rPr>
          <w:lang w:val="ro-RO"/>
        </w:rPr>
        <w:t xml:space="preserve"> </w:t>
      </w:r>
      <w:r w:rsidR="00C640F7" w:rsidRPr="00445892">
        <w:rPr>
          <w:lang w:val="ro-RO"/>
        </w:rPr>
        <w:t>din</w:t>
      </w:r>
      <w:r w:rsidRPr="00445892">
        <w:rPr>
          <w:lang w:val="ro-RO"/>
        </w:rPr>
        <w:t xml:space="preserve"> sectorul Agricultură.</w:t>
      </w:r>
      <w:r w:rsidR="00B77911" w:rsidRPr="00445892">
        <w:rPr>
          <w:lang w:val="ro-RO"/>
        </w:rPr>
        <w:t xml:space="preserve"> În cadrul scenariului RO Neutră, emisiile provenite de la arderea pe câmp a reziduurilor agricole vor fi reduse la zero începând cu 2030.</w:t>
      </w:r>
    </w:p>
    <w:p w14:paraId="7DCB5C7D" w14:textId="703671C8" w:rsidR="00521589" w:rsidRPr="00445892" w:rsidRDefault="00521589" w:rsidP="00521589">
      <w:pPr>
        <w:pStyle w:val="Caption"/>
        <w:rPr>
          <w:lang w:val="ro-RO"/>
        </w:rPr>
      </w:pPr>
      <w:bookmarkStart w:id="193" w:name="_Ref119255071"/>
      <w:bookmarkStart w:id="194" w:name="_Toc145066934"/>
      <w:r w:rsidRPr="00445892">
        <w:rPr>
          <w:lang w:val="ro-RO"/>
        </w:rPr>
        <w:t>Figura</w:t>
      </w:r>
      <w:r w:rsidR="00C640F7"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46</w:t>
      </w:r>
      <w:r w:rsidR="00CE34FB" w:rsidRPr="00445892">
        <w:rPr>
          <w:lang w:val="ro-RO"/>
        </w:rPr>
        <w:fldChar w:fldCharType="end"/>
      </w:r>
      <w:bookmarkEnd w:id="193"/>
      <w:r w:rsidRPr="00445892">
        <w:rPr>
          <w:lang w:val="ro-RO"/>
        </w:rPr>
        <w:t xml:space="preserve">. </w:t>
      </w:r>
      <w:r w:rsidR="00C640F7" w:rsidRPr="00445892">
        <w:rPr>
          <w:lang w:val="ro-RO"/>
        </w:rPr>
        <w:t>Evoluția emisiilor în sectorul Agricultură conform celor 3 scenarii analizate</w:t>
      </w:r>
      <w:bookmarkEnd w:id="194"/>
    </w:p>
    <w:p w14:paraId="7DA81088" w14:textId="1C64EB67" w:rsidR="005216BE" w:rsidRPr="00445892" w:rsidRDefault="00014A18" w:rsidP="00117C97">
      <w:pPr>
        <w:jc w:val="center"/>
        <w:rPr>
          <w:highlight w:val="cyan"/>
          <w:lang w:val="ro-RO"/>
        </w:rPr>
      </w:pPr>
      <w:r w:rsidRPr="00445892">
        <w:rPr>
          <w:noProof/>
        </w:rPr>
        <w:drawing>
          <wp:inline distT="0" distB="0" distL="0" distR="0" wp14:anchorId="66A78783" wp14:editId="77458804">
            <wp:extent cx="6124169" cy="2748973"/>
            <wp:effectExtent l="0" t="0" r="0" b="0"/>
            <wp:docPr id="2341" name="Picture 61">
              <a:extLst xmlns:a="http://schemas.openxmlformats.org/drawingml/2006/main">
                <a:ext uri="{FF2B5EF4-FFF2-40B4-BE49-F238E27FC236}">
                  <a16:creationId xmlns:a16="http://schemas.microsoft.com/office/drawing/2014/main" id="{9A90AEBB-1211-747E-7E3D-0BE72FD862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a:extLst>
                        <a:ext uri="{FF2B5EF4-FFF2-40B4-BE49-F238E27FC236}">
                          <a16:creationId xmlns:a16="http://schemas.microsoft.com/office/drawing/2014/main" id="{9A90AEBB-1211-747E-7E3D-0BE72FD86295}"/>
                        </a:ext>
                      </a:extLst>
                    </pic:cNvPr>
                    <pic:cNvPicPr>
                      <a:picLocks noChangeAspect="1"/>
                    </pic:cNvPicPr>
                  </pic:nvPicPr>
                  <pic:blipFill>
                    <a:blip r:embed="rId85"/>
                    <a:stretch>
                      <a:fillRect/>
                    </a:stretch>
                  </pic:blipFill>
                  <pic:spPr>
                    <a:xfrm>
                      <a:off x="0" y="0"/>
                      <a:ext cx="6125249" cy="2749458"/>
                    </a:xfrm>
                    <a:prstGeom prst="rect">
                      <a:avLst/>
                    </a:prstGeom>
                  </pic:spPr>
                </pic:pic>
              </a:graphicData>
            </a:graphic>
          </wp:inline>
        </w:drawing>
      </w:r>
    </w:p>
    <w:p w14:paraId="338F2B9E" w14:textId="6C6596C4" w:rsidR="00326D64" w:rsidRPr="00445892" w:rsidRDefault="00326D64" w:rsidP="00326D64">
      <w:pPr>
        <w:pStyle w:val="BodyText1"/>
        <w:rPr>
          <w:lang w:val="ro-RO"/>
        </w:rPr>
      </w:pPr>
      <w:r w:rsidRPr="00445892">
        <w:rPr>
          <w:lang w:val="ro-RO"/>
        </w:rPr>
        <w:t>Sectorul LULUCF are rolul major în absorbția emisiilor de GES (</w:t>
      </w:r>
      <w:r w:rsidR="008205F6" w:rsidRPr="00445892">
        <w:rPr>
          <w:lang w:val="ro-RO"/>
        </w:rPr>
        <w:fldChar w:fldCharType="begin"/>
      </w:r>
      <w:r w:rsidR="008205F6" w:rsidRPr="00445892">
        <w:rPr>
          <w:lang w:val="ro-RO"/>
        </w:rPr>
        <w:instrText xml:space="preserve"> REF _Ref119259285 \h </w:instrText>
      </w:r>
      <w:r w:rsidR="00C26B76" w:rsidRPr="00445892">
        <w:rPr>
          <w:lang w:val="ro-RO"/>
        </w:rPr>
        <w:instrText xml:space="preserve"> \* MERGEFORMAT </w:instrText>
      </w:r>
      <w:r w:rsidR="008205F6" w:rsidRPr="00445892">
        <w:rPr>
          <w:lang w:val="ro-RO"/>
        </w:rPr>
      </w:r>
      <w:r w:rsidR="008205F6" w:rsidRPr="00445892">
        <w:rPr>
          <w:lang w:val="ro-RO"/>
        </w:rPr>
        <w:fldChar w:fldCharType="separate"/>
      </w:r>
      <w:r w:rsidR="00905162" w:rsidRPr="00445892">
        <w:rPr>
          <w:lang w:val="ro-RO"/>
        </w:rPr>
        <w:t xml:space="preserve">Figura </w:t>
      </w:r>
      <w:r w:rsidR="00905162">
        <w:rPr>
          <w:lang w:val="ro-RO"/>
        </w:rPr>
        <w:t>47</w:t>
      </w:r>
      <w:r w:rsidR="008205F6" w:rsidRPr="00445892">
        <w:rPr>
          <w:lang w:val="ro-RO"/>
        </w:rPr>
        <w:fldChar w:fldCharType="end"/>
      </w:r>
      <w:r w:rsidR="008205F6" w:rsidRPr="00445892">
        <w:rPr>
          <w:lang w:val="ro-RO"/>
        </w:rPr>
        <w:t>)</w:t>
      </w:r>
      <w:r w:rsidR="007A747C" w:rsidRPr="00445892">
        <w:rPr>
          <w:lang w:val="ro-RO"/>
        </w:rPr>
        <w:t xml:space="preserve">. Având în vedere </w:t>
      </w:r>
      <w:r w:rsidR="008205F6" w:rsidRPr="00445892">
        <w:rPr>
          <w:lang w:val="ro-RO"/>
        </w:rPr>
        <w:t>că acest sector realizează deja absorbții semnificative</w:t>
      </w:r>
      <w:r w:rsidR="007A747C" w:rsidRPr="00445892">
        <w:rPr>
          <w:lang w:val="ro-RO"/>
        </w:rPr>
        <w:t xml:space="preserve">, acestea vor rămâne aproape la același nivel în toate cele trei scenarii, o </w:t>
      </w:r>
      <w:r w:rsidR="00A01F02" w:rsidRPr="00445892">
        <w:rPr>
          <w:lang w:val="ro-RO"/>
        </w:rPr>
        <w:t>crește</w:t>
      </w:r>
      <w:r w:rsidR="007A747C" w:rsidRPr="00445892">
        <w:rPr>
          <w:lang w:val="ro-RO"/>
        </w:rPr>
        <w:t>re</w:t>
      </w:r>
      <w:r w:rsidR="00A01F02" w:rsidRPr="00445892">
        <w:rPr>
          <w:lang w:val="ro-RO"/>
        </w:rPr>
        <w:t xml:space="preserve"> </w:t>
      </w:r>
      <w:r w:rsidR="008205F6" w:rsidRPr="00445892">
        <w:rPr>
          <w:lang w:val="ro-RO"/>
        </w:rPr>
        <w:t xml:space="preserve">cu aproximativ 14% în 2050 comparativ cu </w:t>
      </w:r>
      <w:r w:rsidR="00DA0654" w:rsidRPr="00445892">
        <w:rPr>
          <w:lang w:val="ro-RO"/>
        </w:rPr>
        <w:t>1990</w:t>
      </w:r>
      <w:r w:rsidR="008205F6" w:rsidRPr="00445892">
        <w:rPr>
          <w:lang w:val="ro-RO"/>
        </w:rPr>
        <w:t xml:space="preserve">. </w:t>
      </w:r>
    </w:p>
    <w:p w14:paraId="168909C4" w14:textId="607DC852" w:rsidR="008205F6" w:rsidRPr="00445892" w:rsidRDefault="008205F6" w:rsidP="008205F6">
      <w:pPr>
        <w:pStyle w:val="IntenseQuote"/>
        <w:rPr>
          <w:rStyle w:val="IntenseEmphasis"/>
          <w:lang w:val="ro-RO"/>
        </w:rPr>
      </w:pPr>
      <w:r w:rsidRPr="00445892">
        <w:rPr>
          <w:rStyle w:val="IntenseEmphasis"/>
          <w:lang w:val="ro-RO"/>
        </w:rPr>
        <w:lastRenderedPageBreak/>
        <w:t>În</w:t>
      </w:r>
      <w:r w:rsidR="00A01F02" w:rsidRPr="00445892">
        <w:rPr>
          <w:rStyle w:val="IntenseEmphasis"/>
          <w:lang w:val="ro-RO"/>
        </w:rPr>
        <w:t xml:space="preserve"> </w:t>
      </w:r>
      <w:r w:rsidR="001F5565" w:rsidRPr="00445892">
        <w:rPr>
          <w:rStyle w:val="IntenseEmphasis"/>
          <w:color w:val="E0301E" w:themeColor="accent3"/>
          <w:lang w:val="ro-RO"/>
        </w:rPr>
        <w:t xml:space="preserve">toate </w:t>
      </w:r>
      <w:r w:rsidR="008711C9" w:rsidRPr="00445892">
        <w:rPr>
          <w:rStyle w:val="IntenseEmphasis"/>
          <w:color w:val="E0301E" w:themeColor="accent3"/>
          <w:lang w:val="ro-RO"/>
        </w:rPr>
        <w:t xml:space="preserve">cele </w:t>
      </w:r>
      <w:r w:rsidR="001F5565" w:rsidRPr="00445892">
        <w:rPr>
          <w:rStyle w:val="IntenseEmphasis"/>
          <w:color w:val="E0301E" w:themeColor="accent3"/>
          <w:lang w:val="ro-RO"/>
        </w:rPr>
        <w:t>trei</w:t>
      </w:r>
      <w:r w:rsidR="00A01F02" w:rsidRPr="00445892">
        <w:rPr>
          <w:rStyle w:val="IntenseEmphasis"/>
          <w:color w:val="E0301E" w:themeColor="accent3"/>
          <w:lang w:val="ro-RO"/>
        </w:rPr>
        <w:t xml:space="preserve"> </w:t>
      </w:r>
      <w:r w:rsidR="001F5565" w:rsidRPr="00445892">
        <w:rPr>
          <w:rStyle w:val="IntenseEmphasis"/>
          <w:lang w:val="ro-RO"/>
        </w:rPr>
        <w:t>scenarii</w:t>
      </w:r>
      <w:r w:rsidR="00A01F02" w:rsidRPr="00445892">
        <w:rPr>
          <w:rStyle w:val="IntenseEmphasis"/>
          <w:lang w:val="ro-RO"/>
        </w:rPr>
        <w:t xml:space="preserve"> analizate, absorbțiile de emisii GES în </w:t>
      </w:r>
      <w:r w:rsidR="001F5565" w:rsidRPr="00445892">
        <w:rPr>
          <w:rStyle w:val="IntenseEmphasis"/>
          <w:lang w:val="ro-RO"/>
        </w:rPr>
        <w:t xml:space="preserve"> </w:t>
      </w:r>
      <w:r w:rsidRPr="00445892">
        <w:rPr>
          <w:rStyle w:val="IntenseEmphasis"/>
          <w:color w:val="E0301E" w:themeColor="accent3"/>
          <w:lang w:val="ro-RO"/>
        </w:rPr>
        <w:t>LULUCF</w:t>
      </w:r>
      <w:r w:rsidR="00A01F02" w:rsidRPr="00445892">
        <w:rPr>
          <w:rStyle w:val="IntenseEmphasis"/>
          <w:lang w:val="ro-RO"/>
        </w:rPr>
        <w:t xml:space="preserve"> vor crește cu </w:t>
      </w:r>
      <w:r w:rsidRPr="00445892">
        <w:rPr>
          <w:rStyle w:val="IntenseEmphasis"/>
          <w:color w:val="E0301E" w:themeColor="accent3"/>
          <w:lang w:val="ro-RO"/>
        </w:rPr>
        <w:t>14%</w:t>
      </w:r>
      <w:r w:rsidR="00A01F02" w:rsidRPr="00445892">
        <w:rPr>
          <w:rStyle w:val="IntenseEmphasis"/>
          <w:color w:val="E0301E" w:themeColor="accent3"/>
          <w:lang w:val="ro-RO"/>
        </w:rPr>
        <w:t xml:space="preserve"> </w:t>
      </w:r>
      <w:r w:rsidRPr="00445892">
        <w:rPr>
          <w:rStyle w:val="IntenseEmphasis"/>
          <w:lang w:val="ro-RO"/>
        </w:rPr>
        <w:t>în</w:t>
      </w:r>
      <w:r w:rsidR="00A01F02" w:rsidRPr="00445892">
        <w:rPr>
          <w:rStyle w:val="IntenseEmphasis"/>
          <w:lang w:val="ro-RO"/>
        </w:rPr>
        <w:t xml:space="preserve"> </w:t>
      </w:r>
      <w:r w:rsidRPr="00445892">
        <w:rPr>
          <w:rStyle w:val="IntenseEmphasis"/>
          <w:color w:val="E0301E" w:themeColor="accent3"/>
          <w:lang w:val="ro-RO"/>
        </w:rPr>
        <w:t>2050</w:t>
      </w:r>
      <w:r w:rsidR="00A01F02" w:rsidRPr="00445892">
        <w:rPr>
          <w:rStyle w:val="IntenseEmphasis"/>
          <w:color w:val="E0301E" w:themeColor="accent3"/>
          <w:lang w:val="ro-RO"/>
        </w:rPr>
        <w:t xml:space="preserve"> </w:t>
      </w:r>
      <w:r w:rsidRPr="00445892">
        <w:rPr>
          <w:rStyle w:val="IntenseEmphasis"/>
          <w:lang w:val="ro-RO"/>
        </w:rPr>
        <w:t>și</w:t>
      </w:r>
      <w:r w:rsidR="00A01F02" w:rsidRPr="00445892">
        <w:rPr>
          <w:rStyle w:val="IntenseEmphasis"/>
          <w:lang w:val="ro-RO"/>
        </w:rPr>
        <w:t xml:space="preserve"> cu </w:t>
      </w:r>
      <w:r w:rsidRPr="00445892">
        <w:rPr>
          <w:rStyle w:val="IntenseEmphasis"/>
          <w:color w:val="E0301E" w:themeColor="accent3"/>
          <w:lang w:val="ro-RO"/>
        </w:rPr>
        <w:t>17%</w:t>
      </w:r>
      <w:r w:rsidR="00A01F02" w:rsidRPr="00445892">
        <w:rPr>
          <w:rStyle w:val="IntenseEmphasis"/>
          <w:color w:val="E0301E" w:themeColor="accent3"/>
          <w:lang w:val="ro-RO"/>
        </w:rPr>
        <w:t xml:space="preserve"> </w:t>
      </w:r>
      <w:r w:rsidRPr="00445892">
        <w:rPr>
          <w:rStyle w:val="IntenseEmphasis"/>
          <w:lang w:val="ro-RO"/>
        </w:rPr>
        <w:t>în</w:t>
      </w:r>
      <w:r w:rsidR="00A01F02" w:rsidRPr="00445892">
        <w:rPr>
          <w:rStyle w:val="IntenseEmphasis"/>
          <w:lang w:val="ro-RO"/>
        </w:rPr>
        <w:t xml:space="preserve"> </w:t>
      </w:r>
      <w:r w:rsidRPr="00445892">
        <w:rPr>
          <w:rStyle w:val="IntenseEmphasis"/>
          <w:color w:val="E0301E" w:themeColor="accent3"/>
          <w:lang w:val="ro-RO"/>
        </w:rPr>
        <w:t>2030</w:t>
      </w:r>
      <w:r w:rsidR="00A01F02" w:rsidRPr="00445892">
        <w:rPr>
          <w:rStyle w:val="IntenseEmphasis"/>
          <w:color w:val="E0301E" w:themeColor="accent3"/>
          <w:lang w:val="ro-RO"/>
        </w:rPr>
        <w:t xml:space="preserve"> </w:t>
      </w:r>
      <w:r w:rsidRPr="00445892">
        <w:rPr>
          <w:rStyle w:val="IntenseEmphasis"/>
          <w:lang w:val="ro-RO"/>
        </w:rPr>
        <w:t>comparativ cu 1990</w:t>
      </w:r>
    </w:p>
    <w:p w14:paraId="224874FA" w14:textId="559F3BCC" w:rsidR="00521589" w:rsidRPr="00445892" w:rsidRDefault="00521589" w:rsidP="00521589">
      <w:pPr>
        <w:pStyle w:val="Caption"/>
        <w:rPr>
          <w:lang w:val="ro-RO"/>
        </w:rPr>
      </w:pPr>
      <w:bookmarkStart w:id="195" w:name="_Ref119259285"/>
      <w:bookmarkStart w:id="196" w:name="_Toc145066935"/>
      <w:r w:rsidRPr="00445892">
        <w:rPr>
          <w:lang w:val="ro-RO"/>
        </w:rPr>
        <w:t>Figura</w:t>
      </w:r>
      <w:r w:rsidR="00EC4096"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47</w:t>
      </w:r>
      <w:r w:rsidR="00CE34FB" w:rsidRPr="00445892">
        <w:rPr>
          <w:lang w:val="ro-RO"/>
        </w:rPr>
        <w:fldChar w:fldCharType="end"/>
      </w:r>
      <w:bookmarkEnd w:id="195"/>
      <w:r w:rsidRPr="00445892">
        <w:rPr>
          <w:lang w:val="ro-RO"/>
        </w:rPr>
        <w:t xml:space="preserve">. </w:t>
      </w:r>
      <w:r w:rsidR="00EC4096" w:rsidRPr="00445892">
        <w:rPr>
          <w:lang w:val="ro-RO"/>
        </w:rPr>
        <w:t>Evoluția emisiilor în sectorul LULUCF conform celor 3 scenarii analizate</w:t>
      </w:r>
      <w:bookmarkEnd w:id="196"/>
    </w:p>
    <w:p w14:paraId="50BC6D51" w14:textId="36A5FF4A" w:rsidR="005216BE" w:rsidRPr="00445892" w:rsidRDefault="007A37DB" w:rsidP="00117C97">
      <w:pPr>
        <w:jc w:val="center"/>
        <w:rPr>
          <w:highlight w:val="cyan"/>
          <w:lang w:val="ro-RO"/>
        </w:rPr>
      </w:pPr>
      <w:r w:rsidRPr="00445892">
        <w:rPr>
          <w:noProof/>
        </w:rPr>
        <w:drawing>
          <wp:inline distT="0" distB="0" distL="0" distR="0" wp14:anchorId="193F92AD" wp14:editId="2309F9FB">
            <wp:extent cx="6309360" cy="3025775"/>
            <wp:effectExtent l="0" t="0" r="0" b="0"/>
            <wp:docPr id="52" name="Picture 2">
              <a:extLst xmlns:a="http://schemas.openxmlformats.org/drawingml/2006/main">
                <a:ext uri="{FF2B5EF4-FFF2-40B4-BE49-F238E27FC236}">
                  <a16:creationId xmlns:a16="http://schemas.microsoft.com/office/drawing/2014/main" id="{90844E5F-224B-CC1D-9D79-9969436A77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0844E5F-224B-CC1D-9D79-9969436A7732}"/>
                        </a:ext>
                      </a:extLst>
                    </pic:cNvPr>
                    <pic:cNvPicPr>
                      <a:picLocks noChangeAspect="1"/>
                    </pic:cNvPicPr>
                  </pic:nvPicPr>
                  <pic:blipFill>
                    <a:blip r:embed="rId86"/>
                    <a:stretch>
                      <a:fillRect/>
                    </a:stretch>
                  </pic:blipFill>
                  <pic:spPr>
                    <a:xfrm>
                      <a:off x="0" y="0"/>
                      <a:ext cx="6309360" cy="3025775"/>
                    </a:xfrm>
                    <a:prstGeom prst="rect">
                      <a:avLst/>
                    </a:prstGeom>
                  </pic:spPr>
                </pic:pic>
              </a:graphicData>
            </a:graphic>
          </wp:inline>
        </w:drawing>
      </w:r>
    </w:p>
    <w:p w14:paraId="67BA95BD" w14:textId="5C2BBA05" w:rsidR="00521589" w:rsidRPr="00445892" w:rsidRDefault="00C07A3E" w:rsidP="00C07A3E">
      <w:pPr>
        <w:pStyle w:val="BodyText1"/>
        <w:rPr>
          <w:lang w:val="ro-RO"/>
        </w:rPr>
      </w:pPr>
      <w:r w:rsidRPr="00445892">
        <w:rPr>
          <w:lang w:val="ro-RO"/>
        </w:rPr>
        <w:t xml:space="preserve">Ca urmare a politicilor și măsurilor </w:t>
      </w:r>
      <w:r w:rsidR="00EC4096" w:rsidRPr="00445892">
        <w:rPr>
          <w:lang w:val="ro-RO"/>
        </w:rPr>
        <w:t>ce vor fi adoptate atât în s</w:t>
      </w:r>
      <w:r w:rsidRPr="00445892">
        <w:rPr>
          <w:lang w:val="ro-RO"/>
        </w:rPr>
        <w:t xml:space="preserve">ectorul Agricultură, </w:t>
      </w:r>
      <w:r w:rsidR="00EC4096" w:rsidRPr="00445892">
        <w:rPr>
          <w:lang w:val="ro-RO"/>
        </w:rPr>
        <w:t>cât și în</w:t>
      </w:r>
      <w:r w:rsidRPr="00445892">
        <w:rPr>
          <w:lang w:val="ro-RO"/>
        </w:rPr>
        <w:t xml:space="preserve"> sectorul LULUCF, </w:t>
      </w:r>
      <w:r w:rsidR="00EC4096" w:rsidRPr="00445892">
        <w:rPr>
          <w:lang w:val="ro-RO"/>
        </w:rPr>
        <w:t xml:space="preserve">analiza comună a celor două sectoare arată că, în </w:t>
      </w:r>
      <w:r w:rsidR="007A747C" w:rsidRPr="00445892">
        <w:rPr>
          <w:lang w:val="ro-RO"/>
        </w:rPr>
        <w:t>toate cele</w:t>
      </w:r>
      <w:r w:rsidR="00EC4096" w:rsidRPr="00445892">
        <w:rPr>
          <w:lang w:val="ro-RO"/>
        </w:rPr>
        <w:t xml:space="preserve"> 3 scenarii</w:t>
      </w:r>
      <w:r w:rsidR="00014A18" w:rsidRPr="00445892">
        <w:rPr>
          <w:lang w:val="ro-RO"/>
        </w:rPr>
        <w:t>,</w:t>
      </w:r>
      <w:r w:rsidR="00EC4096" w:rsidRPr="00445892">
        <w:rPr>
          <w:lang w:val="ro-RO"/>
        </w:rPr>
        <w:t xml:space="preserve"> </w:t>
      </w:r>
      <w:r w:rsidR="00CF43B4" w:rsidRPr="00445892">
        <w:rPr>
          <w:lang w:val="ro-RO"/>
        </w:rPr>
        <w:t>va exista o creștere a nivelului de</w:t>
      </w:r>
      <w:r w:rsidRPr="00445892">
        <w:rPr>
          <w:lang w:val="ro-RO"/>
        </w:rPr>
        <w:t xml:space="preserve"> absorbții nete de GES în 2050 </w:t>
      </w:r>
      <w:r w:rsidR="00EC4096" w:rsidRPr="00445892">
        <w:rPr>
          <w:lang w:val="ro-RO"/>
        </w:rPr>
        <w:t>comparativ cu 1990</w:t>
      </w:r>
      <w:r w:rsidRPr="00445892">
        <w:rPr>
          <w:lang w:val="ro-RO"/>
        </w:rPr>
        <w:t xml:space="preserve"> (</w:t>
      </w:r>
      <w:r w:rsidR="00BA3B2C" w:rsidRPr="00445892">
        <w:rPr>
          <w:lang w:val="ro-RO"/>
        </w:rPr>
        <w:fldChar w:fldCharType="begin"/>
      </w:r>
      <w:r w:rsidR="00BA3B2C" w:rsidRPr="00445892">
        <w:rPr>
          <w:lang w:val="ro-RO"/>
        </w:rPr>
        <w:instrText xml:space="preserve"> REF _Ref119268441 \h </w:instrText>
      </w:r>
      <w:r w:rsidR="00D1705A" w:rsidRPr="00445892">
        <w:rPr>
          <w:lang w:val="ro-RO"/>
        </w:rPr>
        <w:instrText xml:space="preserve"> \* MERGEFORMAT </w:instrText>
      </w:r>
      <w:r w:rsidR="00BA3B2C" w:rsidRPr="00445892">
        <w:rPr>
          <w:lang w:val="ro-RO"/>
        </w:rPr>
      </w:r>
      <w:r w:rsidR="00BA3B2C" w:rsidRPr="00445892">
        <w:rPr>
          <w:lang w:val="ro-RO"/>
        </w:rPr>
        <w:fldChar w:fldCharType="separate"/>
      </w:r>
      <w:r w:rsidR="00905162" w:rsidRPr="00445892">
        <w:rPr>
          <w:lang w:val="ro-RO"/>
        </w:rPr>
        <w:t xml:space="preserve">Figura </w:t>
      </w:r>
      <w:r w:rsidR="00905162">
        <w:rPr>
          <w:lang w:val="ro-RO"/>
        </w:rPr>
        <w:t>48</w:t>
      </w:r>
      <w:r w:rsidR="00BA3B2C" w:rsidRPr="00445892">
        <w:rPr>
          <w:lang w:val="ro-RO"/>
        </w:rPr>
        <w:fldChar w:fldCharType="end"/>
      </w:r>
      <w:r w:rsidR="00BA3B2C" w:rsidRPr="00445892">
        <w:rPr>
          <w:lang w:val="ro-RO"/>
        </w:rPr>
        <w:t>). Comparativ cu 2019, absorbții</w:t>
      </w:r>
      <w:r w:rsidR="00EC4096" w:rsidRPr="00445892">
        <w:rPr>
          <w:lang w:val="ro-RO"/>
        </w:rPr>
        <w:t xml:space="preserve">le </w:t>
      </w:r>
      <w:r w:rsidR="00BA3B2C" w:rsidRPr="00445892">
        <w:rPr>
          <w:lang w:val="ro-RO"/>
        </w:rPr>
        <w:t>vor c</w:t>
      </w:r>
      <w:r w:rsidR="00EC4096" w:rsidRPr="00445892">
        <w:rPr>
          <w:lang w:val="ro-RO"/>
        </w:rPr>
        <w:t>rește</w:t>
      </w:r>
      <w:r w:rsidR="00BA3B2C" w:rsidRPr="00445892">
        <w:rPr>
          <w:lang w:val="ro-RO"/>
        </w:rPr>
        <w:t xml:space="preserve"> cu </w:t>
      </w:r>
      <w:r w:rsidR="00014A18" w:rsidRPr="00445892">
        <w:rPr>
          <w:lang w:val="ro-RO"/>
        </w:rPr>
        <w:t>65</w:t>
      </w:r>
      <w:r w:rsidR="00BA3B2C" w:rsidRPr="00445892">
        <w:rPr>
          <w:lang w:val="ro-RO"/>
        </w:rPr>
        <w:t xml:space="preserve">% în 2050 în scenariul RO </w:t>
      </w:r>
      <w:r w:rsidR="000339C2" w:rsidRPr="00445892">
        <w:rPr>
          <w:lang w:val="ro-RO"/>
        </w:rPr>
        <w:t>Neutră</w:t>
      </w:r>
      <w:r w:rsidR="00BA3B2C" w:rsidRPr="00445892">
        <w:rPr>
          <w:lang w:val="ro-RO"/>
        </w:rPr>
        <w:t xml:space="preserve">. Scenariul RO </w:t>
      </w:r>
      <w:r w:rsidR="000339C2" w:rsidRPr="00445892">
        <w:rPr>
          <w:lang w:val="ro-RO"/>
        </w:rPr>
        <w:t>Neutră</w:t>
      </w:r>
      <w:r w:rsidR="00BA3B2C" w:rsidRPr="00445892">
        <w:rPr>
          <w:lang w:val="ro-RO"/>
        </w:rPr>
        <w:t xml:space="preserve"> este cu 3</w:t>
      </w:r>
      <w:r w:rsidR="00CF43B4" w:rsidRPr="00445892">
        <w:rPr>
          <w:lang w:val="ro-RO"/>
        </w:rPr>
        <w:t>2</w:t>
      </w:r>
      <w:r w:rsidR="00BA3B2C" w:rsidRPr="00445892">
        <w:rPr>
          <w:lang w:val="ro-RO"/>
        </w:rPr>
        <w:t xml:space="preserve">% mai ambițios decât scenariul REF. </w:t>
      </w:r>
      <w:r w:rsidR="00847E4F" w:rsidRPr="00445892">
        <w:rPr>
          <w:lang w:val="ro-RO"/>
        </w:rPr>
        <w:t>La nivel</w:t>
      </w:r>
      <w:r w:rsidR="00BA3B2C" w:rsidRPr="00445892">
        <w:rPr>
          <w:lang w:val="ro-RO"/>
        </w:rPr>
        <w:t xml:space="preserve"> individual, cea mai mare pondere a absorbțiilor este </w:t>
      </w:r>
      <w:r w:rsidR="00EC4096" w:rsidRPr="00445892">
        <w:rPr>
          <w:lang w:val="ro-RO"/>
        </w:rPr>
        <w:t xml:space="preserve">dată de </w:t>
      </w:r>
      <w:r w:rsidR="00BA3B2C" w:rsidRPr="00445892">
        <w:rPr>
          <w:lang w:val="ro-RO"/>
        </w:rPr>
        <w:t>CO</w:t>
      </w:r>
      <w:r w:rsidR="00BA3B2C" w:rsidRPr="00445892">
        <w:rPr>
          <w:vertAlign w:val="subscript"/>
          <w:lang w:val="ro-RO"/>
        </w:rPr>
        <w:t>2</w:t>
      </w:r>
      <w:r w:rsidR="00BA3B2C" w:rsidRPr="00445892">
        <w:rPr>
          <w:lang w:val="ro-RO"/>
        </w:rPr>
        <w:t xml:space="preserve">, în timp ce cea mai mare pondere a emisiilor este </w:t>
      </w:r>
      <w:r w:rsidR="00EC4096" w:rsidRPr="00445892">
        <w:rPr>
          <w:lang w:val="ro-RO"/>
        </w:rPr>
        <w:t>dată de</w:t>
      </w:r>
      <w:r w:rsidR="00BA3B2C" w:rsidRPr="00445892">
        <w:rPr>
          <w:lang w:val="ro-RO"/>
        </w:rPr>
        <w:t xml:space="preserve"> N</w:t>
      </w:r>
      <w:r w:rsidR="00BA3B2C" w:rsidRPr="00445892">
        <w:rPr>
          <w:vertAlign w:val="subscript"/>
          <w:lang w:val="ro-RO"/>
        </w:rPr>
        <w:t>2</w:t>
      </w:r>
      <w:r w:rsidR="00BA3B2C" w:rsidRPr="00445892">
        <w:rPr>
          <w:lang w:val="ro-RO"/>
        </w:rPr>
        <w:t>O, urmat de CH</w:t>
      </w:r>
      <w:r w:rsidR="00BA3B2C" w:rsidRPr="00445892">
        <w:rPr>
          <w:vertAlign w:val="subscript"/>
          <w:lang w:val="ro-RO"/>
        </w:rPr>
        <w:t>4</w:t>
      </w:r>
      <w:r w:rsidR="00BA3B2C" w:rsidRPr="00445892">
        <w:rPr>
          <w:lang w:val="ro-RO"/>
        </w:rPr>
        <w:t>.</w:t>
      </w:r>
    </w:p>
    <w:p w14:paraId="7C0F6147" w14:textId="148AB814" w:rsidR="00C07A3E" w:rsidRPr="00445892" w:rsidRDefault="00C07A3E" w:rsidP="00C07A3E">
      <w:pPr>
        <w:pStyle w:val="Caption"/>
        <w:rPr>
          <w:lang w:val="ro-RO"/>
        </w:rPr>
      </w:pPr>
      <w:bookmarkStart w:id="197" w:name="_Ref119268441"/>
      <w:bookmarkStart w:id="198" w:name="_Toc145066936"/>
      <w:r w:rsidRPr="00445892">
        <w:rPr>
          <w:lang w:val="ro-RO"/>
        </w:rPr>
        <w:t>Figura</w:t>
      </w:r>
      <w:r w:rsidR="00EC4096"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48</w:t>
      </w:r>
      <w:r w:rsidR="00CE34FB" w:rsidRPr="00445892">
        <w:rPr>
          <w:lang w:val="ro-RO"/>
        </w:rPr>
        <w:fldChar w:fldCharType="end"/>
      </w:r>
      <w:bookmarkEnd w:id="197"/>
      <w:r w:rsidRPr="00445892">
        <w:rPr>
          <w:lang w:val="ro-RO"/>
        </w:rPr>
        <w:t xml:space="preserve">. </w:t>
      </w:r>
      <w:r w:rsidR="00EC4096" w:rsidRPr="00445892">
        <w:rPr>
          <w:lang w:val="ro-RO"/>
        </w:rPr>
        <w:t>Evoluția emisiilor în sectoarele agregate Agricultură și LULUCF per tip de GES conform celor 3 scenarii analizate</w:t>
      </w:r>
      <w:bookmarkEnd w:id="198"/>
    </w:p>
    <w:p w14:paraId="7513D707" w14:textId="15C6D144" w:rsidR="005216BE" w:rsidRPr="00445892" w:rsidRDefault="007A37DB" w:rsidP="00CF43B4">
      <w:pPr>
        <w:jc w:val="center"/>
        <w:rPr>
          <w:highlight w:val="cyan"/>
          <w:lang w:val="ro-RO"/>
        </w:rPr>
      </w:pPr>
      <w:r w:rsidRPr="00445892">
        <w:rPr>
          <w:noProof/>
        </w:rPr>
        <w:drawing>
          <wp:inline distT="0" distB="0" distL="0" distR="0" wp14:anchorId="0756D441" wp14:editId="5E76A802">
            <wp:extent cx="5318760" cy="2463459"/>
            <wp:effectExtent l="0" t="0" r="0" b="0"/>
            <wp:docPr id="2315" name="Picture 1">
              <a:extLst xmlns:a="http://schemas.openxmlformats.org/drawingml/2006/main">
                <a:ext uri="{FF2B5EF4-FFF2-40B4-BE49-F238E27FC236}">
                  <a16:creationId xmlns:a16="http://schemas.microsoft.com/office/drawing/2014/main" id="{FCD06256-B936-46CD-AB63-6DC0F5E9C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CD06256-B936-46CD-AB63-6DC0F5E9CB6D}"/>
                        </a:ext>
                      </a:extLst>
                    </pic:cNvPr>
                    <pic:cNvPicPr>
                      <a:picLocks noChangeAspect="1"/>
                    </pic:cNvPicPr>
                  </pic:nvPicPr>
                  <pic:blipFill>
                    <a:blip r:embed="rId87"/>
                    <a:stretch>
                      <a:fillRect/>
                    </a:stretch>
                  </pic:blipFill>
                  <pic:spPr>
                    <a:xfrm>
                      <a:off x="0" y="0"/>
                      <a:ext cx="5330887" cy="2469076"/>
                    </a:xfrm>
                    <a:prstGeom prst="rect">
                      <a:avLst/>
                    </a:prstGeom>
                  </pic:spPr>
                </pic:pic>
              </a:graphicData>
            </a:graphic>
          </wp:inline>
        </w:drawing>
      </w:r>
    </w:p>
    <w:p w14:paraId="152D19A9" w14:textId="14AA566E" w:rsidR="00247A28" w:rsidRPr="00445892" w:rsidRDefault="00247A28" w:rsidP="004F6A19">
      <w:pPr>
        <w:pStyle w:val="Heading3"/>
        <w:rPr>
          <w:rFonts w:ascii="Arial" w:hAnsi="Arial" w:cs="Arial"/>
          <w:sz w:val="22"/>
          <w:szCs w:val="22"/>
          <w:lang w:val="ro-RO"/>
        </w:rPr>
      </w:pPr>
      <w:bookmarkStart w:id="199" w:name="_Toc145067055"/>
      <w:r w:rsidRPr="00445892">
        <w:rPr>
          <w:rFonts w:ascii="Arial" w:hAnsi="Arial" w:cs="Arial"/>
          <w:sz w:val="22"/>
          <w:szCs w:val="22"/>
          <w:lang w:val="ro-RO"/>
        </w:rPr>
        <w:t xml:space="preserve">Opțiuni de </w:t>
      </w:r>
      <w:r w:rsidR="00CC669A" w:rsidRPr="00445892">
        <w:rPr>
          <w:rFonts w:ascii="Arial" w:hAnsi="Arial" w:cs="Arial"/>
          <w:sz w:val="22"/>
          <w:szCs w:val="22"/>
          <w:lang w:val="ro-RO"/>
        </w:rPr>
        <w:t>decarbonizare în sectorul Agricultură</w:t>
      </w:r>
      <w:bookmarkEnd w:id="199"/>
      <w:r w:rsidR="00CC669A" w:rsidRPr="00445892">
        <w:rPr>
          <w:rFonts w:ascii="Arial" w:hAnsi="Arial" w:cs="Arial"/>
          <w:sz w:val="22"/>
          <w:szCs w:val="22"/>
          <w:lang w:val="ro-RO"/>
        </w:rPr>
        <w:t xml:space="preserve"> </w:t>
      </w:r>
    </w:p>
    <w:p w14:paraId="7E3E3471" w14:textId="4633A671" w:rsidR="00702274" w:rsidRPr="00445892" w:rsidRDefault="00702274" w:rsidP="00702274">
      <w:pPr>
        <w:pStyle w:val="BodyText1"/>
        <w:rPr>
          <w:rFonts w:cs="Arial"/>
          <w:bCs/>
          <w:color w:val="000000" w:themeColor="text1"/>
          <w:lang w:val="ro-RO"/>
        </w:rPr>
      </w:pPr>
      <w:r w:rsidRPr="00445892">
        <w:rPr>
          <w:lang w:val="ro-RO"/>
        </w:rPr>
        <w:t>Emisi</w:t>
      </w:r>
      <w:r w:rsidR="00CC669A" w:rsidRPr="00445892">
        <w:rPr>
          <w:lang w:val="ro-RO"/>
        </w:rPr>
        <w:t>ile din domeniul Agricultură</w:t>
      </w:r>
      <w:r w:rsidR="00894CF0" w:rsidRPr="00445892">
        <w:rPr>
          <w:lang w:val="ro-RO"/>
        </w:rPr>
        <w:t xml:space="preserve"> și LULUCF</w:t>
      </w:r>
      <w:r w:rsidR="00CC669A" w:rsidRPr="00445892">
        <w:rPr>
          <w:lang w:val="ro-RO"/>
        </w:rPr>
        <w:t xml:space="preserve"> vor fi reduse prin implementarea următoarelor măsuri:</w:t>
      </w:r>
    </w:p>
    <w:p w14:paraId="336EE144" w14:textId="2F190B07" w:rsidR="00B831F0" w:rsidRPr="00445892" w:rsidRDefault="00CC669A">
      <w:pPr>
        <w:pStyle w:val="ListParagraph"/>
        <w:numPr>
          <w:ilvl w:val="0"/>
          <w:numId w:val="23"/>
        </w:numPr>
        <w:rPr>
          <w:rFonts w:cs="Arial"/>
          <w:b/>
          <w:bCs/>
          <w:color w:val="000000" w:themeColor="text1"/>
          <w:lang w:val="ro-RO"/>
        </w:rPr>
      </w:pPr>
      <w:r w:rsidRPr="00445892">
        <w:rPr>
          <w:rFonts w:eastAsia="Times New Roman" w:cs="Arial"/>
          <w:bCs/>
          <w:color w:val="000000" w:themeColor="text1"/>
          <w:szCs w:val="20"/>
          <w:lang w:val="ro-RO"/>
        </w:rPr>
        <w:lastRenderedPageBreak/>
        <w:t>Prin introducerea unor diete adecvate, factorul de emisii cauzat de fermentarea enterică va fi redus cu 5% în 2030 și cu 20% în 2050 în raport cu valoarea din 2020 în scenariul REF, cu 10% în 2030 și cu 25% în 2050 în raport cu valoarea din 2020 în scenariul Mediu, cu 10% în 2030 și cu 30% în 2050 în raport cu valoarea din 2020 în scenariul RO Neutră;</w:t>
      </w:r>
    </w:p>
    <w:p w14:paraId="3FC4BE40" w14:textId="7260CB9B" w:rsidR="006202FE" w:rsidRPr="00445892" w:rsidRDefault="00702274">
      <w:pPr>
        <w:pStyle w:val="ListParagraph"/>
        <w:numPr>
          <w:ilvl w:val="0"/>
          <w:numId w:val="6"/>
        </w:numPr>
        <w:rPr>
          <w:rFonts w:cs="Arial"/>
          <w:b/>
          <w:bCs/>
          <w:color w:val="000000" w:themeColor="text1"/>
          <w:szCs w:val="20"/>
          <w:lang w:val="ro-RO"/>
        </w:rPr>
      </w:pPr>
      <w:r w:rsidRPr="00445892">
        <w:rPr>
          <w:rFonts w:cs="Arial"/>
          <w:bCs/>
          <w:color w:val="000000" w:themeColor="text1"/>
          <w:szCs w:val="20"/>
          <w:lang w:val="ro-RO"/>
        </w:rPr>
        <w:t xml:space="preserve">Conform BR4, reziduurile agricole nu vor mai fi arse în câmp </w:t>
      </w:r>
      <w:r w:rsidR="00127180" w:rsidRPr="00445892">
        <w:rPr>
          <w:rFonts w:cs="Arial"/>
          <w:bCs/>
          <w:color w:val="000000" w:themeColor="text1"/>
          <w:szCs w:val="20"/>
          <w:lang w:val="ro-RO"/>
        </w:rPr>
        <w:t>începând din</w:t>
      </w:r>
      <w:r w:rsidRPr="00445892">
        <w:rPr>
          <w:rFonts w:cs="Arial"/>
          <w:bCs/>
          <w:color w:val="000000" w:themeColor="text1"/>
          <w:szCs w:val="20"/>
          <w:lang w:val="ro-RO"/>
        </w:rPr>
        <w:t xml:space="preserve"> anul 2030 în scenariul RO </w:t>
      </w:r>
      <w:r w:rsidR="000339C2" w:rsidRPr="00445892">
        <w:rPr>
          <w:rFonts w:cs="Arial"/>
          <w:bCs/>
          <w:color w:val="000000" w:themeColor="text1"/>
          <w:szCs w:val="20"/>
          <w:lang w:val="ro-RO"/>
        </w:rPr>
        <w:t>Neutră</w:t>
      </w:r>
      <w:r w:rsidRPr="00445892">
        <w:rPr>
          <w:rFonts w:cs="Arial"/>
          <w:bCs/>
          <w:color w:val="000000" w:themeColor="text1"/>
          <w:szCs w:val="20"/>
          <w:lang w:val="ro-RO"/>
        </w:rPr>
        <w:t>, 2040 în scenariul M</w:t>
      </w:r>
      <w:r w:rsidR="00273827" w:rsidRPr="00445892">
        <w:rPr>
          <w:rFonts w:cs="Arial"/>
          <w:bCs/>
          <w:color w:val="000000" w:themeColor="text1"/>
          <w:szCs w:val="20"/>
          <w:lang w:val="ro-RO"/>
        </w:rPr>
        <w:t>ediu</w:t>
      </w:r>
      <w:r w:rsidRPr="00445892">
        <w:rPr>
          <w:rFonts w:cs="Arial"/>
          <w:bCs/>
          <w:color w:val="000000" w:themeColor="text1"/>
          <w:szCs w:val="20"/>
          <w:lang w:val="ro-RO"/>
        </w:rPr>
        <w:t xml:space="preserve"> și 2050 în scenariul REF</w:t>
      </w:r>
      <w:r w:rsidR="00CC6FB6" w:rsidRPr="00445892">
        <w:rPr>
          <w:rFonts w:cs="Arial"/>
          <w:bCs/>
          <w:color w:val="000000" w:themeColor="text1"/>
          <w:szCs w:val="20"/>
          <w:lang w:val="ro-RO"/>
        </w:rPr>
        <w:t>;</w:t>
      </w:r>
    </w:p>
    <w:p w14:paraId="79C38133" w14:textId="3BD9D9F7" w:rsidR="00C56501" w:rsidRPr="00445892" w:rsidRDefault="00273827">
      <w:pPr>
        <w:pStyle w:val="ListParagraph"/>
        <w:numPr>
          <w:ilvl w:val="0"/>
          <w:numId w:val="6"/>
        </w:numPr>
        <w:rPr>
          <w:rFonts w:cs="Arial"/>
          <w:b/>
          <w:bCs/>
          <w:color w:val="000000" w:themeColor="text1"/>
          <w:szCs w:val="20"/>
          <w:lang w:val="ro-RO"/>
        </w:rPr>
      </w:pPr>
      <w:r w:rsidRPr="00445892">
        <w:rPr>
          <w:rFonts w:cs="Arial"/>
          <w:bCs/>
          <w:color w:val="000000" w:themeColor="text1"/>
          <w:szCs w:val="20"/>
          <w:lang w:val="ro-RO"/>
        </w:rPr>
        <w:t xml:space="preserve">Factorul de emisii al fertilizatorului sintetic FSN_N va fi redus cu 10% în 2050 în scenariul REF, </w:t>
      </w:r>
      <w:r w:rsidR="00A47826" w:rsidRPr="00445892">
        <w:rPr>
          <w:rFonts w:cs="Arial"/>
          <w:bCs/>
          <w:color w:val="000000" w:themeColor="text1"/>
          <w:szCs w:val="20"/>
          <w:lang w:val="ro-RO"/>
        </w:rPr>
        <w:t>cu 15% în 2050 în scenariul Mediu și cu 20% în 2050 în scenariul RO Neutră;</w:t>
      </w:r>
    </w:p>
    <w:p w14:paraId="5C408D91" w14:textId="46D2DDB9" w:rsidR="00C56501" w:rsidRPr="00445892" w:rsidRDefault="006264B5">
      <w:pPr>
        <w:pStyle w:val="ListParagraph"/>
        <w:numPr>
          <w:ilvl w:val="0"/>
          <w:numId w:val="6"/>
        </w:numPr>
        <w:rPr>
          <w:rFonts w:cs="Arial"/>
          <w:b/>
          <w:bCs/>
          <w:color w:val="000000" w:themeColor="text1"/>
          <w:szCs w:val="20"/>
          <w:lang w:val="ro-RO"/>
        </w:rPr>
      </w:pPr>
      <w:r w:rsidRPr="00445892">
        <w:rPr>
          <w:rFonts w:cs="Arial"/>
          <w:bCs/>
          <w:color w:val="000000" w:themeColor="text1"/>
          <w:szCs w:val="20"/>
          <w:lang w:val="ro-RO"/>
        </w:rPr>
        <w:t>Prin folosirea metanului emis de deșeurile de grajd în producția de biogaz</w:t>
      </w:r>
      <w:r w:rsidR="00792270" w:rsidRPr="00445892">
        <w:rPr>
          <w:rFonts w:cs="Arial"/>
          <w:bCs/>
          <w:color w:val="000000" w:themeColor="text1"/>
          <w:szCs w:val="20"/>
          <w:lang w:val="ro-RO"/>
        </w:rPr>
        <w:t>, se</w:t>
      </w:r>
      <w:r w:rsidR="008F1C21" w:rsidRPr="00445892">
        <w:rPr>
          <w:rFonts w:cs="Arial"/>
          <w:bCs/>
          <w:color w:val="000000" w:themeColor="text1"/>
          <w:szCs w:val="20"/>
          <w:lang w:val="ro-RO"/>
        </w:rPr>
        <w:t xml:space="preserve"> va acoperi 5% din necesarul de energie al domeniului agricol și </w:t>
      </w:r>
      <w:r w:rsidRPr="00445892">
        <w:rPr>
          <w:rFonts w:cs="Arial"/>
          <w:bCs/>
          <w:color w:val="000000" w:themeColor="text1"/>
          <w:szCs w:val="20"/>
          <w:lang w:val="ro-RO"/>
        </w:rPr>
        <w:t>va scădea cu 20% nivelul de emisii cauzate de managementul deșeurilor de grajd în 2050 în scenariul REF, cu 30% nivelul de emisii cauzate de managementul deșeurilor de grajd în 2050 în scenariul Mediu</w:t>
      </w:r>
      <w:r w:rsidR="008F1C21" w:rsidRPr="00445892">
        <w:rPr>
          <w:rFonts w:cs="Arial"/>
          <w:bCs/>
          <w:color w:val="000000" w:themeColor="text1"/>
          <w:szCs w:val="20"/>
          <w:lang w:val="ro-RO"/>
        </w:rPr>
        <w:t xml:space="preserve">, respectiv </w:t>
      </w:r>
      <w:r w:rsidRPr="00445892">
        <w:rPr>
          <w:rFonts w:cs="Arial"/>
          <w:bCs/>
          <w:color w:val="000000" w:themeColor="text1"/>
          <w:szCs w:val="20"/>
          <w:lang w:val="ro-RO"/>
        </w:rPr>
        <w:t>cu 40% nivelul de emisii cauzate de managementul deșeurilor de grajd în 2050;</w:t>
      </w:r>
      <w:r w:rsidR="00C56501" w:rsidRPr="00445892">
        <w:rPr>
          <w:rFonts w:cs="Arial"/>
          <w:bCs/>
          <w:color w:val="000000" w:themeColor="text1"/>
          <w:szCs w:val="20"/>
          <w:lang w:val="ro-RO"/>
        </w:rPr>
        <w:t>.</w:t>
      </w:r>
    </w:p>
    <w:p w14:paraId="3383E03F" w14:textId="6B5676F0" w:rsidR="00EA7BC6" w:rsidRPr="00445892" w:rsidRDefault="00894CF0">
      <w:pPr>
        <w:pStyle w:val="ListParagraph"/>
        <w:numPr>
          <w:ilvl w:val="0"/>
          <w:numId w:val="6"/>
        </w:numPr>
        <w:rPr>
          <w:rFonts w:cs="Arial"/>
          <w:b/>
          <w:bCs/>
          <w:color w:val="000000" w:themeColor="text1"/>
          <w:szCs w:val="20"/>
          <w:lang w:val="ro-RO"/>
        </w:rPr>
      </w:pPr>
      <w:r w:rsidRPr="00445892">
        <w:rPr>
          <w:rFonts w:cs="Arial"/>
          <w:bCs/>
          <w:color w:val="000000" w:themeColor="text1"/>
          <w:szCs w:val="20"/>
          <w:lang w:val="ro-RO"/>
        </w:rPr>
        <w:t xml:space="preserve">Ponderea surselor de energie solară folosite în agricultură va crește la 15% în 2050, în timp ce consumul de </w:t>
      </w:r>
      <w:r w:rsidR="008F1C21" w:rsidRPr="00445892">
        <w:rPr>
          <w:rFonts w:cs="Arial"/>
          <w:bCs/>
          <w:color w:val="000000" w:themeColor="text1"/>
          <w:szCs w:val="20"/>
          <w:lang w:val="ro-RO"/>
        </w:rPr>
        <w:t>motorină</w:t>
      </w:r>
      <w:r w:rsidRPr="00445892">
        <w:rPr>
          <w:rFonts w:cs="Arial"/>
          <w:bCs/>
          <w:color w:val="000000" w:themeColor="text1"/>
          <w:szCs w:val="20"/>
          <w:lang w:val="ro-RO"/>
        </w:rPr>
        <w:t xml:space="preserve"> va fi redus la 0 în 2050, în cazul tuturor celor 3 scenarii;</w:t>
      </w:r>
    </w:p>
    <w:p w14:paraId="653EB24B" w14:textId="52B249DD" w:rsidR="00B86B08" w:rsidRPr="00445892" w:rsidRDefault="00B86B08">
      <w:pPr>
        <w:pStyle w:val="ListParagraph"/>
        <w:numPr>
          <w:ilvl w:val="0"/>
          <w:numId w:val="6"/>
        </w:numPr>
        <w:rPr>
          <w:rFonts w:cs="Arial"/>
          <w:b/>
          <w:bCs/>
          <w:color w:val="000000" w:themeColor="text1"/>
          <w:szCs w:val="20"/>
          <w:lang w:val="ro-RO"/>
        </w:rPr>
      </w:pPr>
      <w:r w:rsidRPr="00445892">
        <w:rPr>
          <w:rFonts w:cs="Arial"/>
          <w:bCs/>
          <w:color w:val="000000" w:themeColor="text1"/>
          <w:szCs w:val="20"/>
          <w:lang w:val="ro-RO"/>
        </w:rPr>
        <w:t xml:space="preserve">În ceea ce privește LULUCF, </w:t>
      </w:r>
      <w:r w:rsidR="00894CF0" w:rsidRPr="00445892">
        <w:rPr>
          <w:rFonts w:cs="Arial"/>
          <w:bCs/>
          <w:color w:val="000000" w:themeColor="text1"/>
          <w:szCs w:val="20"/>
          <w:lang w:val="ro-RO"/>
        </w:rPr>
        <w:t xml:space="preserve">suprafața medie anuală a pădurilor distruse din cauza incendiilor va fi egală cu media suprafețelor anuale distruse din cauza incendiilor în perioada 2010 – 2019 în </w:t>
      </w:r>
      <w:r w:rsidR="008F1C21" w:rsidRPr="00445892">
        <w:rPr>
          <w:rFonts w:cs="Arial"/>
          <w:bCs/>
          <w:color w:val="000000" w:themeColor="text1"/>
          <w:szCs w:val="20"/>
          <w:lang w:val="ro-RO"/>
        </w:rPr>
        <w:t>cele</w:t>
      </w:r>
      <w:r w:rsidR="00894CF0" w:rsidRPr="00445892">
        <w:rPr>
          <w:rFonts w:cs="Arial"/>
          <w:bCs/>
          <w:color w:val="000000" w:themeColor="text1"/>
          <w:szCs w:val="20"/>
          <w:lang w:val="ro-RO"/>
        </w:rPr>
        <w:t xml:space="preserve"> 3 scenarii.</w:t>
      </w:r>
    </w:p>
    <w:p w14:paraId="314AC62E" w14:textId="3D1319C9" w:rsidR="00FD72F0" w:rsidRPr="00445892" w:rsidRDefault="00894CF0" w:rsidP="00FD72F0">
      <w:pPr>
        <w:pStyle w:val="BodyText0"/>
        <w:rPr>
          <w:lang w:val="ro-RO"/>
        </w:rPr>
      </w:pPr>
      <w:r w:rsidRPr="00445892">
        <w:rPr>
          <w:lang w:val="ro-RO"/>
        </w:rPr>
        <w:t>Pe baza datelor privind</w:t>
      </w:r>
      <w:r w:rsidR="00FD72F0" w:rsidRPr="00445892">
        <w:rPr>
          <w:lang w:val="ro-RO"/>
        </w:rPr>
        <w:t xml:space="preserve"> șeptel</w:t>
      </w:r>
      <w:r w:rsidRPr="00445892">
        <w:rPr>
          <w:lang w:val="ro-RO"/>
        </w:rPr>
        <w:t>ul</w:t>
      </w:r>
      <w:r w:rsidR="00FD72F0" w:rsidRPr="00445892">
        <w:rPr>
          <w:lang w:val="ro-RO"/>
        </w:rPr>
        <w:t xml:space="preserve"> </w:t>
      </w:r>
      <w:r w:rsidRPr="00445892">
        <w:rPr>
          <w:lang w:val="ro-RO"/>
        </w:rPr>
        <w:t>din BR4</w:t>
      </w:r>
      <w:r w:rsidR="00D01E93" w:rsidRPr="00445892">
        <w:rPr>
          <w:lang w:val="ro-RO"/>
        </w:rPr>
        <w:t>,</w:t>
      </w:r>
      <w:r w:rsidRPr="00445892">
        <w:rPr>
          <w:lang w:val="ro-RO"/>
        </w:rPr>
        <w:t xml:space="preserve"> datelor istorice 2010-20</w:t>
      </w:r>
      <w:r w:rsidR="00D01E93" w:rsidRPr="00445892">
        <w:rPr>
          <w:lang w:val="ro-RO"/>
        </w:rPr>
        <w:t>21 și a planurilor de investiții sectoriale</w:t>
      </w:r>
      <w:r w:rsidRPr="00445892">
        <w:rPr>
          <w:lang w:val="ro-RO"/>
        </w:rPr>
        <w:t>, pentru populația fiecărui tip de animal și de pasăre sunt prognozate ratele anuale de creștere prezentate</w:t>
      </w:r>
      <w:r w:rsidR="00FD72F0" w:rsidRPr="00445892">
        <w:rPr>
          <w:lang w:val="ro-RO"/>
        </w:rPr>
        <w:t xml:space="preserve"> în</w:t>
      </w:r>
      <w:r w:rsidRPr="00445892">
        <w:rPr>
          <w:lang w:val="ro-RO"/>
        </w:rPr>
        <w:t xml:space="preserve"> </w:t>
      </w:r>
      <w:r w:rsidR="00FD72F0" w:rsidRPr="00445892">
        <w:rPr>
          <w:lang w:val="ro-RO"/>
        </w:rPr>
        <w:fldChar w:fldCharType="begin"/>
      </w:r>
      <w:r w:rsidR="00FD72F0" w:rsidRPr="00445892">
        <w:rPr>
          <w:lang w:val="ro-RO"/>
        </w:rPr>
        <w:instrText xml:space="preserve"> REF _Ref131153601 \h  \* MERGEFORMAT </w:instrText>
      </w:r>
      <w:r w:rsidR="00FD72F0" w:rsidRPr="00445892">
        <w:rPr>
          <w:lang w:val="ro-RO"/>
        </w:rPr>
      </w:r>
      <w:r w:rsidR="00FD72F0" w:rsidRPr="00445892">
        <w:rPr>
          <w:lang w:val="ro-RO"/>
        </w:rPr>
        <w:fldChar w:fldCharType="separate"/>
      </w:r>
      <w:r w:rsidR="00905162" w:rsidRPr="00445892">
        <w:rPr>
          <w:lang w:val="ro-RO"/>
        </w:rPr>
        <w:t xml:space="preserve">Tabel </w:t>
      </w:r>
      <w:r w:rsidR="00905162">
        <w:rPr>
          <w:lang w:val="ro-RO"/>
        </w:rPr>
        <w:t>6</w:t>
      </w:r>
      <w:r w:rsidR="00FD72F0" w:rsidRPr="00445892">
        <w:rPr>
          <w:lang w:val="ro-RO"/>
        </w:rPr>
        <w:fldChar w:fldCharType="end"/>
      </w:r>
      <w:r w:rsidR="00D01E93" w:rsidRPr="00445892">
        <w:rPr>
          <w:lang w:val="ro-RO"/>
        </w:rPr>
        <w:t xml:space="preserve"> și folosite ca ipoteze ale modelului.</w:t>
      </w:r>
    </w:p>
    <w:p w14:paraId="1CA1B1DF" w14:textId="2AAF705B" w:rsidR="00FD72F0" w:rsidRPr="00445892" w:rsidRDefault="00CC6FB6" w:rsidP="00CC6FB6">
      <w:pPr>
        <w:pStyle w:val="Caption"/>
        <w:keepNext/>
        <w:rPr>
          <w:lang w:val="ro-RO"/>
        </w:rPr>
      </w:pPr>
      <w:bookmarkStart w:id="200" w:name="_Ref131153601"/>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6</w:t>
      </w:r>
      <w:r w:rsidRPr="00445892">
        <w:rPr>
          <w:noProof/>
          <w:lang w:val="ro-RO"/>
        </w:rPr>
        <w:fldChar w:fldCharType="end"/>
      </w:r>
      <w:bookmarkEnd w:id="200"/>
      <w:r w:rsidR="00FD72F0" w:rsidRPr="00445892">
        <w:rPr>
          <w:lang w:val="ro-RO"/>
        </w:rPr>
        <w:t xml:space="preserve">. </w:t>
      </w:r>
      <w:r w:rsidR="00894CF0" w:rsidRPr="00445892">
        <w:rPr>
          <w:lang w:val="ro-RO"/>
        </w:rPr>
        <w:t>Evoluția șeptelului (rată anuală de creștere) pentru perioada 2023-2050 pentru toate cele 3 scenarii analizate</w:t>
      </w:r>
    </w:p>
    <w:tbl>
      <w:tblPr>
        <w:tblStyle w:val="GridTable4-Accent112"/>
        <w:tblW w:w="7449" w:type="dxa"/>
        <w:jc w:val="center"/>
        <w:tblLook w:val="04A0" w:firstRow="1" w:lastRow="0" w:firstColumn="1" w:lastColumn="0" w:noHBand="0" w:noVBand="1"/>
      </w:tblPr>
      <w:tblGrid>
        <w:gridCol w:w="1623"/>
        <w:gridCol w:w="4838"/>
        <w:gridCol w:w="988"/>
      </w:tblGrid>
      <w:tr w:rsidR="00FD72F0" w:rsidRPr="00445892" w14:paraId="737ABB03" w14:textId="77777777" w:rsidTr="00FD72F0">
        <w:trPr>
          <w:cnfStyle w:val="100000000000" w:firstRow="1" w:lastRow="0" w:firstColumn="0" w:lastColumn="0" w:oddVBand="0" w:evenVBand="0" w:oddHBand="0"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val="restart"/>
            <w:tcBorders>
              <w:top w:val="single" w:sz="4" w:space="0" w:color="FD8A4C" w:themeColor="accent1" w:themeTint="99"/>
            </w:tcBorders>
            <w:noWrap/>
            <w:vAlign w:val="center"/>
            <w:hideMark/>
          </w:tcPr>
          <w:p w14:paraId="023185B7"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Bivol</w:t>
            </w:r>
          </w:p>
        </w:tc>
        <w:tc>
          <w:tcPr>
            <w:tcW w:w="4838" w:type="dxa"/>
            <w:tcBorders>
              <w:top w:val="single" w:sz="4" w:space="0" w:color="FD8A4C" w:themeColor="accent1" w:themeTint="99"/>
              <w:bottom w:val="single" w:sz="4" w:space="0" w:color="FD8A4C" w:themeColor="accent1" w:themeTint="99"/>
              <w:right w:val="single" w:sz="4" w:space="0" w:color="FD8A4C" w:themeColor="accent1" w:themeTint="99"/>
            </w:tcBorders>
            <w:shd w:val="clear" w:color="auto" w:fill="FFFFFF" w:themeFill="background1"/>
            <w:noWrap/>
            <w:vAlign w:val="center"/>
            <w:hideMark/>
          </w:tcPr>
          <w:p w14:paraId="40E37ED1" w14:textId="0B1313C0" w:rsidR="00FD72F0" w:rsidRPr="00445892" w:rsidRDefault="008B0474" w:rsidP="00FD72F0">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ro-RO"/>
              </w:rPr>
            </w:pPr>
            <w:r w:rsidRPr="00445892">
              <w:rPr>
                <w:rFonts w:asciiTheme="minorHAnsi" w:eastAsia="Times New Roman" w:hAnsiTheme="minorHAnsi" w:cstheme="minorHAnsi"/>
                <w:bCs w:val="0"/>
                <w:color w:val="000000"/>
                <w:sz w:val="20"/>
                <w:szCs w:val="20"/>
                <w:lang w:val="ro-RO"/>
              </w:rPr>
              <w:t>Bivolițe</w:t>
            </w:r>
          </w:p>
        </w:tc>
        <w:tc>
          <w:tcPr>
            <w:tcW w:w="988" w:type="dxa"/>
            <w:tcBorders>
              <w:top w:val="single" w:sz="4" w:space="0" w:color="FD8A4C" w:themeColor="accent1" w:themeTint="99"/>
              <w:left w:val="single" w:sz="4" w:space="0" w:color="FD8A4C" w:themeColor="accent1" w:themeTint="99"/>
              <w:bottom w:val="single" w:sz="4" w:space="0" w:color="FD8A4C" w:themeColor="accent1" w:themeTint="99"/>
              <w:right w:val="single" w:sz="4" w:space="0" w:color="FD8A4C" w:themeColor="accent1" w:themeTint="99"/>
            </w:tcBorders>
            <w:shd w:val="clear" w:color="auto" w:fill="FFFFFF" w:themeFill="background1"/>
            <w:noWrap/>
            <w:vAlign w:val="center"/>
            <w:hideMark/>
          </w:tcPr>
          <w:p w14:paraId="728500C0" w14:textId="37D75985" w:rsidR="00FD72F0" w:rsidRPr="00445892" w:rsidRDefault="00894CF0" w:rsidP="00FD72F0">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lang w:val="ro-RO"/>
              </w:rPr>
            </w:pPr>
            <w:r w:rsidRPr="00445892">
              <w:rPr>
                <w:rFonts w:asciiTheme="minorHAnsi" w:eastAsia="Times New Roman" w:hAnsiTheme="minorHAnsi" w:cstheme="minorHAnsi"/>
                <w:bCs w:val="0"/>
                <w:color w:val="000000"/>
                <w:sz w:val="20"/>
                <w:szCs w:val="20"/>
                <w:lang w:val="ro-RO"/>
              </w:rPr>
              <w:t xml:space="preserve">- </w:t>
            </w:r>
            <w:r w:rsidR="00FD72F0" w:rsidRPr="00445892">
              <w:rPr>
                <w:rFonts w:asciiTheme="minorHAnsi" w:eastAsia="Times New Roman" w:hAnsiTheme="minorHAnsi" w:cstheme="minorHAnsi"/>
                <w:bCs w:val="0"/>
                <w:color w:val="000000"/>
                <w:sz w:val="20"/>
                <w:szCs w:val="20"/>
                <w:lang w:val="ro-RO"/>
              </w:rPr>
              <w:t>0,5</w:t>
            </w:r>
            <w:r w:rsidRPr="00445892">
              <w:rPr>
                <w:rFonts w:asciiTheme="minorHAnsi" w:eastAsia="Times New Roman" w:hAnsiTheme="minorHAnsi" w:cstheme="minorHAnsi"/>
                <w:bCs w:val="0"/>
                <w:color w:val="000000"/>
                <w:sz w:val="20"/>
                <w:szCs w:val="20"/>
                <w:lang w:val="ro-RO"/>
              </w:rPr>
              <w:t>%</w:t>
            </w:r>
          </w:p>
        </w:tc>
      </w:tr>
      <w:tr w:rsidR="00FD72F0" w:rsidRPr="00445892" w14:paraId="0F8CFD20"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46654645"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tcBorders>
              <w:right w:val="single" w:sz="4" w:space="0" w:color="FD8A4C" w:themeColor="accent1" w:themeTint="99"/>
            </w:tcBorders>
            <w:noWrap/>
            <w:vAlign w:val="center"/>
            <w:hideMark/>
          </w:tcPr>
          <w:p w14:paraId="3645995D" w14:textId="4CD03CE9"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Alte</w:t>
            </w:r>
            <w:r w:rsidR="00894CF0" w:rsidRPr="00445892">
              <w:rPr>
                <w:rFonts w:asciiTheme="minorHAnsi" w:eastAsia="Times New Roman" w:hAnsiTheme="minorHAnsi" w:cstheme="minorHAnsi"/>
                <w:b w:val="0"/>
                <w:color w:val="000000"/>
                <w:sz w:val="20"/>
                <w:szCs w:val="20"/>
                <w:lang w:val="ro-RO"/>
              </w:rPr>
              <w:t xml:space="preserve"> tipuri de bivol</w:t>
            </w:r>
          </w:p>
        </w:tc>
        <w:tc>
          <w:tcPr>
            <w:tcW w:w="988" w:type="dxa"/>
            <w:tcBorders>
              <w:left w:val="single" w:sz="4" w:space="0" w:color="FD8A4C" w:themeColor="accent1" w:themeTint="99"/>
            </w:tcBorders>
            <w:noWrap/>
            <w:vAlign w:val="center"/>
            <w:hideMark/>
          </w:tcPr>
          <w:p w14:paraId="27194586" w14:textId="5B9220C0" w:rsidR="00FD72F0" w:rsidRPr="00445892" w:rsidRDefault="00894C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0,5</w:t>
            </w:r>
            <w:r w:rsidRPr="00445892">
              <w:rPr>
                <w:rFonts w:asciiTheme="minorHAnsi" w:eastAsia="Times New Roman" w:hAnsiTheme="minorHAnsi" w:cstheme="minorHAnsi"/>
                <w:b w:val="0"/>
                <w:color w:val="000000"/>
                <w:sz w:val="20"/>
                <w:szCs w:val="20"/>
                <w:lang w:val="ro-RO"/>
              </w:rPr>
              <w:t>%</w:t>
            </w:r>
          </w:p>
        </w:tc>
      </w:tr>
      <w:tr w:rsidR="00FD72F0" w:rsidRPr="00445892" w14:paraId="64448178"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val="restart"/>
            <w:shd w:val="clear" w:color="auto" w:fill="D04A02" w:themeFill="accent1"/>
            <w:noWrap/>
            <w:vAlign w:val="center"/>
            <w:hideMark/>
          </w:tcPr>
          <w:p w14:paraId="2ED76721" w14:textId="3164D9EA" w:rsidR="00FD72F0" w:rsidRPr="00445892" w:rsidRDefault="00894C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Caprine</w:t>
            </w:r>
          </w:p>
        </w:tc>
        <w:tc>
          <w:tcPr>
            <w:tcW w:w="4838" w:type="dxa"/>
            <w:noWrap/>
            <w:vAlign w:val="center"/>
            <w:hideMark/>
          </w:tcPr>
          <w:p w14:paraId="189C20CD" w14:textId="6BF6936A" w:rsidR="00FD72F0" w:rsidRPr="00445892" w:rsidRDefault="00894C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Capre de lapte</w:t>
            </w:r>
          </w:p>
        </w:tc>
        <w:tc>
          <w:tcPr>
            <w:tcW w:w="988" w:type="dxa"/>
            <w:noWrap/>
            <w:vAlign w:val="center"/>
            <w:hideMark/>
          </w:tcPr>
          <w:p w14:paraId="38A31AB6" w14:textId="59BF01D0" w:rsidR="00FD72F0" w:rsidRPr="00445892" w:rsidRDefault="00526F96"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1.1</w:t>
            </w:r>
            <w:r w:rsidR="00894CF0" w:rsidRPr="00445892">
              <w:rPr>
                <w:rFonts w:asciiTheme="minorHAnsi" w:eastAsia="Times New Roman" w:hAnsiTheme="minorHAnsi" w:cstheme="minorHAnsi"/>
                <w:b w:val="0"/>
                <w:color w:val="000000"/>
                <w:sz w:val="20"/>
                <w:szCs w:val="20"/>
                <w:lang w:val="ro-RO"/>
              </w:rPr>
              <w:t>%</w:t>
            </w:r>
          </w:p>
        </w:tc>
      </w:tr>
      <w:tr w:rsidR="00FD72F0" w:rsidRPr="00445892" w14:paraId="11EFF58B"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3327D221"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19B5074B" w14:textId="00A59603"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Alte</w:t>
            </w:r>
            <w:r w:rsidR="00315A24" w:rsidRPr="00445892">
              <w:rPr>
                <w:rFonts w:asciiTheme="minorHAnsi" w:eastAsia="Times New Roman" w:hAnsiTheme="minorHAnsi" w:cstheme="minorHAnsi"/>
                <w:b w:val="0"/>
                <w:color w:val="000000"/>
                <w:sz w:val="20"/>
                <w:szCs w:val="20"/>
                <w:lang w:val="ro-RO"/>
              </w:rPr>
              <w:t xml:space="preserve"> tipuri de capr</w:t>
            </w:r>
            <w:r w:rsidR="000376CA" w:rsidRPr="00445892">
              <w:rPr>
                <w:rFonts w:asciiTheme="minorHAnsi" w:eastAsia="Times New Roman" w:hAnsiTheme="minorHAnsi" w:cstheme="minorHAnsi"/>
                <w:b w:val="0"/>
                <w:color w:val="000000"/>
                <w:sz w:val="20"/>
                <w:szCs w:val="20"/>
                <w:lang w:val="ro-RO"/>
              </w:rPr>
              <w:t>ine</w:t>
            </w:r>
          </w:p>
        </w:tc>
        <w:tc>
          <w:tcPr>
            <w:tcW w:w="988" w:type="dxa"/>
            <w:noWrap/>
            <w:vAlign w:val="center"/>
            <w:hideMark/>
          </w:tcPr>
          <w:p w14:paraId="50E590C7" w14:textId="0FB57D87"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0,4</w:t>
            </w:r>
            <w:r w:rsidR="00315A24" w:rsidRPr="00445892">
              <w:rPr>
                <w:rFonts w:asciiTheme="minorHAnsi" w:eastAsia="Times New Roman" w:hAnsiTheme="minorHAnsi" w:cstheme="minorHAnsi"/>
                <w:b w:val="0"/>
                <w:color w:val="000000"/>
                <w:sz w:val="20"/>
                <w:szCs w:val="20"/>
                <w:lang w:val="ro-RO"/>
              </w:rPr>
              <w:t>%</w:t>
            </w:r>
          </w:p>
        </w:tc>
      </w:tr>
      <w:tr w:rsidR="00FD72F0" w:rsidRPr="00445892" w14:paraId="51A8CBFC"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shd w:val="clear" w:color="auto" w:fill="D04A02" w:themeFill="accent1"/>
            <w:noWrap/>
            <w:vAlign w:val="center"/>
            <w:hideMark/>
          </w:tcPr>
          <w:p w14:paraId="3DAB8168"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Cai</w:t>
            </w:r>
          </w:p>
        </w:tc>
        <w:tc>
          <w:tcPr>
            <w:tcW w:w="4838" w:type="dxa"/>
            <w:noWrap/>
            <w:vAlign w:val="center"/>
            <w:hideMark/>
          </w:tcPr>
          <w:p w14:paraId="77903730" w14:textId="77777777"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Cai</w:t>
            </w:r>
          </w:p>
        </w:tc>
        <w:tc>
          <w:tcPr>
            <w:tcW w:w="988" w:type="dxa"/>
            <w:noWrap/>
            <w:vAlign w:val="center"/>
            <w:hideMark/>
          </w:tcPr>
          <w:p w14:paraId="72A2266B" w14:textId="3DE87104" w:rsidR="00FD72F0" w:rsidRPr="00445892" w:rsidRDefault="00315A24"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1.1</w:t>
            </w:r>
            <w:r w:rsidRPr="00445892">
              <w:rPr>
                <w:rFonts w:asciiTheme="minorHAnsi" w:eastAsia="Times New Roman" w:hAnsiTheme="minorHAnsi" w:cstheme="minorHAnsi"/>
                <w:b w:val="0"/>
                <w:color w:val="000000"/>
                <w:sz w:val="20"/>
                <w:szCs w:val="20"/>
                <w:lang w:val="ro-RO"/>
              </w:rPr>
              <w:t>%</w:t>
            </w:r>
          </w:p>
        </w:tc>
      </w:tr>
      <w:tr w:rsidR="00FD72F0" w:rsidRPr="00445892" w14:paraId="1BE457CE"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shd w:val="clear" w:color="auto" w:fill="D04A02" w:themeFill="accent1"/>
            <w:noWrap/>
            <w:vAlign w:val="center"/>
            <w:hideMark/>
          </w:tcPr>
          <w:p w14:paraId="53A658CA"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Catâri și măgari</w:t>
            </w:r>
          </w:p>
        </w:tc>
        <w:tc>
          <w:tcPr>
            <w:tcW w:w="4838" w:type="dxa"/>
            <w:noWrap/>
            <w:vAlign w:val="center"/>
            <w:hideMark/>
          </w:tcPr>
          <w:p w14:paraId="2FA919D8" w14:textId="77777777"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Catâri și măgari</w:t>
            </w:r>
          </w:p>
        </w:tc>
        <w:tc>
          <w:tcPr>
            <w:tcW w:w="988" w:type="dxa"/>
            <w:noWrap/>
            <w:vAlign w:val="center"/>
            <w:hideMark/>
          </w:tcPr>
          <w:p w14:paraId="055152DB" w14:textId="724F972A"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w:t>
            </w:r>
            <w:r w:rsidR="00315A24"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0,2</w:t>
            </w:r>
            <w:r w:rsidR="00315A24" w:rsidRPr="00445892">
              <w:rPr>
                <w:rFonts w:asciiTheme="minorHAnsi" w:eastAsia="Times New Roman" w:hAnsiTheme="minorHAnsi" w:cstheme="minorHAnsi"/>
                <w:b w:val="0"/>
                <w:color w:val="000000"/>
                <w:sz w:val="20"/>
                <w:szCs w:val="20"/>
                <w:lang w:val="ro-RO"/>
              </w:rPr>
              <w:t>%</w:t>
            </w:r>
          </w:p>
        </w:tc>
      </w:tr>
      <w:tr w:rsidR="00FD72F0" w:rsidRPr="00445892" w14:paraId="06A7E239"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val="restart"/>
            <w:shd w:val="clear" w:color="auto" w:fill="D04A02" w:themeFill="accent1"/>
            <w:noWrap/>
            <w:vAlign w:val="center"/>
            <w:hideMark/>
          </w:tcPr>
          <w:p w14:paraId="22092ED0"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Păsări de curte</w:t>
            </w:r>
          </w:p>
        </w:tc>
        <w:tc>
          <w:tcPr>
            <w:tcW w:w="4838" w:type="dxa"/>
            <w:noWrap/>
            <w:vAlign w:val="center"/>
            <w:hideMark/>
          </w:tcPr>
          <w:p w14:paraId="5555A526" w14:textId="5C189E3A" w:rsidR="00FD72F0" w:rsidRPr="00445892" w:rsidRDefault="00315A24"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Păsări adulte de ouă</w:t>
            </w:r>
          </w:p>
        </w:tc>
        <w:tc>
          <w:tcPr>
            <w:tcW w:w="988" w:type="dxa"/>
            <w:noWrap/>
            <w:vAlign w:val="center"/>
            <w:hideMark/>
          </w:tcPr>
          <w:p w14:paraId="51AD7680" w14:textId="230F05DD" w:rsidR="00FD72F0" w:rsidRPr="00445892" w:rsidRDefault="00315A24"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0,7</w:t>
            </w:r>
            <w:r w:rsidRPr="00445892">
              <w:rPr>
                <w:rFonts w:asciiTheme="minorHAnsi" w:eastAsia="Times New Roman" w:hAnsiTheme="minorHAnsi" w:cstheme="minorHAnsi"/>
                <w:b w:val="0"/>
                <w:color w:val="000000"/>
                <w:sz w:val="20"/>
                <w:szCs w:val="20"/>
                <w:lang w:val="ro-RO"/>
              </w:rPr>
              <w:t>%</w:t>
            </w:r>
          </w:p>
        </w:tc>
      </w:tr>
      <w:tr w:rsidR="00FD72F0" w:rsidRPr="00445892" w14:paraId="4EEBD72C"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719E5063"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617EE232" w14:textId="41D72571"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Pentru </w:t>
            </w:r>
            <w:r w:rsidR="00315A24" w:rsidRPr="00445892">
              <w:rPr>
                <w:rFonts w:asciiTheme="minorHAnsi" w:eastAsia="Times New Roman" w:hAnsiTheme="minorHAnsi" w:cstheme="minorHAnsi"/>
                <w:b w:val="0"/>
                <w:color w:val="000000"/>
                <w:sz w:val="20"/>
                <w:szCs w:val="20"/>
                <w:lang w:val="ro-RO"/>
              </w:rPr>
              <w:t>adulte de carne</w:t>
            </w:r>
          </w:p>
        </w:tc>
        <w:tc>
          <w:tcPr>
            <w:tcW w:w="988" w:type="dxa"/>
            <w:noWrap/>
            <w:vAlign w:val="center"/>
            <w:hideMark/>
          </w:tcPr>
          <w:p w14:paraId="5BB8784C" w14:textId="6C1F725C"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w:t>
            </w:r>
            <w:r w:rsidR="008B0474"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0,7</w:t>
            </w:r>
            <w:r w:rsidR="00315A24" w:rsidRPr="00445892">
              <w:rPr>
                <w:rFonts w:asciiTheme="minorHAnsi" w:eastAsia="Times New Roman" w:hAnsiTheme="minorHAnsi" w:cstheme="minorHAnsi"/>
                <w:b w:val="0"/>
                <w:color w:val="000000"/>
                <w:sz w:val="20"/>
                <w:szCs w:val="20"/>
                <w:lang w:val="ro-RO"/>
              </w:rPr>
              <w:t>%</w:t>
            </w:r>
          </w:p>
        </w:tc>
      </w:tr>
      <w:tr w:rsidR="00FD72F0" w:rsidRPr="00445892" w14:paraId="3A123012"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shd w:val="clear" w:color="auto" w:fill="D04A02" w:themeFill="accent1"/>
            <w:noWrap/>
            <w:vAlign w:val="center"/>
            <w:hideMark/>
          </w:tcPr>
          <w:p w14:paraId="48AA8B79" w14:textId="40AE029F"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Iepur</w:t>
            </w:r>
            <w:r w:rsidR="00315A24" w:rsidRPr="00445892">
              <w:rPr>
                <w:rFonts w:asciiTheme="minorHAnsi" w:eastAsia="Times New Roman" w:hAnsiTheme="minorHAnsi" w:cstheme="minorHAnsi"/>
                <w:b/>
                <w:color w:val="FFFFFF" w:themeColor="background1"/>
                <w:sz w:val="20"/>
                <w:szCs w:val="20"/>
                <w:lang w:val="ro-RO"/>
              </w:rPr>
              <w:t>i</w:t>
            </w:r>
          </w:p>
        </w:tc>
        <w:tc>
          <w:tcPr>
            <w:tcW w:w="4838" w:type="dxa"/>
            <w:noWrap/>
            <w:vAlign w:val="center"/>
            <w:hideMark/>
          </w:tcPr>
          <w:p w14:paraId="51B58EA7" w14:textId="253EA7A4"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Iepur</w:t>
            </w:r>
            <w:r w:rsidR="00315A24" w:rsidRPr="00445892">
              <w:rPr>
                <w:rFonts w:asciiTheme="minorHAnsi" w:eastAsia="Times New Roman" w:hAnsiTheme="minorHAnsi" w:cstheme="minorHAnsi"/>
                <w:b w:val="0"/>
                <w:color w:val="000000"/>
                <w:sz w:val="20"/>
                <w:szCs w:val="20"/>
                <w:lang w:val="ro-RO"/>
              </w:rPr>
              <w:t>i</w:t>
            </w:r>
          </w:p>
        </w:tc>
        <w:tc>
          <w:tcPr>
            <w:tcW w:w="988" w:type="dxa"/>
            <w:noWrap/>
            <w:vAlign w:val="center"/>
            <w:hideMark/>
          </w:tcPr>
          <w:p w14:paraId="3D2E7383" w14:textId="68BB792F" w:rsidR="00FD72F0" w:rsidRPr="00445892" w:rsidRDefault="00526F96"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w:t>
            </w:r>
            <w:r w:rsidR="00315A24"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0,5</w:t>
            </w:r>
            <w:r w:rsidR="00315A24" w:rsidRPr="00445892">
              <w:rPr>
                <w:rFonts w:asciiTheme="minorHAnsi" w:eastAsia="Times New Roman" w:hAnsiTheme="minorHAnsi" w:cstheme="minorHAnsi"/>
                <w:b w:val="0"/>
                <w:color w:val="000000"/>
                <w:sz w:val="20"/>
                <w:szCs w:val="20"/>
                <w:lang w:val="ro-RO"/>
              </w:rPr>
              <w:t>%</w:t>
            </w:r>
          </w:p>
        </w:tc>
      </w:tr>
      <w:tr w:rsidR="00FD72F0" w:rsidRPr="00445892" w14:paraId="5EC8AF19"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val="restart"/>
            <w:shd w:val="clear" w:color="auto" w:fill="D04A02" w:themeFill="accent1"/>
            <w:noWrap/>
            <w:vAlign w:val="center"/>
            <w:hideMark/>
          </w:tcPr>
          <w:p w14:paraId="66CB0751"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Bovine</w:t>
            </w:r>
          </w:p>
        </w:tc>
        <w:tc>
          <w:tcPr>
            <w:tcW w:w="4838" w:type="dxa"/>
            <w:noWrap/>
            <w:vAlign w:val="center"/>
            <w:hideMark/>
          </w:tcPr>
          <w:p w14:paraId="15E49408" w14:textId="77777777"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Viței pentru sacrificare mai mici de 1 an</w:t>
            </w:r>
          </w:p>
        </w:tc>
        <w:tc>
          <w:tcPr>
            <w:tcW w:w="988" w:type="dxa"/>
            <w:noWrap/>
            <w:vAlign w:val="center"/>
            <w:hideMark/>
          </w:tcPr>
          <w:p w14:paraId="7D0FB611" w14:textId="52525A74"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1.1</w:t>
            </w:r>
            <w:r w:rsidR="000376CA" w:rsidRPr="00445892">
              <w:rPr>
                <w:rFonts w:asciiTheme="minorHAnsi" w:eastAsia="Times New Roman" w:hAnsiTheme="minorHAnsi" w:cstheme="minorHAnsi"/>
                <w:b w:val="0"/>
                <w:color w:val="000000"/>
                <w:sz w:val="20"/>
                <w:szCs w:val="20"/>
                <w:lang w:val="ro-RO"/>
              </w:rPr>
              <w:t>%</w:t>
            </w:r>
          </w:p>
        </w:tc>
      </w:tr>
      <w:tr w:rsidR="00FD72F0" w:rsidRPr="00445892" w14:paraId="7B820F8A"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53F234E9"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0DE4BEE4" w14:textId="77777777"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De reproducere sub 1 an</w:t>
            </w:r>
          </w:p>
        </w:tc>
        <w:tc>
          <w:tcPr>
            <w:tcW w:w="988" w:type="dxa"/>
            <w:noWrap/>
            <w:vAlign w:val="center"/>
            <w:hideMark/>
          </w:tcPr>
          <w:p w14:paraId="1B7BE80E" w14:textId="05611B00" w:rsidR="00FD72F0" w:rsidRPr="00445892" w:rsidRDefault="00526F96"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0,65</w:t>
            </w:r>
            <w:r w:rsidR="000376CA" w:rsidRPr="00445892">
              <w:rPr>
                <w:rFonts w:asciiTheme="minorHAnsi" w:eastAsia="Times New Roman" w:hAnsiTheme="minorHAnsi" w:cstheme="minorHAnsi"/>
                <w:b w:val="0"/>
                <w:color w:val="000000"/>
                <w:sz w:val="20"/>
                <w:szCs w:val="20"/>
                <w:lang w:val="ro-RO"/>
              </w:rPr>
              <w:t>%</w:t>
            </w:r>
          </w:p>
        </w:tc>
      </w:tr>
      <w:tr w:rsidR="00FD72F0" w:rsidRPr="00445892" w14:paraId="57FB146D"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479B12A6"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23274B57" w14:textId="482C3762"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De reproducere </w:t>
            </w:r>
            <w:r w:rsidR="000376CA" w:rsidRPr="00445892">
              <w:rPr>
                <w:rFonts w:asciiTheme="minorHAnsi" w:eastAsia="Times New Roman" w:hAnsiTheme="minorHAnsi" w:cstheme="minorHAnsi"/>
                <w:b w:val="0"/>
                <w:color w:val="000000"/>
                <w:sz w:val="20"/>
                <w:szCs w:val="20"/>
                <w:lang w:val="ro-RO"/>
              </w:rPr>
              <w:t>î</w:t>
            </w:r>
            <w:r w:rsidRPr="00445892">
              <w:rPr>
                <w:rFonts w:asciiTheme="minorHAnsi" w:eastAsia="Times New Roman" w:hAnsiTheme="minorHAnsi" w:cstheme="minorHAnsi"/>
                <w:b w:val="0"/>
                <w:color w:val="000000"/>
                <w:sz w:val="20"/>
                <w:szCs w:val="20"/>
                <w:lang w:val="ro-RO"/>
              </w:rPr>
              <w:t>ntre 1 si 2 ani</w:t>
            </w:r>
          </w:p>
        </w:tc>
        <w:tc>
          <w:tcPr>
            <w:tcW w:w="988" w:type="dxa"/>
            <w:noWrap/>
            <w:vAlign w:val="center"/>
            <w:hideMark/>
          </w:tcPr>
          <w:p w14:paraId="358204B3" w14:textId="060BEC3A"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0,04</w:t>
            </w:r>
            <w:r w:rsidR="000376CA" w:rsidRPr="00445892">
              <w:rPr>
                <w:rFonts w:asciiTheme="minorHAnsi" w:eastAsia="Times New Roman" w:hAnsiTheme="minorHAnsi" w:cstheme="minorHAnsi"/>
                <w:b w:val="0"/>
                <w:color w:val="000000"/>
                <w:sz w:val="20"/>
                <w:szCs w:val="20"/>
                <w:lang w:val="ro-RO"/>
              </w:rPr>
              <w:t>%</w:t>
            </w:r>
          </w:p>
        </w:tc>
      </w:tr>
      <w:tr w:rsidR="00FD72F0" w:rsidRPr="00445892" w14:paraId="0D07CEB1"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564B8BCA"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2B3E9754" w14:textId="77777777"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De sacrificare intre 1 si 2 ani</w:t>
            </w:r>
          </w:p>
        </w:tc>
        <w:tc>
          <w:tcPr>
            <w:tcW w:w="988" w:type="dxa"/>
            <w:noWrap/>
            <w:vAlign w:val="center"/>
            <w:hideMark/>
          </w:tcPr>
          <w:p w14:paraId="1B404E48" w14:textId="3F1DEF1E" w:rsidR="00FD72F0" w:rsidRPr="00445892" w:rsidRDefault="00526F96"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2,63</w:t>
            </w:r>
            <w:r w:rsidR="000376CA" w:rsidRPr="00445892">
              <w:rPr>
                <w:rFonts w:asciiTheme="minorHAnsi" w:eastAsia="Times New Roman" w:hAnsiTheme="minorHAnsi" w:cstheme="minorHAnsi"/>
                <w:b w:val="0"/>
                <w:color w:val="000000"/>
                <w:sz w:val="20"/>
                <w:szCs w:val="20"/>
                <w:lang w:val="ro-RO"/>
              </w:rPr>
              <w:t>%</w:t>
            </w:r>
          </w:p>
        </w:tc>
      </w:tr>
      <w:tr w:rsidR="00FD72F0" w:rsidRPr="00445892" w14:paraId="29A99D8D"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7F91080E"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79EF0448" w14:textId="50835368" w:rsidR="00FD72F0" w:rsidRPr="00445892" w:rsidRDefault="000376CA"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Tauri</w:t>
            </w:r>
            <w:r w:rsidR="00FD72F0" w:rsidRPr="00445892">
              <w:rPr>
                <w:rFonts w:asciiTheme="minorHAnsi" w:eastAsia="Times New Roman" w:hAnsiTheme="minorHAnsi" w:cstheme="minorHAnsi"/>
                <w:b w:val="0"/>
                <w:color w:val="000000"/>
                <w:sz w:val="20"/>
                <w:szCs w:val="20"/>
                <w:lang w:val="ro-RO"/>
              </w:rPr>
              <w:t xml:space="preserve"> de 2 ani si peste</w:t>
            </w:r>
          </w:p>
        </w:tc>
        <w:tc>
          <w:tcPr>
            <w:tcW w:w="988" w:type="dxa"/>
            <w:noWrap/>
            <w:vAlign w:val="center"/>
            <w:hideMark/>
          </w:tcPr>
          <w:p w14:paraId="61844074" w14:textId="7D42FA47"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w:t>
            </w:r>
            <w:r w:rsidR="008F1C21" w:rsidRPr="00445892">
              <w:rPr>
                <w:rFonts w:asciiTheme="minorHAnsi" w:eastAsia="Times New Roman" w:hAnsiTheme="minorHAnsi" w:cstheme="minorHAnsi"/>
                <w:b w:val="0"/>
                <w:color w:val="000000"/>
                <w:sz w:val="20"/>
                <w:szCs w:val="20"/>
                <w:lang w:val="ro-RO"/>
              </w:rPr>
              <w:t>,</w:t>
            </w:r>
            <w:r w:rsidR="00FD72F0" w:rsidRPr="00445892">
              <w:rPr>
                <w:rFonts w:asciiTheme="minorHAnsi" w:eastAsia="Times New Roman" w:hAnsiTheme="minorHAnsi" w:cstheme="minorHAnsi"/>
                <w:b w:val="0"/>
                <w:color w:val="000000"/>
                <w:sz w:val="20"/>
                <w:szCs w:val="20"/>
                <w:lang w:val="ro-RO"/>
              </w:rPr>
              <w:t>1</w:t>
            </w:r>
            <w:r w:rsidR="000376CA" w:rsidRPr="00445892">
              <w:rPr>
                <w:rFonts w:asciiTheme="minorHAnsi" w:eastAsia="Times New Roman" w:hAnsiTheme="minorHAnsi" w:cstheme="minorHAnsi"/>
                <w:b w:val="0"/>
                <w:color w:val="000000"/>
                <w:sz w:val="20"/>
                <w:szCs w:val="20"/>
                <w:lang w:val="ro-RO"/>
              </w:rPr>
              <w:t>%</w:t>
            </w:r>
          </w:p>
        </w:tc>
      </w:tr>
      <w:tr w:rsidR="00FD72F0" w:rsidRPr="00445892" w14:paraId="72F048CB"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6B0DE3EA"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0EED82F8" w14:textId="77777777"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Juninci pentru reproducere de 2 ani si peste</w:t>
            </w:r>
          </w:p>
        </w:tc>
        <w:tc>
          <w:tcPr>
            <w:tcW w:w="988" w:type="dxa"/>
            <w:noWrap/>
            <w:vAlign w:val="center"/>
            <w:hideMark/>
          </w:tcPr>
          <w:p w14:paraId="48C61A6B" w14:textId="4415AC8F" w:rsidR="00FD72F0" w:rsidRPr="00445892" w:rsidRDefault="00526F96"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0,4</w:t>
            </w:r>
            <w:r w:rsidR="000376CA" w:rsidRPr="00445892">
              <w:rPr>
                <w:rFonts w:asciiTheme="minorHAnsi" w:eastAsia="Times New Roman" w:hAnsiTheme="minorHAnsi" w:cstheme="minorHAnsi"/>
                <w:b w:val="0"/>
                <w:color w:val="000000"/>
                <w:sz w:val="20"/>
                <w:szCs w:val="20"/>
                <w:lang w:val="ro-RO"/>
              </w:rPr>
              <w:t>%</w:t>
            </w:r>
          </w:p>
        </w:tc>
      </w:tr>
      <w:tr w:rsidR="00FD72F0" w:rsidRPr="00445892" w14:paraId="7ABF5780"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0725905B"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471FA93B" w14:textId="4751F83B" w:rsidR="00FD72F0" w:rsidRPr="00445892" w:rsidRDefault="000376CA"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Femele și masculi</w:t>
            </w:r>
            <w:r w:rsidR="00FD72F0" w:rsidRPr="00445892">
              <w:rPr>
                <w:rFonts w:asciiTheme="minorHAnsi" w:eastAsia="Times New Roman" w:hAnsiTheme="minorHAnsi" w:cstheme="minorHAnsi"/>
                <w:b w:val="0"/>
                <w:color w:val="000000"/>
                <w:sz w:val="20"/>
                <w:szCs w:val="20"/>
                <w:lang w:val="ro-RO"/>
              </w:rPr>
              <w:t xml:space="preserve"> </w:t>
            </w:r>
            <w:r w:rsidR="00526F96" w:rsidRPr="00445892">
              <w:rPr>
                <w:rFonts w:asciiTheme="minorHAnsi" w:eastAsia="Times New Roman" w:hAnsiTheme="minorHAnsi" w:cstheme="minorHAnsi"/>
                <w:b w:val="0"/>
                <w:color w:val="000000"/>
                <w:sz w:val="20"/>
                <w:szCs w:val="20"/>
                <w:lang w:val="ro-RO"/>
              </w:rPr>
              <w:t xml:space="preserve">peste 2 ani </w:t>
            </w:r>
            <w:r w:rsidR="00FD72F0" w:rsidRPr="00445892">
              <w:rPr>
                <w:rFonts w:asciiTheme="minorHAnsi" w:eastAsia="Times New Roman" w:hAnsiTheme="minorHAnsi" w:cstheme="minorHAnsi"/>
                <w:b w:val="0"/>
                <w:color w:val="000000"/>
                <w:sz w:val="20"/>
                <w:szCs w:val="20"/>
                <w:lang w:val="ro-RO"/>
              </w:rPr>
              <w:t>pentru sacrifica</w:t>
            </w:r>
            <w:r w:rsidR="00526F96" w:rsidRPr="00445892">
              <w:rPr>
                <w:rFonts w:asciiTheme="minorHAnsi" w:eastAsia="Times New Roman" w:hAnsiTheme="minorHAnsi" w:cstheme="minorHAnsi"/>
                <w:b w:val="0"/>
                <w:color w:val="000000"/>
                <w:sz w:val="20"/>
                <w:szCs w:val="20"/>
                <w:lang w:val="ro-RO"/>
              </w:rPr>
              <w:t>re</w:t>
            </w:r>
          </w:p>
        </w:tc>
        <w:tc>
          <w:tcPr>
            <w:tcW w:w="988" w:type="dxa"/>
            <w:noWrap/>
            <w:vAlign w:val="center"/>
            <w:hideMark/>
          </w:tcPr>
          <w:p w14:paraId="24AC22CA" w14:textId="36D786E9"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0,13</w:t>
            </w:r>
            <w:r w:rsidR="000376CA" w:rsidRPr="00445892">
              <w:rPr>
                <w:rFonts w:asciiTheme="minorHAnsi" w:eastAsia="Times New Roman" w:hAnsiTheme="minorHAnsi" w:cstheme="minorHAnsi"/>
                <w:b w:val="0"/>
                <w:color w:val="000000"/>
                <w:sz w:val="20"/>
                <w:szCs w:val="20"/>
                <w:lang w:val="ro-RO"/>
              </w:rPr>
              <w:t>%</w:t>
            </w:r>
          </w:p>
        </w:tc>
      </w:tr>
      <w:tr w:rsidR="00FD72F0" w:rsidRPr="00445892" w14:paraId="5551A12F"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198CCB94"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496AACD4" w14:textId="466AB72D"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Pentru munc</w:t>
            </w:r>
            <w:r w:rsidR="000376CA" w:rsidRPr="00445892">
              <w:rPr>
                <w:rFonts w:asciiTheme="minorHAnsi" w:eastAsia="Times New Roman" w:hAnsiTheme="minorHAnsi" w:cstheme="minorHAnsi"/>
                <w:b w:val="0"/>
                <w:color w:val="000000"/>
                <w:sz w:val="20"/>
                <w:szCs w:val="20"/>
                <w:lang w:val="ro-RO"/>
              </w:rPr>
              <w:t>ă</w:t>
            </w:r>
          </w:p>
        </w:tc>
        <w:tc>
          <w:tcPr>
            <w:tcW w:w="988" w:type="dxa"/>
            <w:noWrap/>
            <w:vAlign w:val="center"/>
            <w:hideMark/>
          </w:tcPr>
          <w:p w14:paraId="1C752679" w14:textId="39E5CEA6" w:rsidR="00FD72F0" w:rsidRPr="00445892" w:rsidRDefault="00526F96"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0,27</w:t>
            </w:r>
            <w:r w:rsidR="000376CA" w:rsidRPr="00445892">
              <w:rPr>
                <w:rFonts w:asciiTheme="minorHAnsi" w:eastAsia="Times New Roman" w:hAnsiTheme="minorHAnsi" w:cstheme="minorHAnsi"/>
                <w:b w:val="0"/>
                <w:color w:val="000000"/>
                <w:sz w:val="20"/>
                <w:szCs w:val="20"/>
                <w:lang w:val="ro-RO"/>
              </w:rPr>
              <w:t>%</w:t>
            </w:r>
          </w:p>
        </w:tc>
      </w:tr>
      <w:tr w:rsidR="00FD72F0" w:rsidRPr="00445892" w14:paraId="6743283F"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37A16EE0"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4727694E" w14:textId="127CD35B" w:rsidR="00FD72F0" w:rsidRPr="00445892" w:rsidRDefault="00315A24"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Vaci de lapte</w:t>
            </w:r>
          </w:p>
        </w:tc>
        <w:tc>
          <w:tcPr>
            <w:tcW w:w="988" w:type="dxa"/>
            <w:noWrap/>
            <w:vAlign w:val="center"/>
            <w:hideMark/>
          </w:tcPr>
          <w:p w14:paraId="4DFFBEAF" w14:textId="15A58187" w:rsidR="00FD72F0" w:rsidRPr="00445892" w:rsidRDefault="00315A24"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w:t>
            </w:r>
            <w:r w:rsidR="008F1C21" w:rsidRPr="00445892">
              <w:rPr>
                <w:rFonts w:asciiTheme="minorHAnsi" w:eastAsia="Times New Roman" w:hAnsiTheme="minorHAnsi" w:cstheme="minorHAnsi"/>
                <w:b w:val="0"/>
                <w:color w:val="000000"/>
                <w:sz w:val="20"/>
                <w:szCs w:val="20"/>
                <w:lang w:val="ro-RO"/>
              </w:rPr>
              <w:t>,</w:t>
            </w:r>
            <w:r w:rsidR="00FD72F0" w:rsidRPr="00445892">
              <w:rPr>
                <w:rFonts w:asciiTheme="minorHAnsi" w:eastAsia="Times New Roman" w:hAnsiTheme="minorHAnsi" w:cstheme="minorHAnsi"/>
                <w:b w:val="0"/>
                <w:color w:val="000000"/>
                <w:sz w:val="20"/>
                <w:szCs w:val="20"/>
                <w:lang w:val="ro-RO"/>
              </w:rPr>
              <w:t>1</w:t>
            </w:r>
            <w:r w:rsidRPr="00445892">
              <w:rPr>
                <w:rFonts w:asciiTheme="minorHAnsi" w:eastAsia="Times New Roman" w:hAnsiTheme="minorHAnsi" w:cstheme="minorHAnsi"/>
                <w:b w:val="0"/>
                <w:color w:val="000000"/>
                <w:sz w:val="20"/>
                <w:szCs w:val="20"/>
                <w:lang w:val="ro-RO"/>
              </w:rPr>
              <w:t>%</w:t>
            </w:r>
          </w:p>
        </w:tc>
      </w:tr>
      <w:tr w:rsidR="00FD72F0" w:rsidRPr="00445892" w14:paraId="5FFC474C"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val="restart"/>
            <w:shd w:val="clear" w:color="auto" w:fill="D04A02" w:themeFill="accent1"/>
            <w:noWrap/>
            <w:vAlign w:val="center"/>
            <w:hideMark/>
          </w:tcPr>
          <w:p w14:paraId="166BEF93"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t>Porci</w:t>
            </w:r>
          </w:p>
        </w:tc>
        <w:tc>
          <w:tcPr>
            <w:tcW w:w="4838" w:type="dxa"/>
            <w:noWrap/>
            <w:vAlign w:val="center"/>
            <w:hideMark/>
          </w:tcPr>
          <w:p w14:paraId="45D2A974" w14:textId="77777777"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Sub 20 kg</w:t>
            </w:r>
          </w:p>
        </w:tc>
        <w:tc>
          <w:tcPr>
            <w:tcW w:w="988" w:type="dxa"/>
            <w:noWrap/>
            <w:vAlign w:val="center"/>
            <w:hideMark/>
          </w:tcPr>
          <w:p w14:paraId="3DBB92D2" w14:textId="14535EAB" w:rsidR="00FD72F0" w:rsidRPr="00445892" w:rsidRDefault="00526F96"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w:t>
            </w:r>
            <w:r w:rsidR="008F1C21" w:rsidRPr="00445892">
              <w:rPr>
                <w:rFonts w:asciiTheme="minorHAnsi" w:eastAsia="Times New Roman" w:hAnsiTheme="minorHAnsi" w:cstheme="minorHAnsi"/>
                <w:b w:val="0"/>
                <w:color w:val="000000"/>
                <w:sz w:val="20"/>
                <w:szCs w:val="20"/>
                <w:lang w:val="ro-RO"/>
              </w:rPr>
              <w:t>,</w:t>
            </w:r>
            <w:r w:rsidR="008B0474" w:rsidRPr="00445892">
              <w:rPr>
                <w:rFonts w:asciiTheme="minorHAnsi" w:eastAsia="Times New Roman" w:hAnsiTheme="minorHAnsi" w:cstheme="minorHAnsi"/>
                <w:b w:val="0"/>
                <w:color w:val="000000"/>
                <w:sz w:val="20"/>
                <w:szCs w:val="20"/>
                <w:lang w:val="ro-RO"/>
              </w:rPr>
              <w:t>85</w:t>
            </w:r>
            <w:r w:rsidR="000376CA" w:rsidRPr="00445892">
              <w:rPr>
                <w:rFonts w:asciiTheme="minorHAnsi" w:eastAsia="Times New Roman" w:hAnsiTheme="minorHAnsi" w:cstheme="minorHAnsi"/>
                <w:b w:val="0"/>
                <w:color w:val="000000"/>
                <w:sz w:val="20"/>
                <w:szCs w:val="20"/>
                <w:lang w:val="ro-RO"/>
              </w:rPr>
              <w:t>%</w:t>
            </w:r>
          </w:p>
        </w:tc>
      </w:tr>
      <w:tr w:rsidR="00FD72F0" w:rsidRPr="00445892" w14:paraId="0065CBEF"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6C48139C"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2425422F" w14:textId="77777777"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Între 20 și 50 kg</w:t>
            </w:r>
          </w:p>
        </w:tc>
        <w:tc>
          <w:tcPr>
            <w:tcW w:w="988" w:type="dxa"/>
            <w:noWrap/>
            <w:vAlign w:val="center"/>
            <w:hideMark/>
          </w:tcPr>
          <w:p w14:paraId="4468B7F3" w14:textId="20068D8C"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w:t>
            </w:r>
            <w:r w:rsidR="008F1C21" w:rsidRPr="00445892">
              <w:rPr>
                <w:rFonts w:asciiTheme="minorHAnsi" w:eastAsia="Times New Roman" w:hAnsiTheme="minorHAnsi" w:cstheme="minorHAnsi"/>
                <w:b w:val="0"/>
                <w:color w:val="000000"/>
                <w:sz w:val="20"/>
                <w:szCs w:val="20"/>
                <w:lang w:val="ro-RO"/>
              </w:rPr>
              <w:t>,</w:t>
            </w:r>
            <w:r w:rsidR="008B0474" w:rsidRPr="00445892">
              <w:rPr>
                <w:rFonts w:asciiTheme="minorHAnsi" w:eastAsia="Times New Roman" w:hAnsiTheme="minorHAnsi" w:cstheme="minorHAnsi"/>
                <w:b w:val="0"/>
                <w:color w:val="000000"/>
                <w:sz w:val="20"/>
                <w:szCs w:val="20"/>
                <w:lang w:val="ro-RO"/>
              </w:rPr>
              <w:t>85</w:t>
            </w:r>
            <w:r w:rsidR="000376CA" w:rsidRPr="00445892">
              <w:rPr>
                <w:rFonts w:asciiTheme="minorHAnsi" w:eastAsia="Times New Roman" w:hAnsiTheme="minorHAnsi" w:cstheme="minorHAnsi"/>
                <w:b w:val="0"/>
                <w:color w:val="000000"/>
                <w:sz w:val="20"/>
                <w:szCs w:val="20"/>
                <w:lang w:val="ro-RO"/>
              </w:rPr>
              <w:t>%</w:t>
            </w:r>
          </w:p>
        </w:tc>
      </w:tr>
      <w:tr w:rsidR="00FD72F0" w:rsidRPr="00445892" w14:paraId="15A22B76"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5C4D3D74"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1A3B7CBC" w14:textId="1E4DFAB6" w:rsidR="00FD72F0" w:rsidRPr="00445892" w:rsidRDefault="000376CA"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Pentru îngrășare</w:t>
            </w:r>
          </w:p>
        </w:tc>
        <w:tc>
          <w:tcPr>
            <w:tcW w:w="988" w:type="dxa"/>
            <w:noWrap/>
            <w:vAlign w:val="center"/>
            <w:hideMark/>
          </w:tcPr>
          <w:p w14:paraId="772D083E" w14:textId="780CD6A8" w:rsidR="00FD72F0" w:rsidRPr="00445892" w:rsidRDefault="008B0474"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+ 1</w:t>
            </w:r>
            <w:r w:rsidR="00FD72F0" w:rsidRPr="00445892">
              <w:rPr>
                <w:rFonts w:asciiTheme="minorHAnsi" w:eastAsia="Times New Roman" w:hAnsiTheme="minorHAnsi" w:cstheme="minorHAnsi"/>
                <w:b w:val="0"/>
                <w:color w:val="000000"/>
                <w:sz w:val="20"/>
                <w:szCs w:val="20"/>
                <w:lang w:val="ro-RO"/>
              </w:rPr>
              <w:t>,</w:t>
            </w:r>
            <w:r w:rsidR="00CF43B4" w:rsidRPr="00445892">
              <w:rPr>
                <w:rFonts w:asciiTheme="minorHAnsi" w:eastAsia="Times New Roman" w:hAnsiTheme="minorHAnsi" w:cstheme="minorHAnsi"/>
                <w:b w:val="0"/>
                <w:color w:val="000000"/>
                <w:sz w:val="20"/>
                <w:szCs w:val="20"/>
                <w:lang w:val="ro-RO"/>
              </w:rPr>
              <w:t>85</w:t>
            </w:r>
            <w:r w:rsidR="000376CA" w:rsidRPr="00445892">
              <w:rPr>
                <w:rFonts w:asciiTheme="minorHAnsi" w:eastAsia="Times New Roman" w:hAnsiTheme="minorHAnsi" w:cstheme="minorHAnsi"/>
                <w:b w:val="0"/>
                <w:color w:val="000000"/>
                <w:sz w:val="20"/>
                <w:szCs w:val="20"/>
                <w:lang w:val="ro-RO"/>
              </w:rPr>
              <w:t>%</w:t>
            </w:r>
          </w:p>
        </w:tc>
      </w:tr>
      <w:tr w:rsidR="00FD72F0" w:rsidRPr="00445892" w14:paraId="340F942A"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096A07F1"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43BF5343" w14:textId="26DA4527" w:rsidR="00FD72F0" w:rsidRPr="00445892" w:rsidRDefault="000376CA"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Vieri</w:t>
            </w:r>
          </w:p>
        </w:tc>
        <w:tc>
          <w:tcPr>
            <w:tcW w:w="988" w:type="dxa"/>
            <w:noWrap/>
            <w:vAlign w:val="center"/>
            <w:hideMark/>
          </w:tcPr>
          <w:p w14:paraId="1DE9F959" w14:textId="362B1CBD" w:rsidR="00FD72F0" w:rsidRPr="00445892" w:rsidRDefault="000376CA"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0,5</w:t>
            </w:r>
            <w:r w:rsidRPr="00445892">
              <w:rPr>
                <w:rFonts w:asciiTheme="minorHAnsi" w:eastAsia="Times New Roman" w:hAnsiTheme="minorHAnsi" w:cstheme="minorHAnsi"/>
                <w:b w:val="0"/>
                <w:color w:val="000000"/>
                <w:sz w:val="20"/>
                <w:szCs w:val="20"/>
                <w:lang w:val="ro-RO"/>
              </w:rPr>
              <w:t>%</w:t>
            </w:r>
          </w:p>
        </w:tc>
      </w:tr>
      <w:tr w:rsidR="00FD72F0" w:rsidRPr="00445892" w14:paraId="676FE2DB"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54B3D803"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p>
        </w:tc>
        <w:tc>
          <w:tcPr>
            <w:tcW w:w="4838" w:type="dxa"/>
            <w:noWrap/>
            <w:vAlign w:val="center"/>
            <w:hideMark/>
          </w:tcPr>
          <w:p w14:paraId="1272D33E" w14:textId="0BB3A8C8"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Scroafe </w:t>
            </w:r>
            <w:r w:rsidR="000376CA" w:rsidRPr="00445892">
              <w:rPr>
                <w:rFonts w:asciiTheme="minorHAnsi" w:eastAsia="Times New Roman" w:hAnsiTheme="minorHAnsi" w:cstheme="minorHAnsi"/>
                <w:b w:val="0"/>
                <w:color w:val="000000"/>
                <w:sz w:val="20"/>
                <w:szCs w:val="20"/>
                <w:lang w:val="ro-RO"/>
              </w:rPr>
              <w:t>pentru</w:t>
            </w:r>
            <w:r w:rsidRPr="00445892">
              <w:rPr>
                <w:rFonts w:asciiTheme="minorHAnsi" w:eastAsia="Times New Roman" w:hAnsiTheme="minorHAnsi" w:cstheme="minorHAnsi"/>
                <w:b w:val="0"/>
                <w:color w:val="000000"/>
                <w:sz w:val="20"/>
                <w:szCs w:val="20"/>
                <w:lang w:val="ro-RO"/>
              </w:rPr>
              <w:t xml:space="preserve"> reproducere</w:t>
            </w:r>
          </w:p>
        </w:tc>
        <w:tc>
          <w:tcPr>
            <w:tcW w:w="988" w:type="dxa"/>
            <w:noWrap/>
            <w:vAlign w:val="center"/>
            <w:hideMark/>
          </w:tcPr>
          <w:p w14:paraId="5A1EB76E" w14:textId="71043196" w:rsidR="00FD72F0" w:rsidRPr="00445892" w:rsidRDefault="00F57AF4"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+ 1.</w:t>
            </w:r>
            <w:r w:rsidR="008B0474" w:rsidRPr="00445892">
              <w:rPr>
                <w:rFonts w:asciiTheme="minorHAnsi" w:eastAsia="Times New Roman" w:hAnsiTheme="minorHAnsi" w:cstheme="minorHAnsi"/>
                <w:b w:val="0"/>
                <w:color w:val="000000"/>
                <w:sz w:val="20"/>
                <w:szCs w:val="20"/>
                <w:lang w:val="ro-RO"/>
              </w:rPr>
              <w:t>6</w:t>
            </w:r>
            <w:r w:rsidR="000376CA" w:rsidRPr="00445892">
              <w:rPr>
                <w:rFonts w:asciiTheme="minorHAnsi" w:eastAsia="Times New Roman" w:hAnsiTheme="minorHAnsi" w:cstheme="minorHAnsi"/>
                <w:b w:val="0"/>
                <w:color w:val="000000"/>
                <w:sz w:val="20"/>
                <w:szCs w:val="20"/>
                <w:lang w:val="ro-RO"/>
              </w:rPr>
              <w:t>%</w:t>
            </w:r>
          </w:p>
        </w:tc>
      </w:tr>
      <w:tr w:rsidR="00FD72F0" w:rsidRPr="00445892" w14:paraId="052B00FE"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val="restart"/>
            <w:shd w:val="clear" w:color="auto" w:fill="D04A02" w:themeFill="accent1"/>
            <w:noWrap/>
            <w:vAlign w:val="center"/>
            <w:hideMark/>
          </w:tcPr>
          <w:p w14:paraId="4A5EDAFA" w14:textId="77777777" w:rsidR="00FD72F0" w:rsidRPr="00445892" w:rsidRDefault="00FD72F0" w:rsidP="00FD72F0">
            <w:pPr>
              <w:rPr>
                <w:rFonts w:asciiTheme="minorHAnsi" w:eastAsia="Times New Roman" w:hAnsiTheme="minorHAnsi" w:cstheme="minorHAnsi"/>
                <w:b/>
                <w:color w:val="FFFFFF" w:themeColor="background1"/>
                <w:sz w:val="20"/>
                <w:szCs w:val="20"/>
                <w:lang w:val="ro-RO"/>
              </w:rPr>
            </w:pPr>
            <w:r w:rsidRPr="00445892">
              <w:rPr>
                <w:rFonts w:asciiTheme="minorHAnsi" w:eastAsia="Times New Roman" w:hAnsiTheme="minorHAnsi" w:cstheme="minorHAnsi"/>
                <w:b/>
                <w:color w:val="FFFFFF" w:themeColor="background1"/>
                <w:sz w:val="20"/>
                <w:szCs w:val="20"/>
                <w:lang w:val="ro-RO"/>
              </w:rPr>
              <w:lastRenderedPageBreak/>
              <w:t>Oaie</w:t>
            </w:r>
          </w:p>
        </w:tc>
        <w:tc>
          <w:tcPr>
            <w:tcW w:w="4838" w:type="dxa"/>
            <w:noWrap/>
            <w:vAlign w:val="center"/>
            <w:hideMark/>
          </w:tcPr>
          <w:p w14:paraId="3403867B" w14:textId="6EAAA706"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Oi de lapte </w:t>
            </w:r>
          </w:p>
        </w:tc>
        <w:tc>
          <w:tcPr>
            <w:tcW w:w="988" w:type="dxa"/>
            <w:noWrap/>
            <w:vAlign w:val="center"/>
            <w:hideMark/>
          </w:tcPr>
          <w:p w14:paraId="064AF879" w14:textId="5A349F43" w:rsidR="00FD72F0" w:rsidRPr="00445892" w:rsidRDefault="00526F96"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w:t>
            </w:r>
            <w:r w:rsidR="000376CA"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w:t>
            </w:r>
            <w:r w:rsidR="008F1C21" w:rsidRPr="00445892">
              <w:rPr>
                <w:rFonts w:asciiTheme="minorHAnsi" w:eastAsia="Times New Roman" w:hAnsiTheme="minorHAnsi" w:cstheme="minorHAnsi"/>
                <w:b w:val="0"/>
                <w:color w:val="000000"/>
                <w:sz w:val="20"/>
                <w:szCs w:val="20"/>
                <w:lang w:val="ro-RO"/>
              </w:rPr>
              <w:t>,</w:t>
            </w:r>
            <w:r w:rsidR="00FD72F0" w:rsidRPr="00445892">
              <w:rPr>
                <w:rFonts w:asciiTheme="minorHAnsi" w:eastAsia="Times New Roman" w:hAnsiTheme="minorHAnsi" w:cstheme="minorHAnsi"/>
                <w:b w:val="0"/>
                <w:color w:val="000000"/>
                <w:sz w:val="20"/>
                <w:szCs w:val="20"/>
                <w:lang w:val="ro-RO"/>
              </w:rPr>
              <w:t>2</w:t>
            </w:r>
            <w:r w:rsidR="000376CA" w:rsidRPr="00445892">
              <w:rPr>
                <w:rFonts w:asciiTheme="minorHAnsi" w:eastAsia="Times New Roman" w:hAnsiTheme="minorHAnsi" w:cstheme="minorHAnsi"/>
                <w:b w:val="0"/>
                <w:color w:val="000000"/>
                <w:sz w:val="20"/>
                <w:szCs w:val="20"/>
                <w:lang w:val="ro-RO"/>
              </w:rPr>
              <w:t>%</w:t>
            </w:r>
          </w:p>
        </w:tc>
      </w:tr>
      <w:tr w:rsidR="00FD72F0" w:rsidRPr="00445892" w14:paraId="2D4362A1" w14:textId="77777777" w:rsidTr="00FD72F0">
        <w:trPr>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5DD1CB3E" w14:textId="77777777" w:rsidR="00FD72F0" w:rsidRPr="00445892" w:rsidRDefault="00FD72F0" w:rsidP="00FD72F0">
            <w:pPr>
              <w:rPr>
                <w:rFonts w:asciiTheme="minorHAnsi" w:eastAsia="Times New Roman" w:hAnsiTheme="minorHAnsi" w:cstheme="minorHAnsi"/>
                <w:b/>
                <w:color w:val="000000"/>
                <w:sz w:val="20"/>
                <w:szCs w:val="20"/>
                <w:lang w:val="ro-RO"/>
              </w:rPr>
            </w:pPr>
          </w:p>
        </w:tc>
        <w:tc>
          <w:tcPr>
            <w:tcW w:w="4838" w:type="dxa"/>
            <w:noWrap/>
            <w:vAlign w:val="center"/>
            <w:hideMark/>
          </w:tcPr>
          <w:p w14:paraId="546EE17D" w14:textId="3D911FD6" w:rsidR="00FD72F0" w:rsidRPr="00445892" w:rsidRDefault="00FD72F0"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Berbeci </w:t>
            </w:r>
            <w:r w:rsidR="000376CA" w:rsidRPr="00445892">
              <w:rPr>
                <w:rFonts w:asciiTheme="minorHAnsi" w:eastAsia="Times New Roman" w:hAnsiTheme="minorHAnsi" w:cstheme="minorHAnsi"/>
                <w:b w:val="0"/>
                <w:color w:val="000000"/>
                <w:sz w:val="20"/>
                <w:szCs w:val="20"/>
                <w:lang w:val="ro-RO"/>
              </w:rPr>
              <w:t>pentru reproducere</w:t>
            </w:r>
          </w:p>
        </w:tc>
        <w:tc>
          <w:tcPr>
            <w:tcW w:w="988" w:type="dxa"/>
            <w:noWrap/>
            <w:vAlign w:val="center"/>
            <w:hideMark/>
          </w:tcPr>
          <w:p w14:paraId="3CCD5BB1" w14:textId="1D63D42A" w:rsidR="00FD72F0" w:rsidRPr="00445892" w:rsidRDefault="000376CA" w:rsidP="00FD72F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w:t>
            </w:r>
            <w:r w:rsidR="008F1C21" w:rsidRPr="00445892">
              <w:rPr>
                <w:rFonts w:asciiTheme="minorHAnsi" w:eastAsia="Times New Roman" w:hAnsiTheme="minorHAnsi" w:cstheme="minorHAnsi"/>
                <w:b w:val="0"/>
                <w:color w:val="000000"/>
                <w:sz w:val="20"/>
                <w:szCs w:val="20"/>
                <w:lang w:val="ro-RO"/>
              </w:rPr>
              <w:t>,</w:t>
            </w:r>
            <w:r w:rsidR="00FD72F0" w:rsidRPr="00445892">
              <w:rPr>
                <w:rFonts w:asciiTheme="minorHAnsi" w:eastAsia="Times New Roman" w:hAnsiTheme="minorHAnsi" w:cstheme="minorHAnsi"/>
                <w:b w:val="0"/>
                <w:color w:val="000000"/>
                <w:sz w:val="20"/>
                <w:szCs w:val="20"/>
                <w:lang w:val="ro-RO"/>
              </w:rPr>
              <w:t>2</w:t>
            </w:r>
            <w:r w:rsidRPr="00445892">
              <w:rPr>
                <w:rFonts w:asciiTheme="minorHAnsi" w:eastAsia="Times New Roman" w:hAnsiTheme="minorHAnsi" w:cstheme="minorHAnsi"/>
                <w:b w:val="0"/>
                <w:color w:val="000000"/>
                <w:sz w:val="20"/>
                <w:szCs w:val="20"/>
                <w:lang w:val="ro-RO"/>
              </w:rPr>
              <w:t>%</w:t>
            </w:r>
          </w:p>
        </w:tc>
      </w:tr>
      <w:tr w:rsidR="00FD72F0" w:rsidRPr="00445892" w14:paraId="39AD0878" w14:textId="77777777" w:rsidTr="00FD72F0">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623" w:type="dxa"/>
            <w:vMerge/>
            <w:shd w:val="clear" w:color="auto" w:fill="D04A02" w:themeFill="accent1"/>
            <w:vAlign w:val="center"/>
            <w:hideMark/>
          </w:tcPr>
          <w:p w14:paraId="0D2B7F5A" w14:textId="77777777" w:rsidR="00FD72F0" w:rsidRPr="00445892" w:rsidRDefault="00FD72F0" w:rsidP="00FD72F0">
            <w:pPr>
              <w:rPr>
                <w:rFonts w:asciiTheme="minorHAnsi" w:eastAsia="Times New Roman" w:hAnsiTheme="minorHAnsi" w:cstheme="minorHAnsi"/>
                <w:b/>
                <w:color w:val="000000"/>
                <w:sz w:val="20"/>
                <w:szCs w:val="20"/>
                <w:lang w:val="ro-RO"/>
              </w:rPr>
            </w:pPr>
          </w:p>
        </w:tc>
        <w:tc>
          <w:tcPr>
            <w:tcW w:w="4838" w:type="dxa"/>
            <w:noWrap/>
            <w:vAlign w:val="center"/>
            <w:hideMark/>
          </w:tcPr>
          <w:p w14:paraId="58C15066" w14:textId="77B146F1" w:rsidR="00FD72F0" w:rsidRPr="00445892" w:rsidRDefault="00FD72F0"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Alte </w:t>
            </w:r>
            <w:r w:rsidR="000376CA" w:rsidRPr="00445892">
              <w:rPr>
                <w:rFonts w:asciiTheme="minorHAnsi" w:eastAsia="Times New Roman" w:hAnsiTheme="minorHAnsi" w:cstheme="minorHAnsi"/>
                <w:b w:val="0"/>
                <w:color w:val="000000"/>
                <w:sz w:val="20"/>
                <w:szCs w:val="20"/>
                <w:lang w:val="ro-RO"/>
              </w:rPr>
              <w:t xml:space="preserve">tipuri de </w:t>
            </w:r>
            <w:r w:rsidRPr="00445892">
              <w:rPr>
                <w:rFonts w:asciiTheme="minorHAnsi" w:eastAsia="Times New Roman" w:hAnsiTheme="minorHAnsi" w:cstheme="minorHAnsi"/>
                <w:b w:val="0"/>
                <w:color w:val="000000"/>
                <w:sz w:val="20"/>
                <w:szCs w:val="20"/>
                <w:lang w:val="ro-RO"/>
              </w:rPr>
              <w:t>o</w:t>
            </w:r>
            <w:r w:rsidR="000376CA" w:rsidRPr="00445892">
              <w:rPr>
                <w:rFonts w:asciiTheme="minorHAnsi" w:eastAsia="Times New Roman" w:hAnsiTheme="minorHAnsi" w:cstheme="minorHAnsi"/>
                <w:b w:val="0"/>
                <w:color w:val="000000"/>
                <w:sz w:val="20"/>
                <w:szCs w:val="20"/>
                <w:lang w:val="ro-RO"/>
              </w:rPr>
              <w:t>vine</w:t>
            </w:r>
          </w:p>
        </w:tc>
        <w:tc>
          <w:tcPr>
            <w:tcW w:w="988" w:type="dxa"/>
            <w:noWrap/>
            <w:vAlign w:val="center"/>
            <w:hideMark/>
          </w:tcPr>
          <w:p w14:paraId="0B363572" w14:textId="39A809EE" w:rsidR="00FD72F0" w:rsidRPr="00445892" w:rsidRDefault="000376CA" w:rsidP="00FD72F0">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val="0"/>
                <w:color w:val="000000"/>
                <w:sz w:val="20"/>
                <w:szCs w:val="20"/>
                <w:lang w:val="ro-RO"/>
              </w:rPr>
            </w:pPr>
            <w:r w:rsidRPr="00445892">
              <w:rPr>
                <w:rFonts w:asciiTheme="minorHAnsi" w:eastAsia="Times New Roman" w:hAnsiTheme="minorHAnsi" w:cstheme="minorHAnsi"/>
                <w:b w:val="0"/>
                <w:color w:val="000000"/>
                <w:sz w:val="20"/>
                <w:szCs w:val="20"/>
                <w:lang w:val="ro-RO"/>
              </w:rPr>
              <w:t xml:space="preserve">+ </w:t>
            </w:r>
            <w:r w:rsidR="00FD72F0" w:rsidRPr="00445892">
              <w:rPr>
                <w:rFonts w:asciiTheme="minorHAnsi" w:eastAsia="Times New Roman" w:hAnsiTheme="minorHAnsi" w:cstheme="minorHAnsi"/>
                <w:b w:val="0"/>
                <w:color w:val="000000"/>
                <w:sz w:val="20"/>
                <w:szCs w:val="20"/>
                <w:lang w:val="ro-RO"/>
              </w:rPr>
              <w:t>1</w:t>
            </w:r>
            <w:r w:rsidR="008F1C21" w:rsidRPr="00445892">
              <w:rPr>
                <w:rFonts w:asciiTheme="minorHAnsi" w:eastAsia="Times New Roman" w:hAnsiTheme="minorHAnsi" w:cstheme="minorHAnsi"/>
                <w:b w:val="0"/>
                <w:color w:val="000000"/>
                <w:sz w:val="20"/>
                <w:szCs w:val="20"/>
                <w:lang w:val="ro-RO"/>
              </w:rPr>
              <w:t>,</w:t>
            </w:r>
            <w:r w:rsidR="00FD72F0" w:rsidRPr="00445892">
              <w:rPr>
                <w:rFonts w:asciiTheme="minorHAnsi" w:eastAsia="Times New Roman" w:hAnsiTheme="minorHAnsi" w:cstheme="minorHAnsi"/>
                <w:b w:val="0"/>
                <w:color w:val="000000"/>
                <w:sz w:val="20"/>
                <w:szCs w:val="20"/>
                <w:lang w:val="ro-RO"/>
              </w:rPr>
              <w:t>2</w:t>
            </w:r>
            <w:r w:rsidRPr="00445892">
              <w:rPr>
                <w:rFonts w:asciiTheme="minorHAnsi" w:eastAsia="Times New Roman" w:hAnsiTheme="minorHAnsi" w:cstheme="minorHAnsi"/>
                <w:b w:val="0"/>
                <w:color w:val="000000"/>
                <w:sz w:val="20"/>
                <w:szCs w:val="20"/>
                <w:lang w:val="ro-RO"/>
              </w:rPr>
              <w:t>%</w:t>
            </w:r>
          </w:p>
        </w:tc>
      </w:tr>
    </w:tbl>
    <w:p w14:paraId="04E0C8F9" w14:textId="58829077" w:rsidR="00247A28" w:rsidRPr="00445892" w:rsidRDefault="007A23D2" w:rsidP="004F6A19">
      <w:pPr>
        <w:pStyle w:val="Heading3"/>
        <w:rPr>
          <w:rFonts w:ascii="Arial" w:hAnsi="Arial" w:cs="Arial"/>
          <w:sz w:val="22"/>
          <w:szCs w:val="22"/>
          <w:lang w:val="ro-RO"/>
        </w:rPr>
      </w:pPr>
      <w:bookmarkStart w:id="201" w:name="_Toc145067056"/>
      <w:r w:rsidRPr="00445892">
        <w:rPr>
          <w:rFonts w:ascii="Arial" w:hAnsi="Arial" w:cs="Arial"/>
          <w:sz w:val="22"/>
          <w:szCs w:val="22"/>
          <w:lang w:val="ro-RO"/>
        </w:rPr>
        <w:t xml:space="preserve">Sinergia </w:t>
      </w:r>
      <w:r w:rsidR="00247A28" w:rsidRPr="00445892">
        <w:rPr>
          <w:rFonts w:ascii="Arial" w:hAnsi="Arial" w:cs="Arial"/>
          <w:sz w:val="22"/>
          <w:szCs w:val="22"/>
          <w:lang w:val="ro-RO"/>
        </w:rPr>
        <w:t>cu politicile agricole și de dezvoltare rurală</w:t>
      </w:r>
      <w:bookmarkEnd w:id="201"/>
      <w:r w:rsidR="00BE5310" w:rsidRPr="00445892">
        <w:rPr>
          <w:rFonts w:ascii="Arial" w:hAnsi="Arial" w:cs="Arial"/>
          <w:sz w:val="22"/>
          <w:szCs w:val="22"/>
          <w:lang w:val="ro-RO"/>
        </w:rPr>
        <w:tab/>
      </w:r>
      <w:r w:rsidR="00247A28" w:rsidRPr="00445892">
        <w:rPr>
          <w:rFonts w:ascii="Arial" w:hAnsi="Arial" w:cs="Arial"/>
          <w:sz w:val="22"/>
          <w:szCs w:val="22"/>
          <w:lang w:val="ro-RO"/>
        </w:rPr>
        <w:t xml:space="preserve"> </w:t>
      </w:r>
    </w:p>
    <w:p w14:paraId="5C9EB74A" w14:textId="56875D03" w:rsidR="00685F76" w:rsidRPr="00445892" w:rsidRDefault="00685F76" w:rsidP="00685F76">
      <w:pPr>
        <w:pStyle w:val="BodyText1"/>
        <w:rPr>
          <w:lang w:val="ro-RO"/>
        </w:rPr>
      </w:pPr>
      <w:bookmarkStart w:id="202" w:name="_Hlk132299899"/>
      <w:r w:rsidRPr="00445892">
        <w:rPr>
          <w:lang w:val="ro-RO"/>
        </w:rPr>
        <w:t xml:space="preserve">În perioada 2023-2027, România continuă implementarea Politicii Agricole Comune prin Planul Strategic PAC (PS PAC) 2023-2027, aprobat prin Decizia Comisiei C(2022) 8783, fiind vizată în mare parte continuitatea implementării măsurilor </w:t>
      </w:r>
      <w:r w:rsidR="00260091" w:rsidRPr="00445892">
        <w:rPr>
          <w:lang w:val="ro-RO"/>
        </w:rPr>
        <w:t xml:space="preserve">din cadrul </w:t>
      </w:r>
      <w:r w:rsidR="00260091" w:rsidRPr="00445892">
        <w:rPr>
          <w:rFonts w:asciiTheme="majorHAnsi" w:hAnsiTheme="majorHAnsi" w:cstheme="majorHAnsi"/>
          <w:color w:val="000000" w:themeColor="text1"/>
          <w:lang w:val="ro-RO"/>
        </w:rPr>
        <w:t>Programului  Național de Dezvoltare Rurală 2014-2020 (</w:t>
      </w:r>
      <w:r w:rsidRPr="00445892">
        <w:rPr>
          <w:lang w:val="ro-RO"/>
        </w:rPr>
        <w:t>PNDR 2014-2020</w:t>
      </w:r>
      <w:r w:rsidR="00260091" w:rsidRPr="00445892">
        <w:rPr>
          <w:lang w:val="ro-RO"/>
        </w:rPr>
        <w:t>)</w:t>
      </w:r>
      <w:r w:rsidRPr="00445892">
        <w:rPr>
          <w:lang w:val="ro-RO"/>
        </w:rPr>
        <w:t xml:space="preserve"> și susținerea intervențiilor de mediu și climă care să promoveze aplicarea voluntară de metode agricole și/sau de management forestier (agro-mediu și climă, agricultură ecologică, zone cu constrângeri naturale și alte constrângeri specifice, silvo-mediu și climă) adresate conservării biodiversității, prin acordarea de plăți compensatorii. Complementar cu PNRR, care vizează împădurirea altor suprafețe agricole pentru care asigură și finanțarea lucrărilor de întreținere a acestora, prin PS PAC 2023-2027 sunt finanțate lucrările de îngrijire și întreținere a terenurilor agricole împădurite prin PNDR 2007-2013 și PNDR 2014-2020.</w:t>
      </w:r>
    </w:p>
    <w:p w14:paraId="4FEA8C51" w14:textId="77777777" w:rsidR="00685F76" w:rsidRPr="00445892" w:rsidRDefault="00685F76" w:rsidP="00685F76">
      <w:pPr>
        <w:rPr>
          <w:rFonts w:cs="Arial"/>
          <w:b w:val="0"/>
          <w:bCs/>
          <w:color w:val="000000" w:themeColor="text1"/>
          <w:sz w:val="20"/>
          <w:szCs w:val="20"/>
          <w:lang w:val="ro-RO"/>
        </w:rPr>
      </w:pPr>
    </w:p>
    <w:p w14:paraId="7415D19F" w14:textId="073562AD" w:rsidR="00685F76" w:rsidRPr="00445892" w:rsidRDefault="00685F76" w:rsidP="00685F76">
      <w:pPr>
        <w:rPr>
          <w:rFonts w:eastAsia="Times New Roman" w:cs="Georgia"/>
          <w:b w:val="0"/>
          <w:color w:val="000000"/>
          <w:sz w:val="20"/>
          <w:szCs w:val="20"/>
          <w:lang w:val="ro-RO"/>
        </w:rPr>
      </w:pPr>
      <w:r w:rsidRPr="00445892">
        <w:rPr>
          <w:rFonts w:eastAsia="Times New Roman" w:cs="Georgia"/>
          <w:b w:val="0"/>
          <w:color w:val="000000"/>
          <w:sz w:val="20"/>
          <w:szCs w:val="20"/>
          <w:lang w:val="ro-RO"/>
        </w:rPr>
        <w:t xml:space="preserve">De asemenea, la nivelul Planului Strategic 2023-2027, România are în vedere implementarea unor tipologii de intervenții care să răspundă în mod adecvat obiectivelor naționale, precum: </w:t>
      </w:r>
    </w:p>
    <w:p w14:paraId="22E803E8" w14:textId="75C647CF" w:rsidR="00685F76" w:rsidRPr="00445892" w:rsidRDefault="00685F76" w:rsidP="00685F76">
      <w:pPr>
        <w:pStyle w:val="ListParagraph"/>
        <w:numPr>
          <w:ilvl w:val="0"/>
          <w:numId w:val="25"/>
        </w:numPr>
        <w:rPr>
          <w:rFonts w:eastAsia="Times New Roman" w:cs="Georgia"/>
          <w:color w:val="000000"/>
          <w:szCs w:val="20"/>
          <w:lang w:val="ro-RO"/>
        </w:rPr>
      </w:pPr>
      <w:r w:rsidRPr="00445892">
        <w:rPr>
          <w:rFonts w:eastAsia="Times New Roman" w:cs="Georgia"/>
          <w:color w:val="000000"/>
          <w:szCs w:val="20"/>
          <w:lang w:val="ro-RO"/>
        </w:rPr>
        <w:t xml:space="preserve">Sprijinirea investițiilor în sectorul zootehnic care includ investiții noi și/sau de modernizare a fermelor zootehnice, respectiv investiții în echipamente, adaptare la standarde, racorduri la utilități, dotare și facilități moderne, pentru managementul adecvat al gunoiului de grajd în ceea ce </w:t>
      </w:r>
      <w:r w:rsidR="008661DC" w:rsidRPr="00445892">
        <w:rPr>
          <w:rFonts w:eastAsia="Times New Roman" w:cs="Georgia"/>
          <w:color w:val="000000"/>
          <w:szCs w:val="20"/>
          <w:lang w:val="ro-RO"/>
        </w:rPr>
        <w:t>privește</w:t>
      </w:r>
      <w:r w:rsidRPr="00445892">
        <w:rPr>
          <w:rFonts w:eastAsia="Times New Roman" w:cs="Georgia"/>
          <w:color w:val="000000"/>
          <w:szCs w:val="20"/>
          <w:lang w:val="ro-RO"/>
        </w:rPr>
        <w:t xml:space="preserve"> depozitarea și aplicarea gunoiului de grajd, a nămolului de epurare și utilaje folosite pentru reducerea amprentei GES și amoniac, precum și tehnologii care contribuie la susținerea unei economii cu un nivel scăzut de carbon etc. </w:t>
      </w:r>
    </w:p>
    <w:p w14:paraId="5978B589" w14:textId="2290E078" w:rsidR="00685F76" w:rsidRPr="00445892" w:rsidRDefault="00685F76" w:rsidP="00685F76">
      <w:pPr>
        <w:pStyle w:val="ListParagraph"/>
        <w:numPr>
          <w:ilvl w:val="0"/>
          <w:numId w:val="25"/>
        </w:numPr>
        <w:rPr>
          <w:rFonts w:eastAsia="Times New Roman" w:cs="Georgia"/>
          <w:color w:val="000000"/>
          <w:szCs w:val="20"/>
          <w:lang w:val="ro-RO"/>
        </w:rPr>
      </w:pPr>
      <w:r w:rsidRPr="00445892">
        <w:rPr>
          <w:rFonts w:eastAsia="Times New Roman" w:cs="Georgia"/>
          <w:color w:val="000000"/>
          <w:szCs w:val="20"/>
          <w:lang w:val="ro-RO"/>
        </w:rPr>
        <w:t xml:space="preserve">Investițiile în sectorul agroalimentar </w:t>
      </w:r>
      <w:r w:rsidR="0034736A" w:rsidRPr="00445892">
        <w:rPr>
          <w:rFonts w:eastAsia="Times New Roman" w:cs="Georgia"/>
          <w:color w:val="000000"/>
          <w:szCs w:val="20"/>
          <w:lang w:val="ro-RO"/>
        </w:rPr>
        <w:t>(</w:t>
      </w:r>
      <w:r w:rsidRPr="00445892">
        <w:rPr>
          <w:rFonts w:eastAsia="Times New Roman" w:cs="Georgia"/>
          <w:color w:val="000000"/>
          <w:szCs w:val="20"/>
          <w:lang w:val="ro-RO"/>
        </w:rPr>
        <w:t>legume/cartofi</w:t>
      </w:r>
      <w:r w:rsidR="0034736A" w:rsidRPr="00445892">
        <w:rPr>
          <w:rFonts w:eastAsia="Times New Roman" w:cs="Georgia"/>
          <w:color w:val="000000"/>
          <w:szCs w:val="20"/>
          <w:lang w:val="ro-RO"/>
        </w:rPr>
        <w:t xml:space="preserve">, </w:t>
      </w:r>
      <w:r w:rsidRPr="00445892">
        <w:rPr>
          <w:rFonts w:eastAsia="Times New Roman" w:cs="Georgia"/>
          <w:color w:val="000000"/>
          <w:szCs w:val="20"/>
          <w:lang w:val="ro-RO"/>
        </w:rPr>
        <w:t>pomi fructiferi, hamei, struguri de masa, cultură mare, flori, plante aromatice, medicinale și ornamentale</w:t>
      </w:r>
      <w:r w:rsidR="0034736A" w:rsidRPr="00445892">
        <w:rPr>
          <w:rFonts w:eastAsia="Times New Roman" w:cs="Georgia"/>
          <w:color w:val="000000"/>
          <w:szCs w:val="20"/>
          <w:lang w:val="ro-RO"/>
        </w:rPr>
        <w:t>)</w:t>
      </w:r>
      <w:r w:rsidRPr="00445892">
        <w:rPr>
          <w:rFonts w:eastAsia="Times New Roman" w:cs="Georgia"/>
          <w:color w:val="000000"/>
          <w:szCs w:val="20"/>
          <w:lang w:val="ro-RO"/>
        </w:rPr>
        <w:t xml:space="preserve"> vizează de asemenea (ca o componentă secundară a unui proiect de investiții) producerea </w:t>
      </w:r>
      <w:r w:rsidR="0034736A" w:rsidRPr="00445892">
        <w:rPr>
          <w:rFonts w:eastAsia="Times New Roman" w:cs="Georgia"/>
          <w:color w:val="000000"/>
          <w:szCs w:val="20"/>
          <w:lang w:val="ro-RO"/>
        </w:rPr>
        <w:t>de energie</w:t>
      </w:r>
      <w:r w:rsidRPr="00445892">
        <w:rPr>
          <w:rFonts w:eastAsia="Times New Roman" w:cs="Georgia"/>
          <w:color w:val="000000"/>
          <w:szCs w:val="20"/>
          <w:lang w:val="ro-RO"/>
        </w:rPr>
        <w:t xml:space="preserve"> (electrice </w:t>
      </w:r>
      <w:r w:rsidR="0034736A" w:rsidRPr="00445892">
        <w:rPr>
          <w:rFonts w:eastAsia="Times New Roman" w:cs="Georgia"/>
          <w:color w:val="000000"/>
          <w:szCs w:val="20"/>
          <w:lang w:val="ro-RO"/>
        </w:rPr>
        <w:t>ș</w:t>
      </w:r>
      <w:r w:rsidRPr="00445892">
        <w:rPr>
          <w:rFonts w:eastAsia="Times New Roman" w:cs="Georgia"/>
          <w:color w:val="000000"/>
          <w:szCs w:val="20"/>
          <w:lang w:val="ro-RO"/>
        </w:rPr>
        <w:t>i/sau termice) din surse regenerabile (solară, eoliană</w:t>
      </w:r>
      <w:r w:rsidR="0034736A" w:rsidRPr="00445892">
        <w:rPr>
          <w:rFonts w:eastAsia="Times New Roman" w:cs="Georgia"/>
          <w:color w:val="000000"/>
          <w:szCs w:val="20"/>
          <w:lang w:val="ro-RO"/>
        </w:rPr>
        <w:t xml:space="preserve">, </w:t>
      </w:r>
      <w:r w:rsidRPr="00445892">
        <w:rPr>
          <w:rFonts w:eastAsia="Times New Roman" w:cs="Georgia"/>
          <w:color w:val="000000"/>
          <w:szCs w:val="20"/>
          <w:lang w:val="ro-RO"/>
        </w:rPr>
        <w:t>geotermală, aerotermală, hidrotermală etc</w:t>
      </w:r>
      <w:r w:rsidR="0034736A" w:rsidRPr="00445892">
        <w:rPr>
          <w:rFonts w:eastAsia="Times New Roman" w:cs="Georgia"/>
          <w:color w:val="000000"/>
          <w:szCs w:val="20"/>
          <w:lang w:val="ro-RO"/>
        </w:rPr>
        <w:t>.) și folosirea acesteia pentru consum propriu (fără a deveni prosumator)</w:t>
      </w:r>
      <w:r w:rsidRPr="00445892">
        <w:rPr>
          <w:rFonts w:eastAsia="Times New Roman" w:cs="Georgia"/>
          <w:color w:val="000000"/>
          <w:szCs w:val="20"/>
          <w:lang w:val="ro-RO"/>
        </w:rPr>
        <w:t xml:space="preserve">. </w:t>
      </w:r>
      <w:r w:rsidR="0034736A" w:rsidRPr="00445892">
        <w:rPr>
          <w:rFonts w:eastAsia="Times New Roman" w:cs="Georgia"/>
          <w:color w:val="000000"/>
          <w:szCs w:val="20"/>
          <w:lang w:val="ro-RO"/>
        </w:rPr>
        <w:t>Implementarea</w:t>
      </w:r>
      <w:r w:rsidRPr="00445892">
        <w:rPr>
          <w:rFonts w:eastAsia="Times New Roman" w:cs="Georgia"/>
          <w:color w:val="000000"/>
          <w:szCs w:val="20"/>
          <w:lang w:val="ro-RO"/>
        </w:rPr>
        <w:t xml:space="preserve"> acestor tipuri de investiții </w:t>
      </w:r>
      <w:r w:rsidR="00792270" w:rsidRPr="00445892">
        <w:rPr>
          <w:rFonts w:eastAsia="Times New Roman" w:cs="Georgia"/>
          <w:color w:val="000000"/>
          <w:szCs w:val="20"/>
          <w:lang w:val="ro-RO"/>
        </w:rPr>
        <w:t>v</w:t>
      </w:r>
      <w:r w:rsidR="0034736A" w:rsidRPr="00445892">
        <w:rPr>
          <w:rFonts w:eastAsia="Times New Roman" w:cs="Georgia"/>
          <w:color w:val="000000"/>
          <w:szCs w:val="20"/>
          <w:lang w:val="ro-RO"/>
        </w:rPr>
        <w:t>a</w:t>
      </w:r>
      <w:r w:rsidRPr="00445892">
        <w:rPr>
          <w:rFonts w:eastAsia="Times New Roman" w:cs="Georgia"/>
          <w:color w:val="000000"/>
          <w:szCs w:val="20"/>
          <w:lang w:val="ro-RO"/>
        </w:rPr>
        <w:t xml:space="preserve"> contribui la reducerea emisiilor de </w:t>
      </w:r>
      <w:r w:rsidR="0034736A" w:rsidRPr="00445892">
        <w:rPr>
          <w:rFonts w:eastAsia="Times New Roman" w:cs="Georgia"/>
          <w:color w:val="000000"/>
          <w:szCs w:val="20"/>
          <w:lang w:val="ro-RO"/>
        </w:rPr>
        <w:t>GES și</w:t>
      </w:r>
      <w:r w:rsidRPr="00445892">
        <w:rPr>
          <w:rFonts w:eastAsia="Times New Roman" w:cs="Georgia"/>
          <w:color w:val="000000"/>
          <w:szCs w:val="20"/>
          <w:lang w:val="ro-RO"/>
        </w:rPr>
        <w:t xml:space="preserve"> </w:t>
      </w:r>
      <w:r w:rsidR="0034736A" w:rsidRPr="00445892">
        <w:rPr>
          <w:rFonts w:eastAsia="Times New Roman" w:cs="Georgia"/>
          <w:color w:val="000000"/>
          <w:szCs w:val="20"/>
          <w:lang w:val="ro-RO"/>
        </w:rPr>
        <w:t>la la</w:t>
      </w:r>
      <w:r w:rsidRPr="00445892">
        <w:rPr>
          <w:rFonts w:eastAsia="Times New Roman" w:cs="Georgia"/>
          <w:color w:val="000000"/>
          <w:szCs w:val="20"/>
          <w:lang w:val="ro-RO"/>
        </w:rPr>
        <w:t xml:space="preserve"> producerea şi utilizarea energiei regenerabile.</w:t>
      </w:r>
    </w:p>
    <w:p w14:paraId="0BA08688" w14:textId="5DF6EC7E" w:rsidR="00685F76" w:rsidRPr="00445892" w:rsidRDefault="00685F76" w:rsidP="00685F76">
      <w:pPr>
        <w:pStyle w:val="ListParagraph"/>
        <w:numPr>
          <w:ilvl w:val="0"/>
          <w:numId w:val="25"/>
        </w:numPr>
        <w:rPr>
          <w:rFonts w:eastAsia="Times New Roman" w:cs="Georgia"/>
          <w:color w:val="000000"/>
          <w:szCs w:val="20"/>
          <w:lang w:val="ro-RO"/>
        </w:rPr>
      </w:pPr>
      <w:r w:rsidRPr="00445892">
        <w:rPr>
          <w:rFonts w:eastAsia="Times New Roman" w:cs="Georgia"/>
          <w:color w:val="000000"/>
          <w:szCs w:val="20"/>
          <w:lang w:val="ro-RO"/>
        </w:rPr>
        <w:t xml:space="preserve">Investițiile realizate în cadrul </w:t>
      </w:r>
      <w:r w:rsidR="0034736A" w:rsidRPr="00445892">
        <w:rPr>
          <w:rFonts w:eastAsia="Times New Roman" w:cs="Georgia"/>
          <w:color w:val="000000"/>
          <w:szCs w:val="20"/>
          <w:lang w:val="ro-RO"/>
        </w:rPr>
        <w:t>fermelor de</w:t>
      </w:r>
      <w:r w:rsidRPr="00445892">
        <w:rPr>
          <w:rFonts w:eastAsia="Times New Roman" w:cs="Georgia"/>
          <w:color w:val="000000"/>
          <w:szCs w:val="20"/>
          <w:lang w:val="ro-RO"/>
        </w:rPr>
        <w:t xml:space="preserve"> mici dimensiuni vor contribui la gestionarea adecvată a gunoiului de grajd și </w:t>
      </w:r>
      <w:r w:rsidR="00EB3699" w:rsidRPr="00445892">
        <w:rPr>
          <w:rFonts w:eastAsia="Times New Roman" w:cs="Georgia"/>
          <w:color w:val="000000"/>
          <w:szCs w:val="20"/>
          <w:lang w:val="ro-RO"/>
        </w:rPr>
        <w:t xml:space="preserve">la </w:t>
      </w:r>
      <w:r w:rsidRPr="00445892">
        <w:rPr>
          <w:rFonts w:eastAsia="Times New Roman" w:cs="Georgia"/>
          <w:color w:val="000000"/>
          <w:szCs w:val="20"/>
          <w:lang w:val="ro-RO"/>
        </w:rPr>
        <w:t xml:space="preserve">obținerea de fertilizanți organici din valorificarea biomasei, încadrate </w:t>
      </w:r>
      <w:r w:rsidR="00EB3699" w:rsidRPr="00445892">
        <w:rPr>
          <w:rFonts w:eastAsia="Times New Roman" w:cs="Georgia"/>
          <w:color w:val="000000"/>
          <w:szCs w:val="20"/>
          <w:lang w:val="ro-RO"/>
        </w:rPr>
        <w:t>drept</w:t>
      </w:r>
      <w:r w:rsidRPr="00445892">
        <w:rPr>
          <w:rFonts w:eastAsia="Times New Roman" w:cs="Georgia"/>
          <w:color w:val="000000"/>
          <w:szCs w:val="20"/>
          <w:lang w:val="ro-RO"/>
        </w:rPr>
        <w:t xml:space="preserve"> componentă secundară a </w:t>
      </w:r>
      <w:r w:rsidR="00EB3699" w:rsidRPr="00445892">
        <w:rPr>
          <w:rFonts w:eastAsia="Times New Roman" w:cs="Georgia"/>
          <w:color w:val="000000"/>
          <w:szCs w:val="20"/>
          <w:lang w:val="ro-RO"/>
        </w:rPr>
        <w:t>proiectelor de investiții.</w:t>
      </w:r>
    </w:p>
    <w:p w14:paraId="66FE1D21" w14:textId="2AEBD4DB" w:rsidR="00685F76" w:rsidRPr="00445892" w:rsidRDefault="00685F76" w:rsidP="00685F76">
      <w:pPr>
        <w:pStyle w:val="ListParagraph"/>
        <w:numPr>
          <w:ilvl w:val="0"/>
          <w:numId w:val="25"/>
        </w:numPr>
        <w:rPr>
          <w:rFonts w:eastAsia="Times New Roman" w:cs="Georgia"/>
          <w:color w:val="000000"/>
          <w:szCs w:val="20"/>
          <w:lang w:val="ro-RO"/>
        </w:rPr>
      </w:pPr>
      <w:r w:rsidRPr="00445892">
        <w:rPr>
          <w:rFonts w:eastAsia="Times New Roman" w:cs="Georgia"/>
          <w:color w:val="000000"/>
          <w:szCs w:val="20"/>
          <w:lang w:val="ro-RO"/>
        </w:rPr>
        <w:t>În ceea ce privește investițiile realizate de tinerii fermieri instalați și recent instalați</w:t>
      </w:r>
      <w:r w:rsidR="00EB3699" w:rsidRPr="00445892">
        <w:rPr>
          <w:rFonts w:eastAsia="Times New Roman" w:cs="Georgia"/>
          <w:color w:val="000000"/>
          <w:szCs w:val="20"/>
          <w:lang w:val="ro-RO"/>
        </w:rPr>
        <w:t>,</w:t>
      </w:r>
      <w:r w:rsidRPr="00445892">
        <w:rPr>
          <w:rFonts w:eastAsia="Times New Roman" w:cs="Georgia"/>
          <w:color w:val="000000"/>
          <w:szCs w:val="20"/>
          <w:lang w:val="ro-RO"/>
        </w:rPr>
        <w:t xml:space="preserve"> sunt sprijinite acțiunile ce contribuie la reducerea emisiilor de gaze cu efect de seră, obținerea de fertilizanți organici, producerea şi utilizarea energiei regenerabile din valorificarea biomasei, încadrate ca și componentă secundară a proiectului.</w:t>
      </w:r>
    </w:p>
    <w:p w14:paraId="7A9BDC5A" w14:textId="15F51DF2" w:rsidR="00685F76" w:rsidRPr="00445892" w:rsidRDefault="00685F76" w:rsidP="00AE01DF">
      <w:pPr>
        <w:pStyle w:val="ListParagraph"/>
        <w:numPr>
          <w:ilvl w:val="0"/>
          <w:numId w:val="25"/>
        </w:numPr>
        <w:rPr>
          <w:rFonts w:cs="Arial"/>
          <w:bCs/>
          <w:color w:val="000000" w:themeColor="text1"/>
          <w:szCs w:val="20"/>
          <w:lang w:val="ro-RO"/>
        </w:rPr>
      </w:pPr>
      <w:r w:rsidRPr="00445892">
        <w:rPr>
          <w:rFonts w:eastAsia="Times New Roman" w:cs="Georgia"/>
          <w:color w:val="000000"/>
          <w:szCs w:val="20"/>
          <w:lang w:val="ro-RO"/>
        </w:rPr>
        <w:t>Investițiile neproductive realizate la nivelul fermelor</w:t>
      </w:r>
      <w:r w:rsidR="00EB3699" w:rsidRPr="00445892">
        <w:rPr>
          <w:rFonts w:eastAsia="Times New Roman" w:cs="Georgia"/>
          <w:color w:val="000000"/>
          <w:szCs w:val="20"/>
          <w:lang w:val="ro-RO"/>
        </w:rPr>
        <w:t>,</w:t>
      </w:r>
      <w:r w:rsidRPr="00445892">
        <w:rPr>
          <w:rFonts w:eastAsia="Times New Roman" w:cs="Georgia"/>
          <w:color w:val="000000"/>
          <w:szCs w:val="20"/>
          <w:lang w:val="ro-RO"/>
        </w:rPr>
        <w:t xml:space="preserve"> de tipul perdelelor forestiere</w:t>
      </w:r>
      <w:r w:rsidR="00EB3699" w:rsidRPr="00445892">
        <w:rPr>
          <w:rFonts w:eastAsia="Times New Roman" w:cs="Georgia"/>
          <w:color w:val="000000"/>
          <w:szCs w:val="20"/>
          <w:lang w:val="ro-RO"/>
        </w:rPr>
        <w:t>,</w:t>
      </w:r>
      <w:r w:rsidRPr="00445892">
        <w:rPr>
          <w:rFonts w:eastAsia="Times New Roman" w:cs="Georgia"/>
          <w:color w:val="000000"/>
          <w:szCs w:val="20"/>
          <w:lang w:val="ro-RO"/>
        </w:rPr>
        <w:t xml:space="preserve"> care vor contribui de asemenea la atenuarea schimbărilor climatice și la adaptarea la acestea, inclusiv prin reducerea emisiilor de gaze cu efect de seră și prin îmbunătățirea sechestrării carbonului.</w:t>
      </w:r>
    </w:p>
    <w:bookmarkEnd w:id="202"/>
    <w:p w14:paraId="6F6ED330" w14:textId="77777777" w:rsidR="00685F76" w:rsidRPr="00445892" w:rsidRDefault="00685F76" w:rsidP="00B831F0">
      <w:pPr>
        <w:rPr>
          <w:rFonts w:cs="Arial"/>
          <w:b w:val="0"/>
          <w:bCs/>
          <w:color w:val="000000" w:themeColor="text1"/>
          <w:sz w:val="20"/>
          <w:szCs w:val="20"/>
          <w:lang w:val="ro-RO"/>
        </w:rPr>
      </w:pPr>
    </w:p>
    <w:p w14:paraId="662421D3" w14:textId="0CCA5C5D" w:rsidR="004F6A19" w:rsidRPr="00445892" w:rsidRDefault="00FA6E11" w:rsidP="004F6A19">
      <w:pPr>
        <w:pStyle w:val="Heading2"/>
        <w:rPr>
          <w:rFonts w:cs="Arial"/>
          <w:b/>
          <w:bCs/>
          <w:szCs w:val="24"/>
          <w:lang w:val="ro-RO"/>
        </w:rPr>
      </w:pPr>
      <w:bookmarkStart w:id="203" w:name="_Toc145067057"/>
      <w:r w:rsidRPr="00445892">
        <w:rPr>
          <w:rFonts w:cs="Arial"/>
          <w:b/>
          <w:bCs/>
          <w:szCs w:val="24"/>
          <w:lang w:val="ro-RO"/>
        </w:rPr>
        <w:t>Deșeuri</w:t>
      </w:r>
      <w:bookmarkEnd w:id="203"/>
    </w:p>
    <w:p w14:paraId="133295DD" w14:textId="1E42BA4C" w:rsidR="00B831F0" w:rsidRPr="00445892" w:rsidRDefault="008711C9" w:rsidP="00B831F0">
      <w:pPr>
        <w:pStyle w:val="Heading3"/>
        <w:rPr>
          <w:rFonts w:ascii="Arial" w:hAnsi="Arial" w:cs="Arial"/>
          <w:sz w:val="22"/>
          <w:szCs w:val="22"/>
          <w:lang w:val="ro-RO"/>
        </w:rPr>
      </w:pPr>
      <w:bookmarkStart w:id="204" w:name="_Toc145067058"/>
      <w:r w:rsidRPr="00445892">
        <w:rPr>
          <w:rFonts w:ascii="Arial" w:hAnsi="Arial" w:cs="Arial"/>
          <w:sz w:val="22"/>
          <w:szCs w:val="22"/>
          <w:lang w:val="ro-RO"/>
        </w:rPr>
        <w:t xml:space="preserve">Evoluția preconizată a </w:t>
      </w:r>
      <w:r w:rsidR="002E79FC" w:rsidRPr="00445892">
        <w:rPr>
          <w:rFonts w:ascii="Arial" w:hAnsi="Arial" w:cs="Arial"/>
          <w:sz w:val="22"/>
          <w:szCs w:val="22"/>
          <w:lang w:val="ro-RO"/>
        </w:rPr>
        <w:t>e</w:t>
      </w:r>
      <w:r w:rsidRPr="00445892">
        <w:rPr>
          <w:rFonts w:ascii="Arial" w:hAnsi="Arial" w:cs="Arial"/>
          <w:sz w:val="22"/>
          <w:szCs w:val="22"/>
          <w:lang w:val="ro-RO"/>
        </w:rPr>
        <w:t>misiilor în domeniul Deșeuri</w:t>
      </w:r>
      <w:bookmarkEnd w:id="204"/>
    </w:p>
    <w:p w14:paraId="16ABFC94" w14:textId="2F1C776D" w:rsidR="009A1739" w:rsidRPr="00445892" w:rsidRDefault="001C3074" w:rsidP="001C3074">
      <w:pPr>
        <w:pStyle w:val="BodyText1"/>
        <w:rPr>
          <w:lang w:val="ro-RO"/>
        </w:rPr>
      </w:pPr>
      <w:r w:rsidRPr="00445892">
        <w:rPr>
          <w:lang w:val="ro-RO"/>
        </w:rPr>
        <w:t xml:space="preserve">În sectorul </w:t>
      </w:r>
      <w:r w:rsidR="00A83CD1" w:rsidRPr="00445892">
        <w:rPr>
          <w:lang w:val="ro-RO"/>
        </w:rPr>
        <w:t>Deșeuri</w:t>
      </w:r>
      <w:r w:rsidRPr="00445892">
        <w:rPr>
          <w:lang w:val="ro-RO"/>
        </w:rPr>
        <w:t>, implementarea politicilor și măsurilor propuse</w:t>
      </w:r>
      <w:r w:rsidR="003560B4" w:rsidRPr="00445892">
        <w:rPr>
          <w:lang w:val="ro-RO"/>
        </w:rPr>
        <w:t xml:space="preserve"> în secțiunea următoare</w:t>
      </w:r>
      <w:r w:rsidRPr="00445892">
        <w:rPr>
          <w:lang w:val="ro-RO"/>
        </w:rPr>
        <w:t xml:space="preserve"> </w:t>
      </w:r>
      <w:r w:rsidR="00A83CD1" w:rsidRPr="00445892">
        <w:rPr>
          <w:lang w:val="ro-RO"/>
        </w:rPr>
        <w:t xml:space="preserve">va </w:t>
      </w:r>
      <w:r w:rsidRPr="00445892">
        <w:rPr>
          <w:lang w:val="ro-RO"/>
        </w:rPr>
        <w:t xml:space="preserve">conduce la </w:t>
      </w:r>
      <w:r w:rsidR="008F1C21" w:rsidRPr="00445892">
        <w:rPr>
          <w:lang w:val="ro-RO"/>
        </w:rPr>
        <w:t xml:space="preserve">o </w:t>
      </w:r>
      <w:r w:rsidR="00A83CD1" w:rsidRPr="00445892">
        <w:rPr>
          <w:lang w:val="ro-RO"/>
        </w:rPr>
        <w:t>evoluție a emisiilor</w:t>
      </w:r>
      <w:r w:rsidRPr="00445892">
        <w:rPr>
          <w:lang w:val="ro-RO"/>
        </w:rPr>
        <w:t xml:space="preserve"> </w:t>
      </w:r>
      <w:r w:rsidR="008F1C21" w:rsidRPr="00445892">
        <w:rPr>
          <w:lang w:val="ro-RO"/>
        </w:rPr>
        <w:t xml:space="preserve">prezentate în </w:t>
      </w:r>
      <w:r w:rsidR="00C7220C" w:rsidRPr="00445892">
        <w:rPr>
          <w:lang w:val="ro-RO"/>
        </w:rPr>
        <w:fldChar w:fldCharType="begin"/>
      </w:r>
      <w:r w:rsidR="00C7220C" w:rsidRPr="00445892">
        <w:rPr>
          <w:lang w:val="ro-RO"/>
        </w:rPr>
        <w:instrText xml:space="preserve"> REF _Ref119227781 \h </w:instrText>
      </w:r>
      <w:r w:rsidR="00C26B76" w:rsidRPr="00445892">
        <w:rPr>
          <w:lang w:val="ro-RO"/>
        </w:rPr>
        <w:instrText xml:space="preserve"> \* MERGEFORMAT </w:instrText>
      </w:r>
      <w:r w:rsidR="00C7220C" w:rsidRPr="00445892">
        <w:rPr>
          <w:lang w:val="ro-RO"/>
        </w:rPr>
      </w:r>
      <w:r w:rsidR="00C7220C" w:rsidRPr="00445892">
        <w:rPr>
          <w:lang w:val="ro-RO"/>
        </w:rPr>
        <w:fldChar w:fldCharType="separate"/>
      </w:r>
      <w:r w:rsidR="00905162" w:rsidRPr="00445892">
        <w:rPr>
          <w:lang w:val="ro-RO"/>
        </w:rPr>
        <w:t xml:space="preserve">Figura </w:t>
      </w:r>
      <w:r w:rsidR="00905162">
        <w:rPr>
          <w:lang w:val="ro-RO"/>
        </w:rPr>
        <w:t>49</w:t>
      </w:r>
      <w:r w:rsidR="00C7220C" w:rsidRPr="00445892">
        <w:rPr>
          <w:lang w:val="ro-RO"/>
        </w:rPr>
        <w:fldChar w:fldCharType="end"/>
      </w:r>
      <w:r w:rsidR="00C7220C" w:rsidRPr="00445892">
        <w:rPr>
          <w:lang w:val="ro-RO"/>
        </w:rPr>
        <w:t>:</w:t>
      </w:r>
    </w:p>
    <w:p w14:paraId="5F058392" w14:textId="1AF71ABA" w:rsidR="00C7220C" w:rsidRPr="00445892" w:rsidRDefault="00A83CD1" w:rsidP="00FA652A">
      <w:pPr>
        <w:pStyle w:val="IntenseQuote"/>
        <w:rPr>
          <w:rStyle w:val="IntenseEmphasis"/>
          <w:lang w:val="ro-RO"/>
        </w:rPr>
      </w:pPr>
      <w:r w:rsidRPr="00445892">
        <w:rPr>
          <w:rStyle w:val="IntenseEmphasis"/>
          <w:lang w:val="ro-RO"/>
        </w:rPr>
        <w:lastRenderedPageBreak/>
        <w:t xml:space="preserve">Conform scenariului </w:t>
      </w:r>
      <w:r w:rsidR="00C7220C" w:rsidRPr="00445892">
        <w:rPr>
          <w:rStyle w:val="IntenseEmphasis"/>
          <w:color w:val="E0301E" w:themeColor="accent3"/>
          <w:lang w:val="ro-RO"/>
        </w:rPr>
        <w:t xml:space="preserve">RO </w:t>
      </w:r>
      <w:r w:rsidR="000339C2" w:rsidRPr="00445892">
        <w:rPr>
          <w:rStyle w:val="IntenseEmphasis"/>
          <w:color w:val="E0301E" w:themeColor="accent3"/>
          <w:lang w:val="ro-RO"/>
        </w:rPr>
        <w:t>Neutră</w:t>
      </w:r>
      <w:r w:rsidRPr="00445892">
        <w:rPr>
          <w:rStyle w:val="IntenseEmphasis"/>
          <w:lang w:val="ro-RO"/>
        </w:rPr>
        <w:t xml:space="preserve">, se va realiza </w:t>
      </w:r>
      <w:r w:rsidR="00CC6FB6" w:rsidRPr="00445892">
        <w:rPr>
          <w:rStyle w:val="IntenseEmphasis"/>
          <w:lang w:val="ro-RO"/>
        </w:rPr>
        <w:t xml:space="preserve">o </w:t>
      </w:r>
      <w:r w:rsidRPr="00445892">
        <w:rPr>
          <w:rStyle w:val="IntenseEmphasis"/>
          <w:lang w:val="ro-RO"/>
        </w:rPr>
        <w:t>reducerea</w:t>
      </w:r>
      <w:r w:rsidR="00C7220C" w:rsidRPr="00445892">
        <w:rPr>
          <w:rStyle w:val="IntenseEmphasis"/>
          <w:lang w:val="ro-RO"/>
        </w:rPr>
        <w:t xml:space="preserve"> a emisiilor nete </w:t>
      </w:r>
      <w:r w:rsidR="008F1C21" w:rsidRPr="00445892">
        <w:rPr>
          <w:rStyle w:val="IntenseEmphasis"/>
          <w:lang w:val="ro-RO"/>
        </w:rPr>
        <w:t xml:space="preserve">de </w:t>
      </w:r>
      <w:r w:rsidR="00C7220C" w:rsidRPr="00445892">
        <w:rPr>
          <w:rStyle w:val="IntenseEmphasis"/>
          <w:lang w:val="ro-RO"/>
        </w:rPr>
        <w:t>GES</w:t>
      </w:r>
      <w:r w:rsidRPr="00445892">
        <w:rPr>
          <w:rStyle w:val="IntenseEmphasis"/>
          <w:lang w:val="ro-RO"/>
        </w:rPr>
        <w:t xml:space="preserve"> din sectorul Deșeuri</w:t>
      </w:r>
      <w:r w:rsidR="00C7220C" w:rsidRPr="00445892">
        <w:rPr>
          <w:rStyle w:val="IntenseEmphasis"/>
          <w:lang w:val="ro-RO"/>
        </w:rPr>
        <w:t xml:space="preserve"> cu</w:t>
      </w:r>
      <w:r w:rsidRPr="00445892">
        <w:rPr>
          <w:rStyle w:val="IntenseEmphasis"/>
          <w:lang w:val="ro-RO"/>
        </w:rPr>
        <w:t xml:space="preserve"> </w:t>
      </w:r>
      <w:r w:rsidR="003F304A" w:rsidRPr="00445892">
        <w:rPr>
          <w:rStyle w:val="IntenseEmphasis"/>
          <w:color w:val="E0301E" w:themeColor="accent3"/>
          <w:lang w:val="ro-RO"/>
        </w:rPr>
        <w:t>73%</w:t>
      </w:r>
      <w:r w:rsidRPr="00445892">
        <w:rPr>
          <w:rStyle w:val="IntenseEmphasis"/>
          <w:color w:val="E0301E" w:themeColor="accent3"/>
          <w:lang w:val="ro-RO"/>
        </w:rPr>
        <w:t xml:space="preserve"> </w:t>
      </w:r>
      <w:r w:rsidR="00C7220C" w:rsidRPr="00445892">
        <w:rPr>
          <w:rStyle w:val="IntenseEmphasis"/>
          <w:lang w:val="ro-RO"/>
        </w:rPr>
        <w:t>în</w:t>
      </w:r>
      <w:r w:rsidRPr="00445892">
        <w:rPr>
          <w:rStyle w:val="IntenseEmphasis"/>
          <w:lang w:val="ro-RO"/>
        </w:rPr>
        <w:t xml:space="preserve"> </w:t>
      </w:r>
      <w:r w:rsidR="00C7220C" w:rsidRPr="00445892">
        <w:rPr>
          <w:rStyle w:val="IntenseEmphasis"/>
          <w:color w:val="E0301E" w:themeColor="accent3"/>
          <w:lang w:val="ro-RO"/>
        </w:rPr>
        <w:t>2050</w:t>
      </w:r>
      <w:r w:rsidRPr="00445892">
        <w:rPr>
          <w:rStyle w:val="IntenseEmphasis"/>
          <w:color w:val="E0301E" w:themeColor="accent3"/>
          <w:lang w:val="ro-RO"/>
        </w:rPr>
        <w:t xml:space="preserve"> </w:t>
      </w:r>
      <w:r w:rsidR="00C7220C" w:rsidRPr="00445892">
        <w:rPr>
          <w:rStyle w:val="IntenseEmphasis"/>
          <w:lang w:val="ro-RO"/>
        </w:rPr>
        <w:t>și</w:t>
      </w:r>
      <w:r w:rsidRPr="00445892">
        <w:rPr>
          <w:rStyle w:val="IntenseEmphasis"/>
          <w:lang w:val="ro-RO"/>
        </w:rPr>
        <w:t xml:space="preserve"> cu </w:t>
      </w:r>
      <w:r w:rsidR="003F304A" w:rsidRPr="00445892">
        <w:rPr>
          <w:rStyle w:val="IntenseEmphasis"/>
          <w:color w:val="E0301E" w:themeColor="accent3"/>
          <w:lang w:val="ro-RO"/>
        </w:rPr>
        <w:t>30%</w:t>
      </w:r>
      <w:r w:rsidRPr="00445892">
        <w:rPr>
          <w:rStyle w:val="IntenseEmphasis"/>
          <w:color w:val="E0301E" w:themeColor="accent3"/>
          <w:lang w:val="ro-RO"/>
        </w:rPr>
        <w:t xml:space="preserve"> </w:t>
      </w:r>
      <w:r w:rsidR="00C7220C" w:rsidRPr="00445892">
        <w:rPr>
          <w:rStyle w:val="IntenseEmphasis"/>
          <w:lang w:val="ro-RO"/>
        </w:rPr>
        <w:t>în</w:t>
      </w:r>
      <w:r w:rsidRPr="00445892">
        <w:rPr>
          <w:rStyle w:val="IntenseEmphasis"/>
          <w:lang w:val="ro-RO"/>
        </w:rPr>
        <w:t xml:space="preserve"> </w:t>
      </w:r>
      <w:r w:rsidR="00C7220C" w:rsidRPr="00445892">
        <w:rPr>
          <w:rStyle w:val="IntenseEmphasis"/>
          <w:color w:val="E0301E" w:themeColor="accent3"/>
          <w:lang w:val="ro-RO"/>
        </w:rPr>
        <w:t>2030</w:t>
      </w:r>
      <w:r w:rsidRPr="00445892">
        <w:rPr>
          <w:rStyle w:val="IntenseEmphasis"/>
          <w:color w:val="E0301E" w:themeColor="accent3"/>
          <w:lang w:val="ro-RO"/>
        </w:rPr>
        <w:t xml:space="preserve"> </w:t>
      </w:r>
      <w:r w:rsidR="00C7220C" w:rsidRPr="00445892">
        <w:rPr>
          <w:rStyle w:val="IntenseEmphasis"/>
          <w:lang w:val="ro-RO"/>
        </w:rPr>
        <w:t>comparativ cu nivelul din 1990</w:t>
      </w:r>
    </w:p>
    <w:p w14:paraId="71954EA7" w14:textId="02FC44EC" w:rsidR="00C80146" w:rsidRPr="00445892" w:rsidRDefault="00C80146" w:rsidP="00C80146">
      <w:pPr>
        <w:pStyle w:val="BodyText1"/>
        <w:rPr>
          <w:lang w:val="ro-RO"/>
        </w:rPr>
      </w:pPr>
      <w:r w:rsidRPr="00445892">
        <w:rPr>
          <w:lang w:val="ro-RO"/>
        </w:rPr>
        <w:t xml:space="preserve">În scenariul REF se </w:t>
      </w:r>
      <w:r w:rsidR="003560B4" w:rsidRPr="00445892">
        <w:rPr>
          <w:lang w:val="ro-RO"/>
        </w:rPr>
        <w:t>va realiza</w:t>
      </w:r>
      <w:r w:rsidRPr="00445892">
        <w:rPr>
          <w:lang w:val="ro-RO"/>
        </w:rPr>
        <w:t xml:space="preserve"> reducerea emisiilor nete de GES cu 60% în 2050 și </w:t>
      </w:r>
      <w:r w:rsidR="003560B4" w:rsidRPr="00445892">
        <w:rPr>
          <w:lang w:val="ro-RO"/>
        </w:rPr>
        <w:t xml:space="preserve">cu </w:t>
      </w:r>
      <w:r w:rsidRPr="00445892">
        <w:rPr>
          <w:lang w:val="ro-RO"/>
        </w:rPr>
        <w:t xml:space="preserve">23% în 2030 față de nivelul din 1990, în timp ce în scenariul </w:t>
      </w:r>
      <w:r w:rsidR="003560B4" w:rsidRPr="00445892">
        <w:rPr>
          <w:lang w:val="ro-RO"/>
        </w:rPr>
        <w:t xml:space="preserve">Mediu scăderile vor fi </w:t>
      </w:r>
      <w:r w:rsidRPr="00445892">
        <w:rPr>
          <w:lang w:val="ro-RO"/>
        </w:rPr>
        <w:t xml:space="preserve">de 67% în 2050 și </w:t>
      </w:r>
      <w:r w:rsidR="003560B4" w:rsidRPr="00445892">
        <w:rPr>
          <w:lang w:val="ro-RO"/>
        </w:rPr>
        <w:t xml:space="preserve">de </w:t>
      </w:r>
      <w:r w:rsidRPr="00445892">
        <w:rPr>
          <w:lang w:val="ro-RO"/>
        </w:rPr>
        <w:t xml:space="preserve">30% în 2030. </w:t>
      </w:r>
      <w:r w:rsidR="003560B4" w:rsidRPr="00445892">
        <w:rPr>
          <w:lang w:val="ro-RO"/>
        </w:rPr>
        <w:t>Scenariul</w:t>
      </w:r>
      <w:r w:rsidRPr="00445892">
        <w:rPr>
          <w:lang w:val="ro-RO"/>
        </w:rPr>
        <w:t xml:space="preserve"> RO Neutral este cu 31% mai ambițios </w:t>
      </w:r>
      <w:r w:rsidR="008F1C21" w:rsidRPr="00445892">
        <w:rPr>
          <w:lang w:val="ro-RO"/>
        </w:rPr>
        <w:t>comparativ cu</w:t>
      </w:r>
      <w:r w:rsidRPr="00445892">
        <w:rPr>
          <w:lang w:val="ro-RO"/>
        </w:rPr>
        <w:t xml:space="preserve"> scenariul REF în 2050.</w:t>
      </w:r>
    </w:p>
    <w:p w14:paraId="07F75BFA" w14:textId="550EEE58" w:rsidR="00FA652A" w:rsidRPr="00445892" w:rsidRDefault="00FA652A" w:rsidP="00C7220C">
      <w:pPr>
        <w:pStyle w:val="BodyText1"/>
        <w:rPr>
          <w:lang w:val="ro-RO"/>
        </w:rPr>
      </w:pPr>
      <w:r w:rsidRPr="00445892">
        <w:rPr>
          <w:lang w:val="ro-RO"/>
        </w:rPr>
        <w:t xml:space="preserve">La nivel sectorial, comparativ cu 2019, în scenariul RO </w:t>
      </w:r>
      <w:r w:rsidR="000339C2" w:rsidRPr="00445892">
        <w:rPr>
          <w:lang w:val="ro-RO"/>
        </w:rPr>
        <w:t>Neutră</w:t>
      </w:r>
      <w:r w:rsidRPr="00445892">
        <w:rPr>
          <w:lang w:val="ro-RO"/>
        </w:rPr>
        <w:t xml:space="preserve">, datorită implementării măsurilor de tratare biologică a deșeurilor solide și </w:t>
      </w:r>
      <w:r w:rsidR="00D82CBE" w:rsidRPr="00445892">
        <w:rPr>
          <w:lang w:val="ro-RO"/>
        </w:rPr>
        <w:t xml:space="preserve">de </w:t>
      </w:r>
      <w:r w:rsidRPr="00445892">
        <w:rPr>
          <w:lang w:val="ro-RO"/>
        </w:rPr>
        <w:t>incinerare</w:t>
      </w:r>
      <w:r w:rsidR="00D82CBE" w:rsidRPr="00445892">
        <w:rPr>
          <w:lang w:val="ro-RO"/>
        </w:rPr>
        <w:t xml:space="preserve"> / co-incinerare</w:t>
      </w:r>
      <w:r w:rsidR="003560B4" w:rsidRPr="00445892">
        <w:rPr>
          <w:lang w:val="ro-RO"/>
        </w:rPr>
        <w:t xml:space="preserve"> descrise în secțiunea următoare,</w:t>
      </w:r>
      <w:r w:rsidRPr="00445892">
        <w:rPr>
          <w:lang w:val="ro-RO"/>
        </w:rPr>
        <w:t xml:space="preserve"> emisiile </w:t>
      </w:r>
      <w:r w:rsidR="003560B4" w:rsidRPr="00445892">
        <w:rPr>
          <w:lang w:val="ro-RO"/>
        </w:rPr>
        <w:t>din aceste două sub-sectoare</w:t>
      </w:r>
      <w:r w:rsidRPr="00445892">
        <w:rPr>
          <w:lang w:val="ro-RO"/>
        </w:rPr>
        <w:t xml:space="preserve"> </w:t>
      </w:r>
      <w:r w:rsidR="003560B4" w:rsidRPr="00445892">
        <w:rPr>
          <w:lang w:val="ro-RO"/>
        </w:rPr>
        <w:t>vor crește</w:t>
      </w:r>
      <w:r w:rsidRPr="00445892">
        <w:rPr>
          <w:lang w:val="ro-RO"/>
        </w:rPr>
        <w:t xml:space="preserve"> </w:t>
      </w:r>
      <w:r w:rsidR="003560B4" w:rsidRPr="00445892">
        <w:rPr>
          <w:lang w:val="ro-RO"/>
        </w:rPr>
        <w:t xml:space="preserve">în </w:t>
      </w:r>
      <w:r w:rsidRPr="00445892">
        <w:rPr>
          <w:lang w:val="ro-RO"/>
        </w:rPr>
        <w:t>2050</w:t>
      </w:r>
      <w:r w:rsidR="003560B4" w:rsidRPr="00445892">
        <w:rPr>
          <w:lang w:val="ro-RO"/>
        </w:rPr>
        <w:t xml:space="preserve"> în raport cu 2025</w:t>
      </w:r>
      <w:r w:rsidRPr="00445892">
        <w:rPr>
          <w:lang w:val="ro-RO"/>
        </w:rPr>
        <w:t xml:space="preserve">, dar </w:t>
      </w:r>
      <w:r w:rsidR="003560B4" w:rsidRPr="00445892">
        <w:rPr>
          <w:lang w:val="ro-RO"/>
        </w:rPr>
        <w:t>vor determina, în același timp,</w:t>
      </w:r>
      <w:r w:rsidRPr="00445892">
        <w:rPr>
          <w:lang w:val="ro-RO"/>
        </w:rPr>
        <w:t xml:space="preserve"> reducerea drastică a emisiilor provenite </w:t>
      </w:r>
      <w:r w:rsidR="00735803" w:rsidRPr="00445892">
        <w:rPr>
          <w:lang w:val="ro-RO"/>
        </w:rPr>
        <w:t>alte două sub-sectoare</w:t>
      </w:r>
      <w:r w:rsidRPr="00445892">
        <w:rPr>
          <w:lang w:val="ro-RO"/>
        </w:rPr>
        <w:t xml:space="preserve">. </w:t>
      </w:r>
      <w:r w:rsidR="003560B4" w:rsidRPr="00445892">
        <w:rPr>
          <w:lang w:val="ro-RO"/>
        </w:rPr>
        <w:t xml:space="preserve">Mai exact, </w:t>
      </w:r>
      <w:r w:rsidRPr="00445892">
        <w:rPr>
          <w:lang w:val="ro-RO"/>
        </w:rPr>
        <w:t xml:space="preserve">emisiile provenite de la eliminarea deșeurilor solide și de la tratarea și evacuarea apelor uzate </w:t>
      </w:r>
      <w:r w:rsidR="003560B4" w:rsidRPr="00445892">
        <w:rPr>
          <w:lang w:val="ro-RO"/>
        </w:rPr>
        <w:t>vor fi</w:t>
      </w:r>
      <w:r w:rsidRPr="00445892">
        <w:rPr>
          <w:lang w:val="ro-RO"/>
        </w:rPr>
        <w:t xml:space="preserve"> reduse</w:t>
      </w:r>
      <w:r w:rsidR="003560B4" w:rsidRPr="00445892">
        <w:rPr>
          <w:lang w:val="ro-RO"/>
        </w:rPr>
        <w:t xml:space="preserve"> în 2050</w:t>
      </w:r>
      <w:r w:rsidRPr="00445892">
        <w:rPr>
          <w:lang w:val="ro-RO"/>
        </w:rPr>
        <w:t xml:space="preserve"> cu circa 40%</w:t>
      </w:r>
      <w:r w:rsidR="003560B4" w:rsidRPr="00445892">
        <w:rPr>
          <w:lang w:val="ro-RO"/>
        </w:rPr>
        <w:t xml:space="preserve"> și, respectiv,</w:t>
      </w:r>
      <w:r w:rsidRPr="00445892">
        <w:rPr>
          <w:lang w:val="ro-RO"/>
        </w:rPr>
        <w:t xml:space="preserve"> 62%</w:t>
      </w:r>
      <w:r w:rsidR="003560B4" w:rsidRPr="00445892">
        <w:rPr>
          <w:lang w:val="ro-RO"/>
        </w:rPr>
        <w:t xml:space="preserve"> </w:t>
      </w:r>
      <w:r w:rsidRPr="00445892">
        <w:rPr>
          <w:lang w:val="ro-RO"/>
        </w:rPr>
        <w:t xml:space="preserve">în </w:t>
      </w:r>
      <w:r w:rsidR="003560B4" w:rsidRPr="00445892">
        <w:rPr>
          <w:lang w:val="ro-RO"/>
        </w:rPr>
        <w:t xml:space="preserve">scenariul </w:t>
      </w:r>
      <w:r w:rsidRPr="00445892">
        <w:rPr>
          <w:lang w:val="ro-RO"/>
        </w:rPr>
        <w:t xml:space="preserve">RO </w:t>
      </w:r>
      <w:r w:rsidR="000339C2" w:rsidRPr="00445892">
        <w:rPr>
          <w:lang w:val="ro-RO"/>
        </w:rPr>
        <w:t>Neutră</w:t>
      </w:r>
      <w:r w:rsidRPr="00445892">
        <w:rPr>
          <w:lang w:val="ro-RO"/>
        </w:rPr>
        <w:t xml:space="preserve">, comparativ cu 2019. Pe de altă parte, implementarea măsurilor pentru </w:t>
      </w:r>
      <w:r w:rsidR="003560B4" w:rsidRPr="00445892">
        <w:rPr>
          <w:lang w:val="ro-RO"/>
        </w:rPr>
        <w:t>recuperarea energiei</w:t>
      </w:r>
      <w:r w:rsidRPr="00445892">
        <w:rPr>
          <w:lang w:val="ro-RO"/>
        </w:rPr>
        <w:t>, cum ar fi arderea</w:t>
      </w:r>
      <w:r w:rsidR="0013685E" w:rsidRPr="00445892">
        <w:rPr>
          <w:lang w:val="ro-RO"/>
        </w:rPr>
        <w:t xml:space="preserve"> </w:t>
      </w:r>
      <w:r w:rsidR="00C00505" w:rsidRPr="00445892">
        <w:rPr>
          <w:lang w:val="ro-RO"/>
        </w:rPr>
        <w:t xml:space="preserve">la faclă a </w:t>
      </w:r>
      <w:r w:rsidR="0013685E" w:rsidRPr="00445892">
        <w:rPr>
          <w:lang w:val="ro-RO"/>
        </w:rPr>
        <w:t>emisiilor de metan</w:t>
      </w:r>
      <w:r w:rsidRPr="00445892">
        <w:rPr>
          <w:lang w:val="ro-RO"/>
        </w:rPr>
        <w:t xml:space="preserve"> și produc</w:t>
      </w:r>
      <w:r w:rsidR="0013685E" w:rsidRPr="00445892">
        <w:rPr>
          <w:lang w:val="ro-RO"/>
        </w:rPr>
        <w:t>erea</w:t>
      </w:r>
      <w:r w:rsidRPr="00445892">
        <w:rPr>
          <w:lang w:val="ro-RO"/>
        </w:rPr>
        <w:t xml:space="preserve"> de energie</w:t>
      </w:r>
      <w:r w:rsidR="0013685E" w:rsidRPr="00445892">
        <w:rPr>
          <w:lang w:val="ro-RO"/>
        </w:rPr>
        <w:t xml:space="preserve"> (biogaz), vor duce la creșterea cantității de metan recuperat</w:t>
      </w:r>
      <w:r w:rsidRPr="00445892">
        <w:rPr>
          <w:lang w:val="ro-RO"/>
        </w:rPr>
        <w:t xml:space="preserve"> de aproximativ 4 ori în 2050, comparativ cu 2019, în scenariul RO </w:t>
      </w:r>
      <w:r w:rsidR="000339C2" w:rsidRPr="00445892">
        <w:rPr>
          <w:lang w:val="ro-RO"/>
        </w:rPr>
        <w:t>Neutră</w:t>
      </w:r>
      <w:r w:rsidRPr="00445892">
        <w:rPr>
          <w:lang w:val="ro-RO"/>
        </w:rPr>
        <w:t>.</w:t>
      </w:r>
    </w:p>
    <w:p w14:paraId="37902A50" w14:textId="0324A2BC" w:rsidR="009A1739" w:rsidRPr="00445892" w:rsidRDefault="009A1739" w:rsidP="001C3074">
      <w:pPr>
        <w:pStyle w:val="Caption"/>
        <w:rPr>
          <w:lang w:val="ro-RO"/>
        </w:rPr>
      </w:pPr>
      <w:bookmarkStart w:id="205" w:name="_Ref119227781"/>
      <w:bookmarkStart w:id="206" w:name="_Toc145066937"/>
      <w:r w:rsidRPr="00445892">
        <w:rPr>
          <w:lang w:val="ro-RO"/>
        </w:rPr>
        <w:t>Figura</w:t>
      </w:r>
      <w:r w:rsidR="00023212"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49</w:t>
      </w:r>
      <w:r w:rsidR="00CE34FB" w:rsidRPr="00445892">
        <w:rPr>
          <w:lang w:val="ro-RO"/>
        </w:rPr>
        <w:fldChar w:fldCharType="end"/>
      </w:r>
      <w:bookmarkEnd w:id="205"/>
      <w:r w:rsidRPr="00445892">
        <w:rPr>
          <w:lang w:val="ro-RO"/>
        </w:rPr>
        <w:t xml:space="preserve">. </w:t>
      </w:r>
      <w:r w:rsidR="00023212" w:rsidRPr="00445892">
        <w:rPr>
          <w:lang w:val="ro-RO"/>
        </w:rPr>
        <w:t>Evoluția emisiilor în sectorul Deșeuri conform celor 3 scenarii analizate</w:t>
      </w:r>
      <w:bookmarkEnd w:id="206"/>
    </w:p>
    <w:p w14:paraId="30B40426" w14:textId="61AF427A" w:rsidR="003F304A" w:rsidRPr="00445892" w:rsidRDefault="000728C1" w:rsidP="002E2560">
      <w:pPr>
        <w:jc w:val="center"/>
        <w:rPr>
          <w:highlight w:val="cyan"/>
          <w:lang w:val="ro-RO"/>
        </w:rPr>
      </w:pPr>
      <w:r w:rsidRPr="00445892">
        <w:rPr>
          <w:noProof/>
        </w:rPr>
        <w:drawing>
          <wp:inline distT="0" distB="0" distL="0" distR="0" wp14:anchorId="1B9634F7" wp14:editId="44D3BD14">
            <wp:extent cx="6309360" cy="2803525"/>
            <wp:effectExtent l="0" t="0" r="0" b="0"/>
            <wp:docPr id="2307" name="Picture 1">
              <a:extLst xmlns:a="http://schemas.openxmlformats.org/drawingml/2006/main">
                <a:ext uri="{FF2B5EF4-FFF2-40B4-BE49-F238E27FC236}">
                  <a16:creationId xmlns:a16="http://schemas.microsoft.com/office/drawing/2014/main" id="{BA0E4362-9B98-4EC0-7D47-FB2A9B280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A0E4362-9B98-4EC0-7D47-FB2A9B280BAC}"/>
                        </a:ext>
                      </a:extLst>
                    </pic:cNvPr>
                    <pic:cNvPicPr>
                      <a:picLocks noChangeAspect="1"/>
                    </pic:cNvPicPr>
                  </pic:nvPicPr>
                  <pic:blipFill>
                    <a:blip r:embed="rId88"/>
                    <a:stretch>
                      <a:fillRect/>
                    </a:stretch>
                  </pic:blipFill>
                  <pic:spPr>
                    <a:xfrm>
                      <a:off x="0" y="0"/>
                      <a:ext cx="6309360" cy="2803525"/>
                    </a:xfrm>
                    <a:prstGeom prst="rect">
                      <a:avLst/>
                    </a:prstGeom>
                  </pic:spPr>
                </pic:pic>
              </a:graphicData>
            </a:graphic>
          </wp:inline>
        </w:drawing>
      </w:r>
    </w:p>
    <w:p w14:paraId="62755533" w14:textId="432EE43A" w:rsidR="00A13BD9" w:rsidRPr="00445892" w:rsidRDefault="009D76A9" w:rsidP="00A13BD9">
      <w:pPr>
        <w:pStyle w:val="BodyText1"/>
        <w:rPr>
          <w:lang w:val="ro-RO"/>
        </w:rPr>
      </w:pPr>
      <w:r w:rsidRPr="00445892">
        <w:rPr>
          <w:lang w:val="ro-RO"/>
        </w:rPr>
        <w:t xml:space="preserve">În ceea ce privește emisiile de gaze individuale, </w:t>
      </w:r>
      <w:r w:rsidR="00023212" w:rsidRPr="00445892">
        <w:rPr>
          <w:lang w:val="ro-RO"/>
        </w:rPr>
        <w:t>va fi realizată</w:t>
      </w:r>
      <w:r w:rsidRPr="00445892">
        <w:rPr>
          <w:lang w:val="ro-RO"/>
        </w:rPr>
        <w:t xml:space="preserve"> o reducere drastică a emisiilor nete de CH4</w:t>
      </w:r>
      <w:r w:rsidR="00023212" w:rsidRPr="00445892">
        <w:rPr>
          <w:lang w:val="ro-RO"/>
        </w:rPr>
        <w:t>,</w:t>
      </w:r>
      <w:r w:rsidRPr="00445892">
        <w:rPr>
          <w:lang w:val="ro-RO"/>
        </w:rPr>
        <w:t xml:space="preserve"> cu aproape 83% în 2050 față de 2019</w:t>
      </w:r>
      <w:r w:rsidR="00023212" w:rsidRPr="00445892">
        <w:rPr>
          <w:lang w:val="ro-RO"/>
        </w:rPr>
        <w:t>,</w:t>
      </w:r>
      <w:r w:rsidRPr="00445892">
        <w:rPr>
          <w:lang w:val="ro-RO"/>
        </w:rPr>
        <w:t xml:space="preserve"> în scenariul RO </w:t>
      </w:r>
      <w:r w:rsidR="000339C2" w:rsidRPr="00445892">
        <w:rPr>
          <w:lang w:val="ro-RO"/>
        </w:rPr>
        <w:t>Neutră</w:t>
      </w:r>
      <w:r w:rsidRPr="00445892">
        <w:rPr>
          <w:lang w:val="ro-RO"/>
        </w:rPr>
        <w:t xml:space="preserve"> </w:t>
      </w:r>
      <w:r w:rsidR="00792270" w:rsidRPr="00445892">
        <w:rPr>
          <w:lang w:val="ro-RO"/>
        </w:rPr>
        <w:t>(</w:t>
      </w:r>
      <w:r w:rsidR="002E2560" w:rsidRPr="00445892">
        <w:rPr>
          <w:lang w:val="ro-RO"/>
        </w:rPr>
        <w:fldChar w:fldCharType="begin"/>
      </w:r>
      <w:r w:rsidR="002E2560" w:rsidRPr="00445892">
        <w:rPr>
          <w:lang w:val="ro-RO"/>
        </w:rPr>
        <w:instrText xml:space="preserve"> REF _Ref133165065 \h </w:instrText>
      </w:r>
      <w:r w:rsidR="002E2560" w:rsidRPr="00445892">
        <w:rPr>
          <w:lang w:val="ro-RO"/>
        </w:rPr>
      </w:r>
      <w:r w:rsidR="002E2560" w:rsidRPr="00445892">
        <w:rPr>
          <w:lang w:val="ro-RO"/>
        </w:rPr>
        <w:fldChar w:fldCharType="separate"/>
      </w:r>
      <w:r w:rsidR="00905162" w:rsidRPr="00445892">
        <w:rPr>
          <w:lang w:val="ro-RO"/>
        </w:rPr>
        <w:t xml:space="preserve">Figura </w:t>
      </w:r>
      <w:r w:rsidR="00905162">
        <w:rPr>
          <w:noProof/>
          <w:lang w:val="ro-RO"/>
        </w:rPr>
        <w:t>50</w:t>
      </w:r>
      <w:r w:rsidR="002E2560" w:rsidRPr="00445892">
        <w:rPr>
          <w:lang w:val="ro-RO"/>
        </w:rPr>
        <w:fldChar w:fldCharType="end"/>
      </w:r>
      <w:r w:rsidR="002124BA" w:rsidRPr="00445892">
        <w:rPr>
          <w:lang w:val="ro-RO"/>
        </w:rPr>
        <w:t xml:space="preserve">). Pe de altă parte, </w:t>
      </w:r>
      <w:r w:rsidR="00023212" w:rsidRPr="00445892">
        <w:rPr>
          <w:lang w:val="ro-RO"/>
        </w:rPr>
        <w:t>din cauza</w:t>
      </w:r>
      <w:r w:rsidR="002124BA" w:rsidRPr="00445892">
        <w:rPr>
          <w:lang w:val="ro-RO"/>
        </w:rPr>
        <w:t xml:space="preserve"> măsurilor </w:t>
      </w:r>
      <w:r w:rsidR="00023212" w:rsidRPr="00445892">
        <w:rPr>
          <w:lang w:val="ro-RO"/>
        </w:rPr>
        <w:t xml:space="preserve">privind arderea </w:t>
      </w:r>
      <w:r w:rsidR="00C00505" w:rsidRPr="00445892">
        <w:rPr>
          <w:lang w:val="ro-RO"/>
        </w:rPr>
        <w:t xml:space="preserve">la faclă a emisiilor de metan </w:t>
      </w:r>
      <w:r w:rsidR="00023212" w:rsidRPr="00445892">
        <w:rPr>
          <w:lang w:val="ro-RO"/>
        </w:rPr>
        <w:t>și incinerarea</w:t>
      </w:r>
      <w:r w:rsidR="00735803" w:rsidRPr="00445892">
        <w:rPr>
          <w:lang w:val="ro-RO"/>
        </w:rPr>
        <w:t xml:space="preserve"> / co-incinererarea</w:t>
      </w:r>
      <w:r w:rsidR="00023212" w:rsidRPr="00445892">
        <w:rPr>
          <w:lang w:val="ro-RO"/>
        </w:rPr>
        <w:t xml:space="preserve"> deșeurilor (ce vor contribui la reducerea semnificativă a emisiilor de metan)</w:t>
      </w:r>
      <w:r w:rsidR="002124BA" w:rsidRPr="00445892">
        <w:rPr>
          <w:lang w:val="ro-RO"/>
        </w:rPr>
        <w:t>, emisiile de C</w:t>
      </w:r>
      <w:r w:rsidR="00491809" w:rsidRPr="00445892">
        <w:rPr>
          <w:lang w:val="ro-RO"/>
        </w:rPr>
        <w:t>O2</w:t>
      </w:r>
      <w:r w:rsidR="00023212" w:rsidRPr="00445892">
        <w:rPr>
          <w:sz w:val="22"/>
          <w:szCs w:val="22"/>
          <w:lang w:val="ro-RO"/>
        </w:rPr>
        <w:t xml:space="preserve"> </w:t>
      </w:r>
      <w:r w:rsidR="00023212" w:rsidRPr="00445892">
        <w:rPr>
          <w:lang w:val="ro-RO"/>
        </w:rPr>
        <w:t>vor crește</w:t>
      </w:r>
      <w:r w:rsidR="002124BA" w:rsidRPr="00445892">
        <w:rPr>
          <w:lang w:val="ro-RO"/>
        </w:rPr>
        <w:t xml:space="preserve"> de aproximativ 9 ori</w:t>
      </w:r>
      <w:r w:rsidR="00023212" w:rsidRPr="00445892">
        <w:rPr>
          <w:lang w:val="ro-RO"/>
        </w:rPr>
        <w:t xml:space="preserve"> până în 2050 față de 1990 în scenariul RO Neutră</w:t>
      </w:r>
      <w:r w:rsidR="002124BA" w:rsidRPr="00445892">
        <w:rPr>
          <w:lang w:val="ro-RO"/>
        </w:rPr>
        <w:t xml:space="preserve">. Emisiile de N2O </w:t>
      </w:r>
      <w:r w:rsidR="00023212" w:rsidRPr="00445892">
        <w:rPr>
          <w:lang w:val="ro-RO"/>
        </w:rPr>
        <w:t>vor rămâne la un nivel cvasi-constant în</w:t>
      </w:r>
      <w:r w:rsidR="002124BA" w:rsidRPr="00445892">
        <w:rPr>
          <w:lang w:val="ro-RO"/>
        </w:rPr>
        <w:t xml:space="preserve"> perioada 2019-2050</w:t>
      </w:r>
      <w:r w:rsidR="00023212" w:rsidRPr="00445892">
        <w:rPr>
          <w:lang w:val="ro-RO"/>
        </w:rPr>
        <w:t>, reprezentând</w:t>
      </w:r>
      <w:r w:rsidR="002124BA" w:rsidRPr="00445892">
        <w:rPr>
          <w:lang w:val="ro-RO"/>
        </w:rPr>
        <w:t xml:space="preserve"> aproximativ 10% din totalul emisiilor din sectorul deșeurilor.</w:t>
      </w:r>
      <w:bookmarkStart w:id="207" w:name="_Ref119233236"/>
    </w:p>
    <w:p w14:paraId="58CDAB6B" w14:textId="77777777" w:rsidR="00A13BD9" w:rsidRPr="00445892" w:rsidRDefault="00A13BD9">
      <w:pPr>
        <w:spacing w:after="200"/>
        <w:rPr>
          <w:rFonts w:eastAsia="Times New Roman" w:cs="Georgia"/>
          <w:b w:val="0"/>
          <w:color w:val="000000"/>
          <w:sz w:val="20"/>
          <w:szCs w:val="20"/>
          <w:lang w:val="ro-RO"/>
        </w:rPr>
      </w:pPr>
      <w:r w:rsidRPr="00445892">
        <w:rPr>
          <w:lang w:val="ro-RO"/>
        </w:rPr>
        <w:br w:type="page"/>
      </w:r>
    </w:p>
    <w:p w14:paraId="26EF65A8" w14:textId="70795121" w:rsidR="00BB21B6" w:rsidRPr="00445892" w:rsidRDefault="00BB21B6" w:rsidP="00BB21B6">
      <w:pPr>
        <w:pStyle w:val="Caption"/>
        <w:rPr>
          <w:lang w:val="ro-RO"/>
        </w:rPr>
      </w:pPr>
      <w:bookmarkStart w:id="208" w:name="_Ref133165065"/>
      <w:bookmarkStart w:id="209" w:name="_Toc145066938"/>
      <w:r w:rsidRPr="00445892">
        <w:rPr>
          <w:lang w:val="ro-RO"/>
        </w:rPr>
        <w:lastRenderedPageBreak/>
        <w:t>Figura</w:t>
      </w:r>
      <w:r w:rsidR="001F3A4E"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50</w:t>
      </w:r>
      <w:r w:rsidR="00CE34FB" w:rsidRPr="00445892">
        <w:rPr>
          <w:lang w:val="ro-RO"/>
        </w:rPr>
        <w:fldChar w:fldCharType="end"/>
      </w:r>
      <w:bookmarkEnd w:id="207"/>
      <w:bookmarkEnd w:id="208"/>
      <w:r w:rsidRPr="00445892">
        <w:rPr>
          <w:lang w:val="ro-RO"/>
        </w:rPr>
        <w:t xml:space="preserve">. </w:t>
      </w:r>
      <w:r w:rsidR="001F3A4E" w:rsidRPr="00445892">
        <w:rPr>
          <w:lang w:val="ro-RO"/>
        </w:rPr>
        <w:t>Evoluția emisiilor în sectorul Deșeuri per GES conform celor 3 scenarii analizate</w:t>
      </w:r>
      <w:bookmarkEnd w:id="209"/>
    </w:p>
    <w:p w14:paraId="491BAFB4" w14:textId="4971382F" w:rsidR="00BB21B6" w:rsidRPr="00445892" w:rsidRDefault="00762BDB" w:rsidP="00B66F93">
      <w:pPr>
        <w:pStyle w:val="BodyText1"/>
        <w:jc w:val="center"/>
        <w:rPr>
          <w:highlight w:val="cyan"/>
          <w:lang w:val="ro-RO"/>
        </w:rPr>
      </w:pPr>
      <w:r w:rsidRPr="00445892">
        <w:rPr>
          <w:noProof/>
        </w:rPr>
        <w:drawing>
          <wp:inline distT="0" distB="0" distL="0" distR="0" wp14:anchorId="178535DF" wp14:editId="0A098D7F">
            <wp:extent cx="6309360" cy="2988310"/>
            <wp:effectExtent l="0" t="0" r="0" b="0"/>
            <wp:docPr id="2338" name="Picture 1">
              <a:extLst xmlns:a="http://schemas.openxmlformats.org/drawingml/2006/main">
                <a:ext uri="{FF2B5EF4-FFF2-40B4-BE49-F238E27FC236}">
                  <a16:creationId xmlns:a16="http://schemas.microsoft.com/office/drawing/2014/main" id="{05B74283-AFDF-4555-AEA7-C8E31A5205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5B74283-AFDF-4555-AEA7-C8E31A5205D6}"/>
                        </a:ext>
                      </a:extLst>
                    </pic:cNvPr>
                    <pic:cNvPicPr>
                      <a:picLocks noChangeAspect="1"/>
                    </pic:cNvPicPr>
                  </pic:nvPicPr>
                  <pic:blipFill>
                    <a:blip r:embed="rId89"/>
                    <a:stretch>
                      <a:fillRect/>
                    </a:stretch>
                  </pic:blipFill>
                  <pic:spPr>
                    <a:xfrm>
                      <a:off x="0" y="0"/>
                      <a:ext cx="6309360" cy="2988310"/>
                    </a:xfrm>
                    <a:prstGeom prst="rect">
                      <a:avLst/>
                    </a:prstGeom>
                  </pic:spPr>
                </pic:pic>
              </a:graphicData>
            </a:graphic>
          </wp:inline>
        </w:drawing>
      </w:r>
    </w:p>
    <w:p w14:paraId="463065C8" w14:textId="098DF3FA" w:rsidR="00CB39FF" w:rsidRPr="00445892" w:rsidRDefault="004C340F" w:rsidP="00CB39FF">
      <w:pPr>
        <w:pStyle w:val="Heading3"/>
        <w:rPr>
          <w:rFonts w:ascii="Arial" w:hAnsi="Arial" w:cs="Arial"/>
          <w:sz w:val="22"/>
          <w:szCs w:val="22"/>
          <w:lang w:val="ro-RO"/>
        </w:rPr>
      </w:pPr>
      <w:bookmarkStart w:id="210" w:name="_Toc145067059"/>
      <w:r w:rsidRPr="00445892">
        <w:rPr>
          <w:rFonts w:ascii="Arial" w:hAnsi="Arial" w:cs="Arial"/>
          <w:sz w:val="22"/>
          <w:szCs w:val="22"/>
          <w:lang w:val="ro-RO"/>
        </w:rPr>
        <w:t xml:space="preserve">Opțiuni </w:t>
      </w:r>
      <w:r w:rsidR="00CA7448" w:rsidRPr="00445892">
        <w:rPr>
          <w:rFonts w:ascii="Arial" w:hAnsi="Arial" w:cs="Arial"/>
          <w:sz w:val="22"/>
          <w:szCs w:val="22"/>
          <w:lang w:val="ro-RO"/>
        </w:rPr>
        <w:t>de decarbonizare în sectorul Deșeuri</w:t>
      </w:r>
      <w:bookmarkEnd w:id="210"/>
    </w:p>
    <w:p w14:paraId="49BD77E2" w14:textId="5AAAC475" w:rsidR="008E5E49" w:rsidRPr="00445892" w:rsidRDefault="008E5E49" w:rsidP="00DD0667">
      <w:pPr>
        <w:pStyle w:val="BodyText1"/>
        <w:rPr>
          <w:lang w:val="ro-RO"/>
        </w:rPr>
      </w:pPr>
      <w:r w:rsidRPr="00445892">
        <w:rPr>
          <w:lang w:val="ro-RO"/>
        </w:rPr>
        <w:t>Pentru sectorul deșeurilor, sunt propuse politici și măsuri care sunt în conformitate cu European Green Deal, Planul de acțiune pentru economie circulară 2020</w:t>
      </w:r>
      <w:r w:rsidR="006E0011" w:rsidRPr="00445892">
        <w:rPr>
          <w:lang w:val="ro-RO"/>
        </w:rPr>
        <w:t xml:space="preserve"> </w:t>
      </w:r>
      <w:bookmarkStart w:id="211" w:name="_Hlk131715722"/>
      <w:r w:rsidR="006E0011" w:rsidRPr="00445892">
        <w:rPr>
          <w:lang w:val="ro-RO"/>
        </w:rPr>
        <w:t>(2020/2077(INI))</w:t>
      </w:r>
      <w:r w:rsidRPr="00445892">
        <w:rPr>
          <w:lang w:val="ro-RO"/>
        </w:rPr>
        <w:t xml:space="preserve">, </w:t>
      </w:r>
      <w:bookmarkEnd w:id="211"/>
      <w:r w:rsidRPr="00445892">
        <w:rPr>
          <w:lang w:val="ro-RO"/>
        </w:rPr>
        <w:t>Directiva</w:t>
      </w:r>
      <w:r w:rsidR="006E0011" w:rsidRPr="00445892">
        <w:rPr>
          <w:lang w:val="ro-RO"/>
        </w:rPr>
        <w:t xml:space="preserve"> </w:t>
      </w:r>
      <w:bookmarkStart w:id="212" w:name="_Hlk131715737"/>
      <w:r w:rsidR="006E0011" w:rsidRPr="00445892">
        <w:rPr>
          <w:lang w:val="ro-RO"/>
        </w:rPr>
        <w:t>1999/31/CE</w:t>
      </w:r>
      <w:r w:rsidRPr="00445892">
        <w:rPr>
          <w:lang w:val="ro-RO"/>
        </w:rPr>
        <w:t xml:space="preserve"> </w:t>
      </w:r>
      <w:bookmarkEnd w:id="212"/>
      <w:r w:rsidRPr="00445892">
        <w:rPr>
          <w:lang w:val="ro-RO"/>
        </w:rPr>
        <w:t>privind depozitele de deșeuri și Directiva-cadru</w:t>
      </w:r>
      <w:r w:rsidR="006E0011" w:rsidRPr="00445892">
        <w:rPr>
          <w:lang w:val="ro-RO"/>
        </w:rPr>
        <w:t xml:space="preserve"> </w:t>
      </w:r>
      <w:bookmarkStart w:id="213" w:name="_Hlk131715699"/>
      <w:r w:rsidR="006E0011" w:rsidRPr="00445892">
        <w:rPr>
          <w:lang w:val="ro-RO"/>
        </w:rPr>
        <w:t>(UE) 2018/850</w:t>
      </w:r>
      <w:bookmarkEnd w:id="213"/>
      <w:r w:rsidRPr="00445892">
        <w:rPr>
          <w:lang w:val="ro-RO"/>
        </w:rPr>
        <w:t>. Principalul obiectiv al UE este ca doar 10% din deșeurile reziduale să fie depozitat</w:t>
      </w:r>
      <w:r w:rsidR="006E0011" w:rsidRPr="00445892">
        <w:rPr>
          <w:lang w:val="ro-RO"/>
        </w:rPr>
        <w:t>e</w:t>
      </w:r>
      <w:r w:rsidRPr="00445892">
        <w:rPr>
          <w:lang w:val="ro-RO"/>
        </w:rPr>
        <w:t xml:space="preserve"> </w:t>
      </w:r>
      <w:r w:rsidR="006E0011" w:rsidRPr="00445892">
        <w:rPr>
          <w:lang w:val="ro-RO"/>
        </w:rPr>
        <w:t xml:space="preserve">în </w:t>
      </w:r>
      <w:r w:rsidRPr="00445892">
        <w:rPr>
          <w:lang w:val="ro-RO"/>
        </w:rPr>
        <w:t xml:space="preserve">până în 2035, </w:t>
      </w:r>
      <w:r w:rsidR="006E0011" w:rsidRPr="00445892">
        <w:rPr>
          <w:lang w:val="ro-RO"/>
        </w:rPr>
        <w:t>țintă stabilită în modificările aduse</w:t>
      </w:r>
      <w:r w:rsidRPr="00445892">
        <w:rPr>
          <w:lang w:val="ro-RO"/>
        </w:rPr>
        <w:t xml:space="preserve"> Directiv</w:t>
      </w:r>
      <w:r w:rsidR="006E0011" w:rsidRPr="00445892">
        <w:rPr>
          <w:lang w:val="ro-RO"/>
        </w:rPr>
        <w:t>ei</w:t>
      </w:r>
      <w:r w:rsidRPr="00445892">
        <w:rPr>
          <w:lang w:val="ro-RO"/>
        </w:rPr>
        <w:t xml:space="preserve"> </w:t>
      </w:r>
      <w:r w:rsidR="006E0011" w:rsidRPr="00445892">
        <w:rPr>
          <w:lang w:val="ro-RO"/>
        </w:rPr>
        <w:t>p</w:t>
      </w:r>
      <w:r w:rsidRPr="00445892">
        <w:rPr>
          <w:lang w:val="ro-RO"/>
        </w:rPr>
        <w:t xml:space="preserve">rivind depozitele de deșeuri. </w:t>
      </w:r>
      <w:r w:rsidR="006E0011" w:rsidRPr="00445892">
        <w:rPr>
          <w:lang w:val="ro-RO"/>
        </w:rPr>
        <w:t>Pentru atingerea acestor obiective, este necesară implementarea următoarelor politici și măsuri:</w:t>
      </w:r>
    </w:p>
    <w:p w14:paraId="170693F3" w14:textId="5DD0E612" w:rsidR="006E0011" w:rsidRPr="00445892" w:rsidRDefault="006E0011">
      <w:pPr>
        <w:pStyle w:val="BodyText1"/>
        <w:numPr>
          <w:ilvl w:val="0"/>
          <w:numId w:val="8"/>
        </w:numPr>
        <w:rPr>
          <w:lang w:val="ro-RO"/>
        </w:rPr>
      </w:pPr>
      <w:r w:rsidRPr="00445892">
        <w:rPr>
          <w:lang w:val="ro-RO"/>
        </w:rPr>
        <w:t xml:space="preserve">Deșeuri </w:t>
      </w:r>
      <w:r w:rsidR="00695FB5" w:rsidRPr="00445892">
        <w:rPr>
          <w:lang w:val="ro-RO"/>
        </w:rPr>
        <w:t>municipale</w:t>
      </w:r>
      <w:r w:rsidRPr="00445892">
        <w:rPr>
          <w:lang w:val="ro-RO"/>
        </w:rPr>
        <w:t xml:space="preserve"> - </w:t>
      </w:r>
      <w:bookmarkStart w:id="214" w:name="_Hlk144906412"/>
      <w:r w:rsidRPr="00445892">
        <w:rPr>
          <w:lang w:val="ro-RO"/>
        </w:rPr>
        <w:t xml:space="preserve">10% din deșeurile </w:t>
      </w:r>
      <w:r w:rsidR="00695FB5" w:rsidRPr="00445892">
        <w:rPr>
          <w:lang w:val="ro-RO"/>
        </w:rPr>
        <w:t>municipale</w:t>
      </w:r>
      <w:r w:rsidRPr="00445892">
        <w:rPr>
          <w:lang w:val="ro-RO"/>
        </w:rPr>
        <w:t xml:space="preserve"> vor fi </w:t>
      </w:r>
      <w:r w:rsidR="0000127E" w:rsidRPr="00445892">
        <w:rPr>
          <w:lang w:val="ro-RO"/>
        </w:rPr>
        <w:t xml:space="preserve">eliminate prin </w:t>
      </w:r>
      <w:r w:rsidRPr="00445892">
        <w:rPr>
          <w:lang w:val="ro-RO"/>
        </w:rPr>
        <w:t>depozita</w:t>
      </w:r>
      <w:r w:rsidR="0000127E" w:rsidRPr="00445892">
        <w:rPr>
          <w:lang w:val="ro-RO"/>
        </w:rPr>
        <w:t>re</w:t>
      </w:r>
      <w:r w:rsidRPr="00445892">
        <w:rPr>
          <w:lang w:val="ro-RO"/>
        </w:rPr>
        <w:t xml:space="preserve"> până în 2035</w:t>
      </w:r>
      <w:bookmarkEnd w:id="214"/>
    </w:p>
    <w:p w14:paraId="04ACE4DC" w14:textId="574AC539" w:rsidR="00A616E6" w:rsidRPr="00445892" w:rsidRDefault="00470D38">
      <w:pPr>
        <w:pStyle w:val="BodyText1"/>
        <w:numPr>
          <w:ilvl w:val="0"/>
          <w:numId w:val="8"/>
        </w:numPr>
        <w:rPr>
          <w:lang w:val="ro-RO"/>
        </w:rPr>
      </w:pPr>
      <w:r w:rsidRPr="00445892">
        <w:rPr>
          <w:lang w:val="ro-RO"/>
        </w:rPr>
        <w:t>Reducere (minimizarea cantității de deșeuri produse)</w:t>
      </w:r>
      <w:r w:rsidR="006E0011" w:rsidRPr="00445892">
        <w:rPr>
          <w:lang w:val="ro-RO"/>
        </w:rPr>
        <w:t xml:space="preserve"> </w:t>
      </w:r>
      <w:r w:rsidR="008E5E49" w:rsidRPr="00445892">
        <w:rPr>
          <w:lang w:val="ro-RO"/>
        </w:rPr>
        <w:t xml:space="preserve">– </w:t>
      </w:r>
      <w:r w:rsidR="006E0011" w:rsidRPr="00445892">
        <w:rPr>
          <w:lang w:val="ro-RO"/>
        </w:rPr>
        <w:t xml:space="preserve">Până în </w:t>
      </w:r>
      <w:r w:rsidR="00360761" w:rsidRPr="00445892">
        <w:rPr>
          <w:lang w:val="ro-RO"/>
        </w:rPr>
        <w:t>2030</w:t>
      </w:r>
      <w:r w:rsidR="006E0011" w:rsidRPr="00445892">
        <w:rPr>
          <w:lang w:val="ro-RO"/>
        </w:rPr>
        <w:t xml:space="preserve">, cantitatea de deșeuri </w:t>
      </w:r>
      <w:r w:rsidR="0000127E" w:rsidRPr="00445892">
        <w:rPr>
          <w:lang w:val="ro-RO"/>
        </w:rPr>
        <w:t xml:space="preserve">municipale </w:t>
      </w:r>
      <w:r w:rsidR="006E0011" w:rsidRPr="00445892">
        <w:rPr>
          <w:lang w:val="ro-RO"/>
        </w:rPr>
        <w:t>per capita va fi redusă cu 10% comparativ cu 2017 (ex: cantitatea de deșeuri municipale solide va fi redusă de la 228 kg per capita în 2017 la 204 kg per capita în 20</w:t>
      </w:r>
      <w:r w:rsidR="00E44A1D" w:rsidRPr="00445892">
        <w:rPr>
          <w:lang w:val="ro-RO"/>
        </w:rPr>
        <w:t>30</w:t>
      </w:r>
      <w:r w:rsidR="006E0011" w:rsidRPr="00445892">
        <w:rPr>
          <w:lang w:val="ro-RO"/>
        </w:rPr>
        <w:t xml:space="preserve">). </w:t>
      </w:r>
      <w:r w:rsidR="008E5E49" w:rsidRPr="00445892">
        <w:rPr>
          <w:lang w:val="ro-RO"/>
        </w:rPr>
        <w:t xml:space="preserve">Această </w:t>
      </w:r>
      <w:r w:rsidR="006E0011" w:rsidRPr="00445892">
        <w:rPr>
          <w:lang w:val="ro-RO"/>
        </w:rPr>
        <w:t>măsură</w:t>
      </w:r>
      <w:r w:rsidR="008E5E49" w:rsidRPr="00445892">
        <w:rPr>
          <w:lang w:val="ro-RO"/>
        </w:rPr>
        <w:t xml:space="preserve"> este </w:t>
      </w:r>
      <w:r w:rsidR="006E0011" w:rsidRPr="00445892">
        <w:rPr>
          <w:lang w:val="ro-RO"/>
        </w:rPr>
        <w:t>stipulată în raportul Romania Waste Prevention Country Profile 2021 realizat</w:t>
      </w:r>
      <w:r w:rsidR="008E5E49" w:rsidRPr="00445892">
        <w:rPr>
          <w:lang w:val="ro-RO"/>
        </w:rPr>
        <w:t xml:space="preserve"> de AEE</w:t>
      </w:r>
      <w:r w:rsidR="00A616E6" w:rsidRPr="00445892">
        <w:rPr>
          <w:rStyle w:val="FootnoteReference"/>
          <w:lang w:val="ro-RO"/>
        </w:rPr>
        <w:footnoteReference w:id="16"/>
      </w:r>
      <w:r w:rsidR="006E0011" w:rsidRPr="00445892">
        <w:rPr>
          <w:lang w:val="ro-RO"/>
        </w:rPr>
        <w:t>.</w:t>
      </w:r>
    </w:p>
    <w:p w14:paraId="77D47188" w14:textId="29438962" w:rsidR="008E5E49" w:rsidRPr="00445892" w:rsidRDefault="008E5E49">
      <w:pPr>
        <w:pStyle w:val="BodyText1"/>
        <w:numPr>
          <w:ilvl w:val="0"/>
          <w:numId w:val="4"/>
        </w:numPr>
        <w:rPr>
          <w:lang w:val="ro-RO"/>
        </w:rPr>
      </w:pPr>
      <w:r w:rsidRPr="00445892">
        <w:rPr>
          <w:lang w:val="ro-RO"/>
        </w:rPr>
        <w:t>Reutilizare –</w:t>
      </w:r>
      <w:r w:rsidR="008F1C21" w:rsidRPr="00445892">
        <w:rPr>
          <w:lang w:val="ro-RO"/>
        </w:rPr>
        <w:t xml:space="preserve"> </w:t>
      </w:r>
      <w:r w:rsidRPr="00445892">
        <w:rPr>
          <w:lang w:val="ro-RO"/>
        </w:rPr>
        <w:t>repara</w:t>
      </w:r>
      <w:r w:rsidR="008F1C21" w:rsidRPr="00445892">
        <w:rPr>
          <w:lang w:val="ro-RO"/>
        </w:rPr>
        <w:t xml:space="preserve">rea și reutilizarea </w:t>
      </w:r>
      <w:r w:rsidRPr="00445892">
        <w:rPr>
          <w:lang w:val="ro-RO"/>
        </w:rPr>
        <w:t>produsel</w:t>
      </w:r>
      <w:r w:rsidR="008F1C21" w:rsidRPr="00445892">
        <w:rPr>
          <w:lang w:val="ro-RO"/>
        </w:rPr>
        <w:t>or</w:t>
      </w:r>
      <w:r w:rsidRPr="00445892">
        <w:rPr>
          <w:lang w:val="ro-RO"/>
        </w:rPr>
        <w:t xml:space="preserve"> pentru a evita eliminarea. Planul de acțiune al UE pentru economia circulară pentru 2020 urmărește să reducă la jumătate cantitatea de deșeuri municipale nereciclate sau pregătite pentru reutilizare până în 2030, în timp ce toate statele membre UE trebuie să recicleze sau să se pregătească pentru reutilizare a cel puțin 60% din deșeurile municipale până în 2030.</w:t>
      </w:r>
    </w:p>
    <w:p w14:paraId="2C1475A7" w14:textId="5C7A60A4" w:rsidR="008E5E49" w:rsidRPr="00445892" w:rsidRDefault="008E5E49">
      <w:pPr>
        <w:pStyle w:val="BodyText1"/>
        <w:numPr>
          <w:ilvl w:val="0"/>
          <w:numId w:val="7"/>
        </w:numPr>
        <w:rPr>
          <w:lang w:val="ro-RO"/>
        </w:rPr>
      </w:pPr>
      <w:r w:rsidRPr="00445892">
        <w:rPr>
          <w:lang w:val="ro-RO"/>
        </w:rPr>
        <w:t>Reciclare – transformarea deșeurilor în materii prime (cum ar fi hârtie, sticlă, metal, plastic etc.) și compos</w:t>
      </w:r>
      <w:r w:rsidR="006E0011" w:rsidRPr="00445892">
        <w:rPr>
          <w:lang w:val="ro-RO"/>
        </w:rPr>
        <w:t>t</w:t>
      </w:r>
      <w:r w:rsidRPr="00445892">
        <w:rPr>
          <w:lang w:val="ro-RO"/>
        </w:rPr>
        <w:t>, care este o modalitate de reciclare a alimentelor organice și a deșeurilor de grădină, care sunt apoi folosite ca îngrășământ. În acest sens, sunt avute în vedere următoarele cerințe minime pentru recuperarea materialului:</w:t>
      </w:r>
    </w:p>
    <w:p w14:paraId="27F25C44" w14:textId="2D2D15E6" w:rsidR="00655F44" w:rsidRPr="00445892" w:rsidRDefault="006E0011" w:rsidP="00AE01DF">
      <w:pPr>
        <w:pStyle w:val="BodyText1"/>
        <w:numPr>
          <w:ilvl w:val="1"/>
          <w:numId w:val="7"/>
        </w:numPr>
        <w:rPr>
          <w:lang w:val="ro-RO"/>
        </w:rPr>
      </w:pPr>
      <w:r w:rsidRPr="00445892">
        <w:rPr>
          <w:lang w:val="ro-RO"/>
        </w:rPr>
        <w:t>Rata de reciclare a deșeurilor d</w:t>
      </w:r>
      <w:r w:rsidR="008E76F6" w:rsidRPr="00445892">
        <w:rPr>
          <w:lang w:val="ro-RO"/>
        </w:rPr>
        <w:t>e</w:t>
      </w:r>
      <w:r w:rsidRPr="00445892">
        <w:rPr>
          <w:lang w:val="ro-RO"/>
        </w:rPr>
        <w:t xml:space="preserve"> lemn</w:t>
      </w:r>
      <w:r w:rsidR="008E76F6" w:rsidRPr="00445892">
        <w:rPr>
          <w:lang w:val="ro-RO"/>
        </w:rPr>
        <w:t xml:space="preserve"> din ambalaje</w:t>
      </w:r>
      <w:r w:rsidR="00655F44" w:rsidRPr="00445892">
        <w:rPr>
          <w:lang w:val="ro-RO"/>
        </w:rPr>
        <w:t xml:space="preserve"> – 25% în 2025, 30% în 2030 (</w:t>
      </w:r>
      <w:r w:rsidRPr="00445892">
        <w:rPr>
          <w:lang w:val="ro-RO"/>
        </w:rPr>
        <w:t>conform</w:t>
      </w:r>
      <w:r w:rsidR="00655F44" w:rsidRPr="00445892">
        <w:rPr>
          <w:lang w:val="ro-RO"/>
        </w:rPr>
        <w:t xml:space="preserve"> </w:t>
      </w:r>
      <w:r w:rsidR="00E02D35" w:rsidRPr="00445892">
        <w:rPr>
          <w:lang w:val="ro-RO"/>
        </w:rPr>
        <w:t>Legii 249/2015 din 28 octombrie 2015 privind modalitatea de gestionare a ambalajelor și a deșeurilor de ambalaje</w:t>
      </w:r>
      <w:r w:rsidR="00732EFF" w:rsidRPr="00445892">
        <w:rPr>
          <w:lang w:val="ro-RO"/>
        </w:rPr>
        <w:t>) și 50% în 2050</w:t>
      </w:r>
    </w:p>
    <w:p w14:paraId="17CA52F4" w14:textId="7BEEE5E0" w:rsidR="00732EFF" w:rsidRPr="00445892" w:rsidRDefault="007D66BB">
      <w:pPr>
        <w:pStyle w:val="BodyText1"/>
        <w:numPr>
          <w:ilvl w:val="1"/>
          <w:numId w:val="7"/>
        </w:numPr>
        <w:rPr>
          <w:lang w:val="ro-RO"/>
        </w:rPr>
      </w:pPr>
      <w:r w:rsidRPr="00445892">
        <w:rPr>
          <w:lang w:val="ro-RO"/>
        </w:rPr>
        <w:t xml:space="preserve">Rata de reciclare a </w:t>
      </w:r>
      <w:r w:rsidR="00876A69" w:rsidRPr="00445892">
        <w:rPr>
          <w:lang w:val="ro-RO"/>
        </w:rPr>
        <w:t xml:space="preserve">tuturor categoriilor de </w:t>
      </w:r>
      <w:r w:rsidR="00E02D35" w:rsidRPr="00445892">
        <w:rPr>
          <w:lang w:val="ro-RO"/>
        </w:rPr>
        <w:t xml:space="preserve">deșeuri de </w:t>
      </w:r>
      <w:r w:rsidR="008F1C21" w:rsidRPr="00445892">
        <w:rPr>
          <w:lang w:val="ro-RO"/>
        </w:rPr>
        <w:t>h</w:t>
      </w:r>
      <w:r w:rsidR="00732EFF" w:rsidRPr="00445892">
        <w:rPr>
          <w:lang w:val="ro-RO"/>
        </w:rPr>
        <w:t>ârtie</w:t>
      </w:r>
      <w:r w:rsidR="00876A69" w:rsidRPr="00445892">
        <w:rPr>
          <w:lang w:val="ro-RO"/>
        </w:rPr>
        <w:t xml:space="preserve"> </w:t>
      </w:r>
      <w:r w:rsidR="00732EFF" w:rsidRPr="00445892">
        <w:rPr>
          <w:lang w:val="ro-RO"/>
        </w:rPr>
        <w:t>– 80% în 2050 (conform documentului informativ Zero Waste Europe-Policy</w:t>
      </w:r>
      <w:r w:rsidR="00E02D35" w:rsidRPr="00445892">
        <w:rPr>
          <w:rStyle w:val="FootnoteReference"/>
          <w:lang w:val="ro-RO"/>
        </w:rPr>
        <w:footnoteReference w:id="17"/>
      </w:r>
      <w:r w:rsidR="00876A69" w:rsidRPr="00445892">
        <w:rPr>
          <w:lang w:val="ro-RO"/>
        </w:rPr>
        <w:t>)</w:t>
      </w:r>
    </w:p>
    <w:p w14:paraId="126C74EF" w14:textId="247E3FA9" w:rsidR="00876A69" w:rsidRPr="00445892" w:rsidRDefault="00876A69" w:rsidP="00876A69">
      <w:pPr>
        <w:pStyle w:val="BodyText1"/>
        <w:numPr>
          <w:ilvl w:val="1"/>
          <w:numId w:val="7"/>
        </w:numPr>
        <w:rPr>
          <w:lang w:val="ro-RO"/>
        </w:rPr>
      </w:pPr>
      <w:r w:rsidRPr="00445892">
        <w:rPr>
          <w:lang w:val="ro-RO"/>
        </w:rPr>
        <w:t>Rata de reciclare a tuturor a deșeurilor textile -  80% în 2050 (conform Strategiei UE pentru textile sustenabile și circulare)</w:t>
      </w:r>
    </w:p>
    <w:p w14:paraId="7B7680BE" w14:textId="65CEC166" w:rsidR="00876A69" w:rsidRPr="00445892" w:rsidRDefault="00876A69">
      <w:pPr>
        <w:pStyle w:val="BodyText1"/>
        <w:numPr>
          <w:ilvl w:val="1"/>
          <w:numId w:val="7"/>
        </w:numPr>
        <w:rPr>
          <w:lang w:val="ro-RO"/>
        </w:rPr>
      </w:pPr>
    </w:p>
    <w:p w14:paraId="47DD2199" w14:textId="7D994199" w:rsidR="00F808D9" w:rsidRPr="00445892" w:rsidRDefault="007D66BB">
      <w:pPr>
        <w:pStyle w:val="BodyText1"/>
        <w:numPr>
          <w:ilvl w:val="1"/>
          <w:numId w:val="7"/>
        </w:numPr>
        <w:rPr>
          <w:lang w:val="ro-RO"/>
        </w:rPr>
      </w:pPr>
      <w:r w:rsidRPr="00445892">
        <w:rPr>
          <w:lang w:val="ro-RO"/>
        </w:rPr>
        <w:lastRenderedPageBreak/>
        <w:t>Rata de reciclare a de</w:t>
      </w:r>
      <w:r w:rsidR="00F808D9" w:rsidRPr="00445892">
        <w:rPr>
          <w:lang w:val="ro-RO"/>
        </w:rPr>
        <w:t>șeuri</w:t>
      </w:r>
      <w:r w:rsidRPr="00445892">
        <w:rPr>
          <w:lang w:val="ro-RO"/>
        </w:rPr>
        <w:t>lor</w:t>
      </w:r>
      <w:r w:rsidR="00F808D9" w:rsidRPr="00445892">
        <w:rPr>
          <w:lang w:val="ro-RO"/>
        </w:rPr>
        <w:t xml:space="preserve"> alimentare și de grădină – 50% în 2030 și 60% în 2050. </w:t>
      </w:r>
      <w:r w:rsidR="00AA2D01" w:rsidRPr="00445892">
        <w:rPr>
          <w:lang w:val="ro-RO"/>
        </w:rPr>
        <w:t>Deșeurile alimentare și de grădină vor fi reciclate prin compostare</w:t>
      </w:r>
      <w:r w:rsidRPr="00445892">
        <w:rPr>
          <w:lang w:val="ro-RO"/>
        </w:rPr>
        <w:t>. Factorul de emisii pentru compostare va fi redus la 3 kt CH4 / tonă și 0,24 kt N2O / tonă în 2050</w:t>
      </w:r>
      <w:r w:rsidR="00F808D9" w:rsidRPr="00445892">
        <w:rPr>
          <w:lang w:val="ro-RO"/>
        </w:rPr>
        <w:t>, ceea ce este în conformitate cu evaluarea factorilor de emisie de GES – ESA</w:t>
      </w:r>
      <w:r w:rsidR="00643C4F" w:rsidRPr="00445892">
        <w:rPr>
          <w:rStyle w:val="FootnoteReference"/>
          <w:lang w:val="ro-RO"/>
        </w:rPr>
        <w:footnoteReference w:id="18"/>
      </w:r>
      <w:r w:rsidR="00643C4F" w:rsidRPr="00445892">
        <w:rPr>
          <w:lang w:val="ro-RO"/>
        </w:rPr>
        <w:t>.</w:t>
      </w:r>
    </w:p>
    <w:p w14:paraId="095EC4F3" w14:textId="6CDBDE15" w:rsidR="008E5E49" w:rsidRPr="00445892" w:rsidRDefault="007D66BB">
      <w:pPr>
        <w:pStyle w:val="BodyText1"/>
        <w:numPr>
          <w:ilvl w:val="0"/>
          <w:numId w:val="7"/>
        </w:numPr>
        <w:rPr>
          <w:lang w:val="ro-RO"/>
        </w:rPr>
      </w:pPr>
      <w:r w:rsidRPr="00445892">
        <w:rPr>
          <w:lang w:val="ro-RO"/>
        </w:rPr>
        <w:t>Recuperarea energiei</w:t>
      </w:r>
      <w:r w:rsidR="008E5E49" w:rsidRPr="00445892">
        <w:rPr>
          <w:lang w:val="ro-RO"/>
        </w:rPr>
        <w:t xml:space="preserve"> – transfor</w:t>
      </w:r>
      <w:r w:rsidRPr="00445892">
        <w:rPr>
          <w:lang w:val="ro-RO"/>
        </w:rPr>
        <w:t>marea</w:t>
      </w:r>
      <w:r w:rsidR="008E5E49" w:rsidRPr="00445892">
        <w:rPr>
          <w:lang w:val="ro-RO"/>
        </w:rPr>
        <w:t xml:space="preserve"> deșeuril</w:t>
      </w:r>
      <w:r w:rsidRPr="00445892">
        <w:rPr>
          <w:lang w:val="ro-RO"/>
        </w:rPr>
        <w:t>or</w:t>
      </w:r>
      <w:r w:rsidR="008E5E49" w:rsidRPr="00445892">
        <w:rPr>
          <w:lang w:val="ro-RO"/>
        </w:rPr>
        <w:t xml:space="preserve"> nerecicla</w:t>
      </w:r>
      <w:r w:rsidR="006A2D97" w:rsidRPr="00445892">
        <w:rPr>
          <w:lang w:val="ro-RO"/>
        </w:rPr>
        <w:t>bile</w:t>
      </w:r>
      <w:r w:rsidR="008E5E49" w:rsidRPr="00445892">
        <w:rPr>
          <w:lang w:val="ro-RO"/>
        </w:rPr>
        <w:t xml:space="preserve"> în energie utilizabilă. Deși </w:t>
      </w:r>
      <w:r w:rsidRPr="00445892">
        <w:rPr>
          <w:lang w:val="ro-RO"/>
        </w:rPr>
        <w:t>cantitatea de deșeuri care va ajunge la</w:t>
      </w:r>
      <w:r w:rsidR="008E5E49" w:rsidRPr="00445892">
        <w:rPr>
          <w:lang w:val="ro-RO"/>
        </w:rPr>
        <w:t xml:space="preserve"> </w:t>
      </w:r>
      <w:r w:rsidR="009B0154" w:rsidRPr="00445892">
        <w:rPr>
          <w:lang w:val="ro-RO"/>
        </w:rPr>
        <w:t>depozitele de deșeuri</w:t>
      </w:r>
      <w:r w:rsidRPr="00445892">
        <w:rPr>
          <w:lang w:val="ro-RO"/>
        </w:rPr>
        <w:t xml:space="preserve"> va fi semnificativ redusă</w:t>
      </w:r>
      <w:r w:rsidR="008E5E49" w:rsidRPr="00445892">
        <w:rPr>
          <w:lang w:val="ro-RO"/>
        </w:rPr>
        <w:t xml:space="preserve">, </w:t>
      </w:r>
      <w:r w:rsidRPr="00445892">
        <w:rPr>
          <w:lang w:val="ro-RO"/>
        </w:rPr>
        <w:t xml:space="preserve">va </w:t>
      </w:r>
      <w:r w:rsidR="008E5E49" w:rsidRPr="00445892">
        <w:rPr>
          <w:lang w:val="ro-RO"/>
        </w:rPr>
        <w:t>exist</w:t>
      </w:r>
      <w:r w:rsidRPr="00445892">
        <w:rPr>
          <w:lang w:val="ro-RO"/>
        </w:rPr>
        <w:t>a</w:t>
      </w:r>
      <w:r w:rsidR="008E5E49" w:rsidRPr="00445892">
        <w:rPr>
          <w:lang w:val="ro-RO"/>
        </w:rPr>
        <w:t xml:space="preserve"> totuși o cantitate semnificativă de emisii </w:t>
      </w:r>
      <w:r w:rsidRPr="00445892">
        <w:rPr>
          <w:lang w:val="ro-RO"/>
        </w:rPr>
        <w:t xml:space="preserve">produse </w:t>
      </w:r>
      <w:r w:rsidR="008E5E49" w:rsidRPr="00445892">
        <w:rPr>
          <w:lang w:val="ro-RO"/>
        </w:rPr>
        <w:t>deșeurile acumulate. Prin urmare, este important să se reducă suplimentar aceste emisii prin utilizarea a două tehnici:</w:t>
      </w:r>
    </w:p>
    <w:p w14:paraId="13B65401" w14:textId="766E0A3D" w:rsidR="00643C4F" w:rsidRPr="00445892" w:rsidRDefault="00643C4F">
      <w:pPr>
        <w:pStyle w:val="BodyText1"/>
        <w:numPr>
          <w:ilvl w:val="1"/>
          <w:numId w:val="7"/>
        </w:numPr>
        <w:rPr>
          <w:lang w:val="ro-RO"/>
        </w:rPr>
      </w:pPr>
      <w:r w:rsidRPr="00445892">
        <w:rPr>
          <w:lang w:val="ro-RO"/>
        </w:rPr>
        <w:t>Producția de energie</w:t>
      </w:r>
      <w:r w:rsidR="007D66BB" w:rsidRPr="00445892">
        <w:rPr>
          <w:lang w:val="ro-RO"/>
        </w:rPr>
        <w:t xml:space="preserve"> prin recuperarea emisiilor de metan</w:t>
      </w:r>
      <w:r w:rsidRPr="00445892">
        <w:rPr>
          <w:lang w:val="ro-RO"/>
        </w:rPr>
        <w:t xml:space="preserve"> – </w:t>
      </w:r>
      <w:r w:rsidR="007D66BB" w:rsidRPr="00445892">
        <w:rPr>
          <w:lang w:val="ro-RO"/>
        </w:rPr>
        <w:t xml:space="preserve">În scenariul RO Neutră, </w:t>
      </w:r>
      <w:r w:rsidRPr="00445892">
        <w:rPr>
          <w:lang w:val="ro-RO"/>
        </w:rPr>
        <w:t xml:space="preserve">în 2030, 30% din emisiile </w:t>
      </w:r>
      <w:r w:rsidR="007D66BB" w:rsidRPr="00445892">
        <w:rPr>
          <w:lang w:val="ro-RO"/>
        </w:rPr>
        <w:t>produse de</w:t>
      </w:r>
      <w:r w:rsidRPr="00445892">
        <w:rPr>
          <w:lang w:val="ro-RO"/>
        </w:rPr>
        <w:t xml:space="preserve"> deșeurile </w:t>
      </w:r>
      <w:r w:rsidR="006A2D97" w:rsidRPr="00445892">
        <w:rPr>
          <w:lang w:val="ro-RO"/>
        </w:rPr>
        <w:t>nereciclabile</w:t>
      </w:r>
      <w:r w:rsidRPr="00445892">
        <w:rPr>
          <w:lang w:val="ro-RO"/>
        </w:rPr>
        <w:t xml:space="preserve"> plus emisiile istorice vor fi utilizate pentru producerea de energie electrică, </w:t>
      </w:r>
      <w:r w:rsidR="007D66BB" w:rsidRPr="00445892">
        <w:rPr>
          <w:lang w:val="ro-RO"/>
        </w:rPr>
        <w:t xml:space="preserve">procentul urcând la 60% </w:t>
      </w:r>
      <w:r w:rsidRPr="00445892">
        <w:rPr>
          <w:lang w:val="ro-RO"/>
        </w:rPr>
        <w:t xml:space="preserve">în 2050. Pentru scenariul </w:t>
      </w:r>
      <w:r w:rsidR="007D66BB" w:rsidRPr="00445892">
        <w:rPr>
          <w:lang w:val="ro-RO"/>
        </w:rPr>
        <w:t>Mediu,</w:t>
      </w:r>
      <w:r w:rsidRPr="00445892">
        <w:rPr>
          <w:lang w:val="ro-RO"/>
        </w:rPr>
        <w:t xml:space="preserve"> aceste procente sunt de 25% în 2030 și 55% în 2050, iar pentru REF 20% în 2030, 40% în 2050.</w:t>
      </w:r>
    </w:p>
    <w:p w14:paraId="54C166E8" w14:textId="305B8535" w:rsidR="00643C4F" w:rsidRPr="00445892" w:rsidRDefault="00643C4F">
      <w:pPr>
        <w:pStyle w:val="BodyText1"/>
        <w:numPr>
          <w:ilvl w:val="1"/>
          <w:numId w:val="7"/>
        </w:numPr>
        <w:rPr>
          <w:lang w:val="ro-RO"/>
        </w:rPr>
      </w:pPr>
      <w:r w:rsidRPr="00445892">
        <w:rPr>
          <w:lang w:val="ro-RO"/>
        </w:rPr>
        <w:t>Ar</w:t>
      </w:r>
      <w:r w:rsidR="007D66BB" w:rsidRPr="00445892">
        <w:rPr>
          <w:lang w:val="ro-RO"/>
        </w:rPr>
        <w:t xml:space="preserve">derea </w:t>
      </w:r>
      <w:r w:rsidR="00C00505" w:rsidRPr="00445892">
        <w:rPr>
          <w:lang w:val="ro-RO"/>
        </w:rPr>
        <w:t xml:space="preserve">la faclă a </w:t>
      </w:r>
      <w:r w:rsidR="007D66BB" w:rsidRPr="00445892">
        <w:rPr>
          <w:lang w:val="ro-RO"/>
        </w:rPr>
        <w:t>emisiilor de metan</w:t>
      </w:r>
      <w:r w:rsidRPr="00445892">
        <w:rPr>
          <w:lang w:val="ro-RO"/>
        </w:rPr>
        <w:t xml:space="preserve"> – </w:t>
      </w:r>
      <w:r w:rsidR="007D66BB" w:rsidRPr="00445892">
        <w:rPr>
          <w:lang w:val="ro-RO"/>
        </w:rPr>
        <w:t xml:space="preserve">Până în 2050, 50% din emisiile de metan produse de deșeuri </w:t>
      </w:r>
      <w:r w:rsidR="002A1B81" w:rsidRPr="00445892">
        <w:rPr>
          <w:lang w:val="ro-RO"/>
        </w:rPr>
        <w:t>nereciclabile</w:t>
      </w:r>
      <w:r w:rsidR="007D66BB" w:rsidRPr="00445892">
        <w:rPr>
          <w:lang w:val="ro-RO"/>
        </w:rPr>
        <w:t>, alături de emisiile istorice, vor fi arse în cazul scenariului REF, 55% în cazul scenariului Mediu și 60% în cazul scenariului RO Neutră</w:t>
      </w:r>
    </w:p>
    <w:p w14:paraId="349A0243" w14:textId="1F9C5342" w:rsidR="001F3D69" w:rsidRPr="00445892" w:rsidRDefault="00EF678A" w:rsidP="00AE01DF">
      <w:pPr>
        <w:pStyle w:val="BodyText1"/>
        <w:numPr>
          <w:ilvl w:val="0"/>
          <w:numId w:val="7"/>
        </w:numPr>
        <w:rPr>
          <w:lang w:val="ro-RO"/>
        </w:rPr>
      </w:pPr>
      <w:r w:rsidRPr="00445892">
        <w:rPr>
          <w:lang w:val="ro-RO"/>
        </w:rPr>
        <w:t>Incinerarea</w:t>
      </w:r>
      <w:r w:rsidR="00D82CBE" w:rsidRPr="00445892">
        <w:rPr>
          <w:lang w:val="ro-RO"/>
        </w:rPr>
        <w:t xml:space="preserve"> / Co-incinerarea</w:t>
      </w:r>
      <w:r w:rsidRPr="00445892">
        <w:rPr>
          <w:lang w:val="ro-RO"/>
        </w:rPr>
        <w:t xml:space="preserve"> deșeurilor </w:t>
      </w:r>
      <w:r w:rsidR="008E5E49" w:rsidRPr="00445892">
        <w:rPr>
          <w:lang w:val="ro-RO"/>
        </w:rPr>
        <w:t>–</w:t>
      </w:r>
      <w:r w:rsidR="00915F31" w:rsidRPr="00445892">
        <w:rPr>
          <w:lang w:val="ro-RO"/>
        </w:rPr>
        <w:t xml:space="preserve"> Volumul de deșeuri incinerate</w:t>
      </w:r>
      <w:r w:rsidR="00360761" w:rsidRPr="00445892">
        <w:rPr>
          <w:lang w:val="ro-RO"/>
        </w:rPr>
        <w:t xml:space="preserve"> / co-incinerate</w:t>
      </w:r>
      <w:r w:rsidR="00915F31" w:rsidRPr="00445892">
        <w:rPr>
          <w:lang w:val="ro-RO"/>
        </w:rPr>
        <w:t xml:space="preserve"> anual va crește la 500.000 tone anual în 2030 </w:t>
      </w:r>
      <w:r w:rsidR="008E5E49" w:rsidRPr="00445892">
        <w:rPr>
          <w:lang w:val="ro-RO"/>
        </w:rPr>
        <w:t>și la 900</w:t>
      </w:r>
      <w:r w:rsidR="00915F31" w:rsidRPr="00445892">
        <w:rPr>
          <w:lang w:val="ro-RO"/>
        </w:rPr>
        <w:t>.000 anual</w:t>
      </w:r>
      <w:r w:rsidR="008E5E49" w:rsidRPr="00445892">
        <w:rPr>
          <w:lang w:val="ro-RO"/>
        </w:rPr>
        <w:t xml:space="preserve"> în 2050 în toate cele trei scenarii, cu opțiunea </w:t>
      </w:r>
      <w:r w:rsidR="00915F31" w:rsidRPr="00445892">
        <w:rPr>
          <w:lang w:val="ro-RO"/>
        </w:rPr>
        <w:t>ca aceste</w:t>
      </w:r>
      <w:r w:rsidR="008E5E49" w:rsidRPr="00445892">
        <w:rPr>
          <w:lang w:val="ro-RO"/>
        </w:rPr>
        <w:t xml:space="preserve"> deșeuri </w:t>
      </w:r>
      <w:r w:rsidR="00915F31" w:rsidRPr="00445892">
        <w:rPr>
          <w:lang w:val="ro-RO"/>
        </w:rPr>
        <w:t>să fie folosite pentru</w:t>
      </w:r>
      <w:r w:rsidR="008E5E49" w:rsidRPr="00445892">
        <w:rPr>
          <w:lang w:val="ro-RO"/>
        </w:rPr>
        <w:t xml:space="preserve"> valorificare energetică în instalații de valorificare și/sau în fabrici de ciment. </w:t>
      </w:r>
      <w:r w:rsidR="001F3D69" w:rsidRPr="00445892">
        <w:rPr>
          <w:lang w:val="ro-RO"/>
        </w:rPr>
        <w:t>Conform Ordonanței de urgență nr.92/2021 privind regimul deșeurilor, aprobată prin Legea nr.17/2023, este interzisă incinerarea deșeurilor colectate separat pentru pregătirea pentru reutilizare și reciclare în temeiul art. 17 alin. (1) - (4) și al art. 33, cu excepția deșeurilor care provin din operațiuni de tratare ulterioară a deșeurilor colectate separat, pentru care incinerarea reprezintă rezultatul optim din punct de vedere ecologic.</w:t>
      </w:r>
      <w:r w:rsidR="00500045" w:rsidRPr="00445892">
        <w:rPr>
          <w:lang w:val="ro-RO"/>
        </w:rPr>
        <w:t xml:space="preserve"> </w:t>
      </w:r>
      <w:bookmarkStart w:id="215" w:name="_Hlk144910737"/>
      <w:r w:rsidR="00500045" w:rsidRPr="00445892">
        <w:rPr>
          <w:lang w:val="ro-RO"/>
        </w:rPr>
        <w:t>De asemenea, toate operațiunile de incinerare / co-incinerare cu recuperare de energie a deșeurilor se vor realiza cu eficiență energetică ridicată.</w:t>
      </w:r>
      <w:bookmarkEnd w:id="215"/>
    </w:p>
    <w:p w14:paraId="79A00273" w14:textId="13558B86" w:rsidR="006A0C67" w:rsidRPr="00445892" w:rsidRDefault="006A0C67" w:rsidP="001F3D69">
      <w:pPr>
        <w:pStyle w:val="BodyText1"/>
        <w:rPr>
          <w:lang w:val="ro-RO"/>
        </w:rPr>
      </w:pPr>
      <w:r w:rsidRPr="00445892">
        <w:rPr>
          <w:lang w:val="ro-RO"/>
        </w:rPr>
        <w:t xml:space="preserve">Pentru tratarea apelor uzate, se </w:t>
      </w:r>
      <w:r w:rsidR="002A7BDB" w:rsidRPr="00445892">
        <w:rPr>
          <w:lang w:val="ro-RO"/>
        </w:rPr>
        <w:t>propun următoarele măsuri</w:t>
      </w:r>
      <w:r w:rsidR="00915F31" w:rsidRPr="00445892">
        <w:rPr>
          <w:lang w:val="ro-RO"/>
        </w:rPr>
        <w:t xml:space="preserve"> </w:t>
      </w:r>
    </w:p>
    <w:p w14:paraId="05E77118" w14:textId="77777777" w:rsidR="00735803" w:rsidRPr="00445892" w:rsidRDefault="00735803" w:rsidP="00735803">
      <w:pPr>
        <w:pStyle w:val="ListParagraph"/>
        <w:numPr>
          <w:ilvl w:val="0"/>
          <w:numId w:val="9"/>
        </w:numPr>
        <w:rPr>
          <w:lang w:val="ro-RO"/>
        </w:rPr>
      </w:pPr>
      <w:r w:rsidRPr="00445892">
        <w:rPr>
          <w:rFonts w:eastAsia="Times New Roman" w:cs="Georgia"/>
          <w:color w:val="000000"/>
          <w:szCs w:val="20"/>
          <w:lang w:val="ro-RO"/>
        </w:rPr>
        <w:t>55% din populația rurală va fi racordată la sisteme de canalizare până în 2050 conform scenariului REF, 75% conform scenariului Mediu și 90% conform scenariului RO Neutră.</w:t>
      </w:r>
    </w:p>
    <w:p w14:paraId="1AEA682F" w14:textId="77777777" w:rsidR="00735803" w:rsidRPr="00445892" w:rsidRDefault="00735803" w:rsidP="00735803">
      <w:pPr>
        <w:pStyle w:val="ListParagraph"/>
        <w:numPr>
          <w:ilvl w:val="0"/>
          <w:numId w:val="9"/>
        </w:numPr>
        <w:rPr>
          <w:lang w:val="ro-RO"/>
        </w:rPr>
      </w:pPr>
      <w:r w:rsidRPr="00445892">
        <w:rPr>
          <w:lang w:val="ro-RO"/>
        </w:rPr>
        <w:t>Toate sistemele de canalizare din zonele urbane vor fi conectate la stații de tratare a apelor uzate până în 2030. 5% din zonele rurale racordate  la sisteme de canalizare vor fi conectate la stații de tratare a apelor uzate până în 2030 și 70% până în 2050.</w:t>
      </w:r>
    </w:p>
    <w:p w14:paraId="6CC43898" w14:textId="77777777" w:rsidR="008E5E49" w:rsidRPr="00445892" w:rsidRDefault="008E5E49" w:rsidP="008E5E49">
      <w:pPr>
        <w:pStyle w:val="BodyText1"/>
        <w:rPr>
          <w:lang w:val="ro-RO"/>
        </w:rPr>
      </w:pPr>
    </w:p>
    <w:p w14:paraId="3EBC1ED2" w14:textId="77777777" w:rsidR="008E5E49" w:rsidRPr="00445892" w:rsidRDefault="008E5E49" w:rsidP="008E5E49">
      <w:pPr>
        <w:pStyle w:val="BodyText1"/>
        <w:rPr>
          <w:lang w:val="ro-RO"/>
        </w:rPr>
      </w:pPr>
    </w:p>
    <w:p w14:paraId="51F74504" w14:textId="77777777" w:rsidR="008E5E49" w:rsidRPr="00445892" w:rsidRDefault="008E5E49" w:rsidP="008E5E49">
      <w:pPr>
        <w:pStyle w:val="BodyText1"/>
        <w:rPr>
          <w:lang w:val="ro-RO"/>
        </w:rPr>
        <w:sectPr w:rsidR="008E5E49" w:rsidRPr="00445892" w:rsidSect="00342888">
          <w:pgSz w:w="12240" w:h="15840"/>
          <w:pgMar w:top="720" w:right="1152" w:bottom="720" w:left="1152" w:header="0" w:footer="288" w:gutter="0"/>
          <w:cols w:space="720"/>
          <w:docGrid w:linePitch="382"/>
        </w:sectPr>
      </w:pPr>
    </w:p>
    <w:p w14:paraId="161F856B" w14:textId="3FE596AC" w:rsidR="004C340F" w:rsidRPr="00445892" w:rsidRDefault="002C7982" w:rsidP="004C340F">
      <w:pPr>
        <w:pStyle w:val="Heading1"/>
        <w:rPr>
          <w:rFonts w:ascii="Arial" w:hAnsi="Arial" w:cs="Arial"/>
          <w:szCs w:val="28"/>
          <w:lang w:val="ro-RO"/>
        </w:rPr>
      </w:pPr>
      <w:bookmarkStart w:id="216" w:name="_Toc145067060"/>
      <w:r w:rsidRPr="00445892">
        <w:rPr>
          <w:rFonts w:ascii="Arial" w:hAnsi="Arial" w:cs="Arial"/>
          <w:szCs w:val="28"/>
          <w:lang w:val="ro-RO"/>
        </w:rPr>
        <w:lastRenderedPageBreak/>
        <w:t xml:space="preserve">COSTUL IMPLEMENTĂRII </w:t>
      </w:r>
      <w:r w:rsidR="001E24FD" w:rsidRPr="00445892">
        <w:rPr>
          <w:rFonts w:ascii="Arial" w:hAnsi="Arial" w:cs="Arial"/>
          <w:szCs w:val="28"/>
          <w:lang w:val="ro-RO"/>
        </w:rPr>
        <w:t>STL</w:t>
      </w:r>
      <w:r w:rsidRPr="00445892">
        <w:rPr>
          <w:rFonts w:ascii="Arial" w:hAnsi="Arial" w:cs="Arial"/>
          <w:szCs w:val="28"/>
          <w:lang w:val="ro-RO"/>
        </w:rPr>
        <w:t xml:space="preserve"> ȘI IMPACTUL SOCIO-ECONOMI</w:t>
      </w:r>
      <w:r w:rsidR="00632986" w:rsidRPr="00445892">
        <w:rPr>
          <w:rFonts w:ascii="Arial" w:hAnsi="Arial" w:cs="Arial"/>
          <w:szCs w:val="28"/>
          <w:lang w:val="ro-RO"/>
        </w:rPr>
        <w:t>C PRECONIZAT</w:t>
      </w:r>
      <w:bookmarkEnd w:id="216"/>
    </w:p>
    <w:p w14:paraId="524E20FA" w14:textId="3A5AA8CF" w:rsidR="00247A28" w:rsidRPr="00445892" w:rsidRDefault="001A5FA7" w:rsidP="00247A28">
      <w:pPr>
        <w:pStyle w:val="Heading2"/>
        <w:rPr>
          <w:rFonts w:cs="Arial"/>
          <w:b/>
          <w:bCs/>
          <w:szCs w:val="24"/>
          <w:lang w:val="ro-RO"/>
        </w:rPr>
      </w:pPr>
      <w:bookmarkStart w:id="217" w:name="_Toc145067061"/>
      <w:r w:rsidRPr="00445892">
        <w:rPr>
          <w:rFonts w:cs="Arial"/>
          <w:b/>
          <w:bCs/>
          <w:szCs w:val="24"/>
          <w:lang w:val="ro-RO"/>
        </w:rPr>
        <w:t>FINANȚARE</w:t>
      </w:r>
      <w:r w:rsidR="00632986" w:rsidRPr="00445892">
        <w:rPr>
          <w:rFonts w:cs="Arial"/>
          <w:b/>
          <w:bCs/>
          <w:szCs w:val="24"/>
          <w:lang w:val="ro-RO"/>
        </w:rPr>
        <w:t>A</w:t>
      </w:r>
      <w:r w:rsidRPr="00445892">
        <w:rPr>
          <w:rFonts w:cs="Arial"/>
          <w:b/>
          <w:bCs/>
          <w:szCs w:val="24"/>
          <w:lang w:val="ro-RO"/>
        </w:rPr>
        <w:t xml:space="preserve"> </w:t>
      </w:r>
      <w:r w:rsidR="001E24FD" w:rsidRPr="00445892">
        <w:rPr>
          <w:rFonts w:cs="Arial"/>
          <w:b/>
          <w:bCs/>
          <w:szCs w:val="24"/>
          <w:lang w:val="ro-RO"/>
        </w:rPr>
        <w:t>STL</w:t>
      </w:r>
      <w:bookmarkEnd w:id="217"/>
    </w:p>
    <w:p w14:paraId="1A53FF20" w14:textId="77777777" w:rsidR="00247A28" w:rsidRPr="00445892" w:rsidRDefault="00247A28" w:rsidP="00247A28">
      <w:pPr>
        <w:pStyle w:val="Heading3"/>
        <w:rPr>
          <w:rFonts w:ascii="Arial" w:hAnsi="Arial" w:cs="Arial"/>
          <w:sz w:val="22"/>
          <w:szCs w:val="22"/>
          <w:lang w:val="ro-RO"/>
        </w:rPr>
      </w:pPr>
      <w:bookmarkStart w:id="218" w:name="_Toc145067062"/>
      <w:r w:rsidRPr="00445892">
        <w:rPr>
          <w:rFonts w:ascii="Arial" w:hAnsi="Arial" w:cs="Arial"/>
          <w:sz w:val="22"/>
          <w:szCs w:val="22"/>
          <w:lang w:val="ro-RO"/>
        </w:rPr>
        <w:t>Estimări ale investițiilor necesare</w:t>
      </w:r>
      <w:bookmarkEnd w:id="218"/>
    </w:p>
    <w:p w14:paraId="236F1C1C" w14:textId="2BD7310F" w:rsidR="00E86D40" w:rsidRPr="00445892" w:rsidRDefault="00E86D40" w:rsidP="000B2DD4">
      <w:pPr>
        <w:pStyle w:val="BodyText1"/>
        <w:rPr>
          <w:lang w:val="ro-RO"/>
        </w:rPr>
      </w:pPr>
      <w:r w:rsidRPr="00445892">
        <w:rPr>
          <w:lang w:val="ro-RO"/>
        </w:rPr>
        <w:t xml:space="preserve">În toate cele trei scenarii, investițiile </w:t>
      </w:r>
      <w:r w:rsidR="00632986" w:rsidRPr="00445892">
        <w:rPr>
          <w:lang w:val="ro-RO"/>
        </w:rPr>
        <w:t>realizate în domeniul</w:t>
      </w:r>
      <w:r w:rsidRPr="00445892">
        <w:rPr>
          <w:lang w:val="ro-RO"/>
        </w:rPr>
        <w:t xml:space="preserve"> </w:t>
      </w:r>
      <w:r w:rsidR="00632986" w:rsidRPr="00445892">
        <w:rPr>
          <w:lang w:val="ro-RO"/>
        </w:rPr>
        <w:t xml:space="preserve">producției de </w:t>
      </w:r>
      <w:r w:rsidRPr="00445892">
        <w:rPr>
          <w:lang w:val="ro-RO"/>
        </w:rPr>
        <w:t xml:space="preserve">energie sunt utilizate în cea mai mare parte pentru a construi noi </w:t>
      </w:r>
      <w:r w:rsidR="00632986" w:rsidRPr="00445892">
        <w:rPr>
          <w:lang w:val="ro-RO"/>
        </w:rPr>
        <w:t>capacități</w:t>
      </w:r>
      <w:r w:rsidRPr="00445892">
        <w:rPr>
          <w:lang w:val="ro-RO"/>
        </w:rPr>
        <w:t xml:space="preserve"> </w:t>
      </w:r>
      <w:r w:rsidR="00632986" w:rsidRPr="00445892">
        <w:rPr>
          <w:lang w:val="ro-RO"/>
        </w:rPr>
        <w:t>solare</w:t>
      </w:r>
      <w:r w:rsidRPr="00445892">
        <w:rPr>
          <w:lang w:val="ro-RO"/>
        </w:rPr>
        <w:t xml:space="preserve"> și eoliene. </w:t>
      </w:r>
      <w:r w:rsidR="00632986" w:rsidRPr="00445892">
        <w:rPr>
          <w:lang w:val="ro-RO"/>
        </w:rPr>
        <w:t>De asemenea</w:t>
      </w:r>
      <w:r w:rsidRPr="00445892">
        <w:rPr>
          <w:lang w:val="ro-RO"/>
        </w:rPr>
        <w:t xml:space="preserve">, scenariile RO </w:t>
      </w:r>
      <w:r w:rsidR="000339C2" w:rsidRPr="00445892">
        <w:rPr>
          <w:lang w:val="ro-RO"/>
        </w:rPr>
        <w:t>Neutră</w:t>
      </w:r>
      <w:r w:rsidRPr="00445892">
        <w:rPr>
          <w:lang w:val="ro-RO"/>
        </w:rPr>
        <w:t xml:space="preserve"> și Mediu </w:t>
      </w:r>
      <w:r w:rsidR="00632986" w:rsidRPr="00445892">
        <w:rPr>
          <w:lang w:val="ro-RO"/>
        </w:rPr>
        <w:t>cuprind</w:t>
      </w:r>
      <w:r w:rsidRPr="00445892">
        <w:rPr>
          <w:lang w:val="ro-RO"/>
        </w:rPr>
        <w:t xml:space="preserve"> investiții semnificative pentru </w:t>
      </w:r>
      <w:r w:rsidR="00D66849" w:rsidRPr="00445892">
        <w:rPr>
          <w:lang w:val="ro-RO"/>
        </w:rPr>
        <w:t>construirea de noi</w:t>
      </w:r>
      <w:r w:rsidRPr="00445892">
        <w:rPr>
          <w:lang w:val="ro-RO"/>
        </w:rPr>
        <w:t xml:space="preserve"> </w:t>
      </w:r>
      <w:r w:rsidR="00632986" w:rsidRPr="00445892">
        <w:rPr>
          <w:lang w:val="ro-RO"/>
        </w:rPr>
        <w:t>capacități</w:t>
      </w:r>
      <w:r w:rsidRPr="00445892">
        <w:rPr>
          <w:lang w:val="ro-RO"/>
        </w:rPr>
        <w:t xml:space="preserve"> nucleare în perioada 2026-203</w:t>
      </w:r>
      <w:r w:rsidR="00632986" w:rsidRPr="00445892">
        <w:rPr>
          <w:lang w:val="ro-RO"/>
        </w:rPr>
        <w:t>1</w:t>
      </w:r>
      <w:r w:rsidRPr="00445892">
        <w:rPr>
          <w:lang w:val="ro-RO"/>
        </w:rPr>
        <w:t xml:space="preserve">. În plus, așa cum se </w:t>
      </w:r>
      <w:r w:rsidR="00632986" w:rsidRPr="00445892">
        <w:rPr>
          <w:lang w:val="ro-RO"/>
        </w:rPr>
        <w:t>prezintă</w:t>
      </w:r>
      <w:r w:rsidRPr="00445892">
        <w:rPr>
          <w:lang w:val="ro-RO"/>
        </w:rPr>
        <w:t xml:space="preserve"> în</w:t>
      </w:r>
      <w:r w:rsidR="00632986" w:rsidRPr="00445892">
        <w:rPr>
          <w:lang w:val="ro-RO"/>
        </w:rPr>
        <w:t xml:space="preserve"> </w:t>
      </w:r>
      <w:r w:rsidRPr="00445892">
        <w:rPr>
          <w:lang w:val="ro-RO"/>
        </w:rPr>
        <w:fldChar w:fldCharType="begin"/>
      </w:r>
      <w:r w:rsidRPr="00445892">
        <w:rPr>
          <w:lang w:val="ro-RO"/>
        </w:rPr>
        <w:instrText xml:space="preserve"> REF _Ref119388257 \h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51</w:t>
      </w:r>
      <w:r w:rsidRPr="00445892">
        <w:rPr>
          <w:lang w:val="ro-RO"/>
        </w:rPr>
        <w:fldChar w:fldCharType="end"/>
      </w:r>
      <w:r w:rsidRPr="00445892">
        <w:rPr>
          <w:lang w:val="ro-RO"/>
        </w:rPr>
        <w:t xml:space="preserve">, investițiile </w:t>
      </w:r>
      <w:r w:rsidR="00632986" w:rsidRPr="00445892">
        <w:rPr>
          <w:lang w:val="ro-RO"/>
        </w:rPr>
        <w:t>din</w:t>
      </w:r>
      <w:r w:rsidRPr="00445892">
        <w:rPr>
          <w:lang w:val="ro-RO"/>
        </w:rPr>
        <w:t xml:space="preserve"> scenariul RO </w:t>
      </w:r>
      <w:r w:rsidR="000339C2" w:rsidRPr="00445892">
        <w:rPr>
          <w:lang w:val="ro-RO"/>
        </w:rPr>
        <w:t>Neutră</w:t>
      </w:r>
      <w:r w:rsidRPr="00445892">
        <w:rPr>
          <w:lang w:val="ro-RO"/>
        </w:rPr>
        <w:t xml:space="preserve"> pentru producția de energie electrică sunt de peste 1,5 ori mai mari decât </w:t>
      </w:r>
      <w:r w:rsidR="00632986" w:rsidRPr="00445892">
        <w:rPr>
          <w:lang w:val="ro-RO"/>
        </w:rPr>
        <w:t>cele din</w:t>
      </w:r>
      <w:r w:rsidRPr="00445892">
        <w:rPr>
          <w:lang w:val="ro-RO"/>
        </w:rPr>
        <w:t xml:space="preserve"> scenariul REF. Acest lucru se datorează ritmului mai mare de electrificare a sectoarelor </w:t>
      </w:r>
      <w:r w:rsidR="00820341" w:rsidRPr="00445892">
        <w:rPr>
          <w:lang w:val="ro-RO"/>
        </w:rPr>
        <w:t>consumatoare de energie</w:t>
      </w:r>
      <w:r w:rsidRPr="00445892">
        <w:rPr>
          <w:lang w:val="ro-RO"/>
        </w:rPr>
        <w:t xml:space="preserve"> în scenariul RO </w:t>
      </w:r>
      <w:r w:rsidR="000339C2" w:rsidRPr="00445892">
        <w:rPr>
          <w:lang w:val="ro-RO"/>
        </w:rPr>
        <w:t>Neutră</w:t>
      </w:r>
      <w:r w:rsidRPr="00445892">
        <w:rPr>
          <w:lang w:val="ro-RO"/>
        </w:rPr>
        <w:t xml:space="preserve"> și utilizării mai </w:t>
      </w:r>
      <w:r w:rsidR="00D66849" w:rsidRPr="00445892">
        <w:rPr>
          <w:lang w:val="ro-RO"/>
        </w:rPr>
        <w:t>susținute</w:t>
      </w:r>
      <w:r w:rsidRPr="00445892">
        <w:rPr>
          <w:lang w:val="ro-RO"/>
        </w:rPr>
        <w:t xml:space="preserve"> a hidrogenului (care necesită energie electrică</w:t>
      </w:r>
      <w:r w:rsidR="00820341" w:rsidRPr="00445892">
        <w:rPr>
          <w:lang w:val="ro-RO"/>
        </w:rPr>
        <w:t xml:space="preserve"> din</w:t>
      </w:r>
      <w:r w:rsidRPr="00445892">
        <w:rPr>
          <w:lang w:val="ro-RO"/>
        </w:rPr>
        <w:t xml:space="preserve"> SRE pentru a fi produs)</w:t>
      </w:r>
      <w:r w:rsidR="00D66849" w:rsidRPr="00445892">
        <w:rPr>
          <w:lang w:val="ro-RO"/>
        </w:rPr>
        <w:t xml:space="preserve"> în acest scenariu.</w:t>
      </w:r>
    </w:p>
    <w:p w14:paraId="78961B76" w14:textId="6EFB55FB" w:rsidR="00C357EB" w:rsidRPr="00445892" w:rsidRDefault="00C357EB" w:rsidP="00C357EB">
      <w:pPr>
        <w:pStyle w:val="Caption"/>
        <w:rPr>
          <w:lang w:val="ro-RO"/>
        </w:rPr>
      </w:pPr>
      <w:bookmarkStart w:id="219" w:name="_Ref119388257"/>
      <w:bookmarkStart w:id="220" w:name="_Toc145066939"/>
      <w:r w:rsidRPr="00445892">
        <w:rPr>
          <w:lang w:val="ro-RO"/>
        </w:rPr>
        <w:t>Figura</w:t>
      </w:r>
      <w:r w:rsidR="00820341"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51</w:t>
      </w:r>
      <w:r w:rsidR="00CE34FB" w:rsidRPr="00445892">
        <w:rPr>
          <w:lang w:val="ro-RO"/>
        </w:rPr>
        <w:fldChar w:fldCharType="end"/>
      </w:r>
      <w:bookmarkEnd w:id="219"/>
      <w:r w:rsidRPr="00445892">
        <w:rPr>
          <w:lang w:val="ro-RO"/>
        </w:rPr>
        <w:t xml:space="preserve">. </w:t>
      </w:r>
      <w:r w:rsidR="00820341" w:rsidRPr="00445892">
        <w:rPr>
          <w:lang w:val="ro-RO"/>
        </w:rPr>
        <w:t>Valoarea totală a investițiilor necesare până în 2050 în domeniul producției de energie conform celor 3 scenarii</w:t>
      </w:r>
      <w:bookmarkEnd w:id="220"/>
    </w:p>
    <w:p w14:paraId="31A86E09" w14:textId="28F55456" w:rsidR="00876C15" w:rsidRPr="00445892" w:rsidRDefault="00EA3893" w:rsidP="00B66F93">
      <w:pPr>
        <w:jc w:val="center"/>
        <w:rPr>
          <w:highlight w:val="cyan"/>
          <w:lang w:val="ro-RO"/>
        </w:rPr>
      </w:pPr>
      <w:r w:rsidRPr="00445892">
        <w:rPr>
          <w:noProof/>
        </w:rPr>
        <w:drawing>
          <wp:inline distT="0" distB="0" distL="0" distR="0" wp14:anchorId="66B13C95" wp14:editId="6BADD0B9">
            <wp:extent cx="6253942" cy="2666234"/>
            <wp:effectExtent l="0" t="0" r="0" b="0"/>
            <wp:docPr id="2327" name="Picture 1">
              <a:extLst xmlns:a="http://schemas.openxmlformats.org/drawingml/2006/main">
                <a:ext uri="{FF2B5EF4-FFF2-40B4-BE49-F238E27FC236}">
                  <a16:creationId xmlns:a16="http://schemas.microsoft.com/office/drawing/2014/main" id="{386037BC-5DA7-E122-A301-DD327DE33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86037BC-5DA7-E122-A301-DD327DE33E9E}"/>
                        </a:ext>
                      </a:extLst>
                    </pic:cNvPr>
                    <pic:cNvPicPr>
                      <a:picLocks noChangeAspect="1"/>
                    </pic:cNvPicPr>
                  </pic:nvPicPr>
                  <pic:blipFill>
                    <a:blip r:embed="rId90"/>
                    <a:stretch>
                      <a:fillRect/>
                    </a:stretch>
                  </pic:blipFill>
                  <pic:spPr>
                    <a:xfrm>
                      <a:off x="0" y="0"/>
                      <a:ext cx="6255957" cy="2667093"/>
                    </a:xfrm>
                    <a:prstGeom prst="rect">
                      <a:avLst/>
                    </a:prstGeom>
                  </pic:spPr>
                </pic:pic>
              </a:graphicData>
            </a:graphic>
          </wp:inline>
        </w:drawing>
      </w:r>
    </w:p>
    <w:p w14:paraId="643839E1" w14:textId="69F8E1A8" w:rsidR="009A2741" w:rsidRPr="00445892" w:rsidRDefault="00B064F3" w:rsidP="00424ECF">
      <w:pPr>
        <w:pStyle w:val="BodyText1"/>
        <w:rPr>
          <w:lang w:val="ro-RO"/>
        </w:rPr>
      </w:pPr>
      <w:r w:rsidRPr="00445892">
        <w:rPr>
          <w:lang w:val="ro-RO"/>
        </w:rPr>
        <w:t>Investițiile necesare în cele 3 domenii mari consumatoare de energie (Transport</w:t>
      </w:r>
      <w:r w:rsidR="00794150" w:rsidRPr="00445892">
        <w:rPr>
          <w:lang w:val="ro-RO"/>
        </w:rPr>
        <w:t>ul rutier</w:t>
      </w:r>
      <w:r w:rsidRPr="00445892">
        <w:rPr>
          <w:lang w:val="ro-RO"/>
        </w:rPr>
        <w:t xml:space="preserve">, Clădiri, Industrie) sunt prezentate în </w:t>
      </w:r>
      <w:r w:rsidRPr="00445892">
        <w:rPr>
          <w:lang w:val="ro-RO"/>
        </w:rPr>
        <w:fldChar w:fldCharType="begin"/>
      </w:r>
      <w:r w:rsidRPr="00445892">
        <w:rPr>
          <w:lang w:val="ro-RO"/>
        </w:rPr>
        <w:instrText xml:space="preserve"> REF _Ref133188610 \h </w:instrText>
      </w:r>
      <w:r w:rsidRPr="00445892">
        <w:rPr>
          <w:lang w:val="ro-RO"/>
        </w:rPr>
      </w:r>
      <w:r w:rsidRPr="00445892">
        <w:rPr>
          <w:lang w:val="ro-RO"/>
        </w:rPr>
        <w:fldChar w:fldCharType="separate"/>
      </w:r>
      <w:r w:rsidR="00905162" w:rsidRPr="00445892">
        <w:rPr>
          <w:lang w:val="ro-RO"/>
        </w:rPr>
        <w:t xml:space="preserve">Figure </w:t>
      </w:r>
      <w:r w:rsidR="00905162">
        <w:rPr>
          <w:noProof/>
          <w:lang w:val="ro-RO"/>
        </w:rPr>
        <w:t>52</w:t>
      </w:r>
      <w:r w:rsidRPr="00445892">
        <w:rPr>
          <w:lang w:val="ro-RO"/>
        </w:rPr>
        <w:fldChar w:fldCharType="end"/>
      </w:r>
      <w:r w:rsidRPr="00445892">
        <w:rPr>
          <w:lang w:val="ro-RO"/>
        </w:rPr>
        <w:t>.</w:t>
      </w:r>
      <w:r w:rsidR="00AF3E7E" w:rsidRPr="00445892">
        <w:rPr>
          <w:lang w:val="ro-RO"/>
        </w:rPr>
        <w:t xml:space="preserve"> Sectorul transporturilor </w:t>
      </w:r>
      <w:r w:rsidR="00794150" w:rsidRPr="00445892">
        <w:rPr>
          <w:lang w:val="ro-RO"/>
        </w:rPr>
        <w:t>rutiere</w:t>
      </w:r>
      <w:r w:rsidR="00751068" w:rsidRPr="00445892">
        <w:rPr>
          <w:lang w:val="ro-RO"/>
        </w:rPr>
        <w:t xml:space="preserve"> a fost selectat pentru că este</w:t>
      </w:r>
      <w:r w:rsidR="005A3D16" w:rsidRPr="00445892">
        <w:rPr>
          <w:lang w:val="ro-RO"/>
        </w:rPr>
        <w:t>, de departe</w:t>
      </w:r>
      <w:r w:rsidR="00751068" w:rsidRPr="00445892">
        <w:rPr>
          <w:lang w:val="ro-RO"/>
        </w:rPr>
        <w:t>,</w:t>
      </w:r>
      <w:r w:rsidR="005A3D16" w:rsidRPr="00445892">
        <w:rPr>
          <w:lang w:val="ro-RO"/>
        </w:rPr>
        <w:t xml:space="preserve"> cel mai intens poluator dintre sub-domeniile din cadrul transporturilor</w:t>
      </w:r>
      <w:r w:rsidR="00751068" w:rsidRPr="00445892">
        <w:rPr>
          <w:lang w:val="ro-RO"/>
        </w:rPr>
        <w:t xml:space="preserve"> și</w:t>
      </w:r>
      <w:r w:rsidR="005A3D16" w:rsidRPr="00445892">
        <w:rPr>
          <w:lang w:val="ro-RO"/>
        </w:rPr>
        <w:t xml:space="preserve"> </w:t>
      </w:r>
      <w:r w:rsidR="00AF3E7E" w:rsidRPr="00445892">
        <w:rPr>
          <w:lang w:val="ro-RO"/>
        </w:rPr>
        <w:t xml:space="preserve">necesită </w:t>
      </w:r>
      <w:r w:rsidR="00751068" w:rsidRPr="00445892">
        <w:rPr>
          <w:lang w:val="ro-RO"/>
        </w:rPr>
        <w:t>volumul cel mai mare de investiții</w:t>
      </w:r>
      <w:r w:rsidR="00AF3E7E" w:rsidRPr="00445892">
        <w:rPr>
          <w:lang w:val="ro-RO"/>
        </w:rPr>
        <w:t xml:space="preserve">. </w:t>
      </w:r>
      <w:r w:rsidR="00751068" w:rsidRPr="00445892">
        <w:rPr>
          <w:lang w:val="ro-RO"/>
        </w:rPr>
        <w:t>La nivelul celor 3 sectoare mari consumatoare de energie, in</w:t>
      </w:r>
      <w:r w:rsidR="00AF3E7E" w:rsidRPr="00445892">
        <w:rPr>
          <w:lang w:val="ro-RO"/>
        </w:rPr>
        <w:t xml:space="preserve">vestițiile vizează, în primul rând, achiziționarea de mașini, tehnologii și echipamente noi, de înaltă eficiență (autovehicule, echipamente pentru încălzire și răcire, tehnologii industriale etc.), precum și </w:t>
      </w:r>
      <w:r w:rsidR="00751068" w:rsidRPr="00445892">
        <w:rPr>
          <w:lang w:val="ro-RO"/>
        </w:rPr>
        <w:t>cheltuielile</w:t>
      </w:r>
      <w:r w:rsidR="00AF3E7E" w:rsidRPr="00445892">
        <w:rPr>
          <w:lang w:val="ro-RO"/>
        </w:rPr>
        <w:t xml:space="preserve"> necesare pentru îmbunătățirea performanțelor clădirilor. Trebuie subliniat că </w:t>
      </w:r>
      <w:r w:rsidR="00CC5E61" w:rsidRPr="00445892">
        <w:rPr>
          <w:lang w:val="ro-RO"/>
        </w:rPr>
        <w:t xml:space="preserve">analiza se bazează pe ipoteza că </w:t>
      </w:r>
      <w:r w:rsidR="00AF3E7E" w:rsidRPr="00445892">
        <w:rPr>
          <w:lang w:val="ro-RO"/>
        </w:rPr>
        <w:t xml:space="preserve">majoritatea tehnologiilor vor fi înlocuite pe măsură ce vor ajunge la sfârșitul duratei de viață, ceea ce înseamnă că </w:t>
      </w:r>
      <w:r w:rsidR="00751068" w:rsidRPr="00445892">
        <w:rPr>
          <w:lang w:val="ro-RO"/>
        </w:rPr>
        <w:t xml:space="preserve">investițiile se vor </w:t>
      </w:r>
      <w:r w:rsidR="00AF3E7E" w:rsidRPr="00445892">
        <w:rPr>
          <w:lang w:val="ro-RO"/>
        </w:rPr>
        <w:t xml:space="preserve">face chiar și în absența </w:t>
      </w:r>
      <w:r w:rsidR="00751068" w:rsidRPr="00445892">
        <w:rPr>
          <w:lang w:val="ro-RO"/>
        </w:rPr>
        <w:t>implementării</w:t>
      </w:r>
      <w:r w:rsidR="00AF3E7E" w:rsidRPr="00445892">
        <w:rPr>
          <w:lang w:val="ro-RO"/>
        </w:rPr>
        <w:t xml:space="preserve"> STL (doar că, eventual, bazându-se pe tehnologii mai puțin eficiente sau mai puțin prietenoase cu mediul). Majoritatea investițiilor vor fi </w:t>
      </w:r>
      <w:r w:rsidR="00751068" w:rsidRPr="00445892">
        <w:rPr>
          <w:lang w:val="ro-RO"/>
        </w:rPr>
        <w:t>realizate</w:t>
      </w:r>
      <w:r w:rsidR="0046492B" w:rsidRPr="00445892">
        <w:rPr>
          <w:lang w:val="ro-RO"/>
        </w:rPr>
        <w:t xml:space="preserve"> de agenții economici  (achiziționarea de echipamente și tehnologii de înaltă eficiență în industrie,</w:t>
      </w:r>
      <w:r w:rsidR="00596E08" w:rsidRPr="00445892">
        <w:rPr>
          <w:lang w:val="ro-RO"/>
        </w:rPr>
        <w:t xml:space="preserve"> </w:t>
      </w:r>
      <w:r w:rsidR="0046492B" w:rsidRPr="00445892">
        <w:rPr>
          <w:lang w:val="ro-RO"/>
        </w:rPr>
        <w:t xml:space="preserve">renovarea spațiilor comerciale, schimbarea parcului auto, etc.) și de </w:t>
      </w:r>
      <w:r w:rsidR="00AF3E7E" w:rsidRPr="00445892">
        <w:rPr>
          <w:lang w:val="ro-RO"/>
        </w:rPr>
        <w:t>persoane</w:t>
      </w:r>
      <w:r w:rsidR="0046492B" w:rsidRPr="00445892">
        <w:rPr>
          <w:lang w:val="ro-RO"/>
        </w:rPr>
        <w:t>le</w:t>
      </w:r>
      <w:r w:rsidR="00AF3E7E" w:rsidRPr="00445892">
        <w:rPr>
          <w:lang w:val="ro-RO"/>
        </w:rPr>
        <w:t xml:space="preserve"> fizice (achiziționarea de autoturisme și electrocasnice performante, achiziționarea de tehnologii eficiente pentru încălzirea și răcirea spațiului, pentru încălzirea apei, pentru gătit, pentru iluminat,  renovarea caselor și apartamentelor</w:t>
      </w:r>
      <w:r w:rsidR="00751068" w:rsidRPr="00445892">
        <w:rPr>
          <w:lang w:val="ro-RO"/>
        </w:rPr>
        <w:t>, etc.</w:t>
      </w:r>
      <w:r w:rsidR="00AF3E7E" w:rsidRPr="00445892">
        <w:rPr>
          <w:lang w:val="ro-RO"/>
        </w:rPr>
        <w:t>)</w:t>
      </w:r>
      <w:r w:rsidR="0046492B" w:rsidRPr="00445892">
        <w:rPr>
          <w:lang w:val="ro-RO"/>
        </w:rPr>
        <w:t xml:space="preserve">, restul urmând să fie realizate de instituțiile publice. </w:t>
      </w:r>
    </w:p>
    <w:p w14:paraId="49B52C63" w14:textId="77777777" w:rsidR="009A2741" w:rsidRPr="00445892" w:rsidRDefault="009A2741">
      <w:pPr>
        <w:spacing w:after="200"/>
        <w:rPr>
          <w:rFonts w:eastAsia="Times New Roman" w:cs="Georgia"/>
          <w:b w:val="0"/>
          <w:color w:val="000000"/>
          <w:sz w:val="20"/>
          <w:szCs w:val="20"/>
          <w:lang w:val="ro-RO"/>
        </w:rPr>
      </w:pPr>
      <w:r w:rsidRPr="00445892">
        <w:rPr>
          <w:lang w:val="ro-RO"/>
        </w:rPr>
        <w:br w:type="page"/>
      </w:r>
    </w:p>
    <w:p w14:paraId="184E065E" w14:textId="68C0A86E" w:rsidR="00B064F3" w:rsidRPr="00445892" w:rsidRDefault="00B064F3" w:rsidP="00B064F3">
      <w:pPr>
        <w:pStyle w:val="Caption"/>
        <w:rPr>
          <w:lang w:val="ro-RO"/>
        </w:rPr>
      </w:pPr>
      <w:bookmarkStart w:id="221" w:name="_Ref133188610"/>
      <w:bookmarkStart w:id="222" w:name="_Toc145066940"/>
      <w:r w:rsidRPr="00445892">
        <w:rPr>
          <w:lang w:val="ro-RO"/>
        </w:rPr>
        <w:lastRenderedPageBreak/>
        <w:t xml:space="preserve">Figure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52</w:t>
      </w:r>
      <w:r w:rsidRPr="00445892">
        <w:rPr>
          <w:noProof/>
          <w:lang w:val="ro-RO"/>
        </w:rPr>
        <w:fldChar w:fldCharType="end"/>
      </w:r>
      <w:bookmarkEnd w:id="221"/>
      <w:r w:rsidRPr="00445892">
        <w:rPr>
          <w:lang w:val="ro-RO"/>
        </w:rPr>
        <w:t>. Valoarea totală a investițiilor necesare până în 2050 în cele 3 domenii mari consumatoare de energie (Transport, Clădiri, Industrie) conform celor 3 scenarii</w:t>
      </w:r>
      <w:r w:rsidR="00286E5B" w:rsidRPr="00445892">
        <w:rPr>
          <w:lang w:val="ro-RO"/>
        </w:rPr>
        <w:t>. În cazul sectorului Transporturi, a fost luat în considerare doar Transportul rutier</w:t>
      </w:r>
      <w:bookmarkEnd w:id="222"/>
    </w:p>
    <w:p w14:paraId="08744FC9" w14:textId="17CAA242" w:rsidR="00B064F3" w:rsidRPr="00445892" w:rsidRDefault="00A0366D" w:rsidP="00424ECF">
      <w:pPr>
        <w:pStyle w:val="BodyText1"/>
        <w:rPr>
          <w:lang w:val="ro-RO"/>
        </w:rPr>
      </w:pPr>
      <w:r w:rsidRPr="00445892">
        <w:rPr>
          <w:b/>
          <w:noProof/>
        </w:rPr>
        <w:drawing>
          <wp:inline distT="0" distB="0" distL="0" distR="0" wp14:anchorId="53BF6A42" wp14:editId="2E671CBC">
            <wp:extent cx="6160577" cy="2327577"/>
            <wp:effectExtent l="0" t="0" r="0" b="0"/>
            <wp:docPr id="5" name="Picture 10">
              <a:extLst xmlns:a="http://schemas.openxmlformats.org/drawingml/2006/main">
                <a:ext uri="{FF2B5EF4-FFF2-40B4-BE49-F238E27FC236}">
                  <a16:creationId xmlns:a16="http://schemas.microsoft.com/office/drawing/2014/main" id="{022F9E95-E2F9-1666-F8D6-A131943C92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22F9E95-E2F9-1666-F8D6-A131943C925A}"/>
                        </a:ext>
                      </a:extLst>
                    </pic:cNvPr>
                    <pic:cNvPicPr>
                      <a:picLocks noChangeAspect="1"/>
                    </pic:cNvPicPr>
                  </pic:nvPicPr>
                  <pic:blipFill>
                    <a:blip r:embed="rId91"/>
                    <a:stretch>
                      <a:fillRect/>
                    </a:stretch>
                  </pic:blipFill>
                  <pic:spPr>
                    <a:xfrm>
                      <a:off x="0" y="0"/>
                      <a:ext cx="6165710" cy="2329516"/>
                    </a:xfrm>
                    <a:prstGeom prst="rect">
                      <a:avLst/>
                    </a:prstGeom>
                  </pic:spPr>
                </pic:pic>
              </a:graphicData>
            </a:graphic>
          </wp:inline>
        </w:drawing>
      </w:r>
    </w:p>
    <w:p w14:paraId="72C72E46" w14:textId="28232CC9" w:rsidR="00C82992" w:rsidRPr="00445892" w:rsidRDefault="00A124E5" w:rsidP="00424ECF">
      <w:pPr>
        <w:pStyle w:val="BodyText1"/>
        <w:rPr>
          <w:highlight w:val="cyan"/>
          <w:lang w:val="ro-RO"/>
        </w:rPr>
      </w:pPr>
      <w:r w:rsidRPr="00445892">
        <w:rPr>
          <w:lang w:val="ro-RO"/>
        </w:rPr>
        <w:fldChar w:fldCharType="begin"/>
      </w:r>
      <w:r w:rsidRPr="00445892">
        <w:rPr>
          <w:lang w:val="ro-RO"/>
        </w:rPr>
        <w:instrText xml:space="preserve"> REF _Ref119389969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53</w:t>
      </w:r>
      <w:r w:rsidRPr="00445892">
        <w:rPr>
          <w:lang w:val="ro-RO"/>
        </w:rPr>
        <w:fldChar w:fldCharType="end"/>
      </w:r>
      <w:r w:rsidRPr="00445892">
        <w:rPr>
          <w:lang w:val="ro-RO"/>
        </w:rPr>
        <w:t xml:space="preserve"> prezintă totalul investițiilor în producția de energie și în cele 3 domenii mari consumatoare de energie (Transport</w:t>
      </w:r>
      <w:r w:rsidR="00794150" w:rsidRPr="00445892">
        <w:rPr>
          <w:lang w:val="ro-RO"/>
        </w:rPr>
        <w:t>ul rutier</w:t>
      </w:r>
      <w:r w:rsidR="00C87508" w:rsidRPr="00445892">
        <w:rPr>
          <w:lang w:val="ro-RO"/>
        </w:rPr>
        <w:t xml:space="preserve"> – doar autovehiculele electrice și cele pe bază de hidrogen</w:t>
      </w:r>
      <w:r w:rsidRPr="00445892">
        <w:rPr>
          <w:lang w:val="ro-RO"/>
        </w:rPr>
        <w:t xml:space="preserve">, Clădiri, Industrie) și procentul pe care această sumă </w:t>
      </w:r>
      <w:r w:rsidR="005172C2" w:rsidRPr="00445892">
        <w:rPr>
          <w:lang w:val="ro-RO"/>
        </w:rPr>
        <w:t>îl va reprezenta din media</w:t>
      </w:r>
      <w:r w:rsidRPr="00445892">
        <w:rPr>
          <w:lang w:val="ro-RO"/>
        </w:rPr>
        <w:t xml:space="preserve"> Produsul</w:t>
      </w:r>
      <w:r w:rsidR="005172C2" w:rsidRPr="00445892">
        <w:rPr>
          <w:lang w:val="ro-RO"/>
        </w:rPr>
        <w:t>ui</w:t>
      </w:r>
      <w:r w:rsidRPr="00445892">
        <w:rPr>
          <w:lang w:val="ro-RO"/>
        </w:rPr>
        <w:t xml:space="preserve"> Intern Brut (PIB) estimat</w:t>
      </w:r>
      <w:r w:rsidR="005172C2" w:rsidRPr="00445892">
        <w:rPr>
          <w:lang w:val="ro-RO"/>
        </w:rPr>
        <w:t xml:space="preserve"> pentru fiecare dintre perioadele luate în considerare. Previziunile privind valoarea PIB sunt prezentate în Capitolul 9.1</w:t>
      </w:r>
    </w:p>
    <w:p w14:paraId="3ECEE851" w14:textId="005E7B3F" w:rsidR="00286E5B" w:rsidRPr="00445892" w:rsidRDefault="00424ECF" w:rsidP="00286E5B">
      <w:pPr>
        <w:pStyle w:val="Caption"/>
        <w:rPr>
          <w:noProof/>
          <w:lang w:val="ro-RO"/>
        </w:rPr>
      </w:pPr>
      <w:bookmarkStart w:id="223" w:name="_Ref119389969"/>
      <w:bookmarkStart w:id="224" w:name="_Toc145066941"/>
      <w:r w:rsidRPr="00445892">
        <w:rPr>
          <w:lang w:val="ro-RO"/>
        </w:rPr>
        <w:t>Figura</w:t>
      </w:r>
      <w:r w:rsidR="0088420F"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53</w:t>
      </w:r>
      <w:r w:rsidR="00CE34FB" w:rsidRPr="00445892">
        <w:rPr>
          <w:lang w:val="ro-RO"/>
        </w:rPr>
        <w:fldChar w:fldCharType="end"/>
      </w:r>
      <w:bookmarkEnd w:id="223"/>
      <w:r w:rsidRPr="00445892">
        <w:rPr>
          <w:lang w:val="ro-RO"/>
        </w:rPr>
        <w:t xml:space="preserve">. </w:t>
      </w:r>
      <w:r w:rsidR="0088420F" w:rsidRPr="00445892">
        <w:rPr>
          <w:lang w:val="ro-RO"/>
        </w:rPr>
        <w:t xml:space="preserve">Valoarea totală a investițiilor necesare până în 2050 în domeniul </w:t>
      </w:r>
      <w:r w:rsidR="00A124E5" w:rsidRPr="00445892">
        <w:rPr>
          <w:lang w:val="ro-RO"/>
        </w:rPr>
        <w:t>producției de energie și în cele 3 domenii mari consumatoare de energie (Transport, Clădiri, Industrie)</w:t>
      </w:r>
      <w:r w:rsidR="00AF6419" w:rsidRPr="00445892">
        <w:rPr>
          <w:lang w:val="ro-RO"/>
        </w:rPr>
        <w:t xml:space="preserve"> </w:t>
      </w:r>
      <w:r w:rsidR="0088420F" w:rsidRPr="00445892">
        <w:rPr>
          <w:lang w:val="ro-RO"/>
        </w:rPr>
        <w:t>conform celor 3 scenarii</w:t>
      </w:r>
      <w:r w:rsidR="00286E5B" w:rsidRPr="00445892">
        <w:rPr>
          <w:lang w:val="ro-RO"/>
        </w:rPr>
        <w:t>. În cazul sectorului Transporturi, a fost luat în considerare doar Transportul rutier</w:t>
      </w:r>
      <w:r w:rsidR="00286E5B" w:rsidRPr="00445892">
        <w:rPr>
          <w:noProof/>
          <w:lang w:val="ro-RO"/>
        </w:rPr>
        <w:t xml:space="preserve"> (</w:t>
      </w:r>
      <w:r w:rsidR="00596E08" w:rsidRPr="00445892">
        <w:rPr>
          <w:noProof/>
          <w:lang w:val="ro-RO"/>
        </w:rPr>
        <w:t xml:space="preserve">doar </w:t>
      </w:r>
      <w:r w:rsidR="00286E5B" w:rsidRPr="00445892">
        <w:rPr>
          <w:noProof/>
          <w:lang w:val="ro-RO"/>
        </w:rPr>
        <w:t>autovehiculele electrice și cele pe bază de hidrogen)</w:t>
      </w:r>
      <w:bookmarkEnd w:id="224"/>
    </w:p>
    <w:p w14:paraId="2A835500" w14:textId="77777777" w:rsidR="003A0E02" w:rsidRPr="00445892" w:rsidRDefault="00A0366D" w:rsidP="003A0E02">
      <w:pPr>
        <w:pStyle w:val="BodyText1"/>
        <w:rPr>
          <w:lang w:val="ro-RO"/>
        </w:rPr>
      </w:pPr>
      <w:r w:rsidRPr="00445892">
        <w:rPr>
          <w:noProof/>
        </w:rPr>
        <w:drawing>
          <wp:inline distT="0" distB="0" distL="0" distR="0" wp14:anchorId="3C22ED22" wp14:editId="29C42E31">
            <wp:extent cx="6309360" cy="2478405"/>
            <wp:effectExtent l="0" t="0" r="0" b="0"/>
            <wp:docPr id="17" name="Picture 1">
              <a:extLst xmlns:a="http://schemas.openxmlformats.org/drawingml/2006/main">
                <a:ext uri="{FF2B5EF4-FFF2-40B4-BE49-F238E27FC236}">
                  <a16:creationId xmlns:a16="http://schemas.microsoft.com/office/drawing/2014/main" id="{D6322E06-E472-BDC6-E76D-AE76914E77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6322E06-E472-BDC6-E76D-AE76914E7776}"/>
                        </a:ext>
                      </a:extLst>
                    </pic:cNvPr>
                    <pic:cNvPicPr>
                      <a:picLocks noChangeAspect="1"/>
                    </pic:cNvPicPr>
                  </pic:nvPicPr>
                  <pic:blipFill>
                    <a:blip r:embed="rId92"/>
                    <a:stretch>
                      <a:fillRect/>
                    </a:stretch>
                  </pic:blipFill>
                  <pic:spPr>
                    <a:xfrm>
                      <a:off x="0" y="0"/>
                      <a:ext cx="6309360" cy="2478405"/>
                    </a:xfrm>
                    <a:prstGeom prst="rect">
                      <a:avLst/>
                    </a:prstGeom>
                  </pic:spPr>
                </pic:pic>
              </a:graphicData>
            </a:graphic>
          </wp:inline>
        </w:drawing>
      </w:r>
    </w:p>
    <w:p w14:paraId="064087A8" w14:textId="6073A814" w:rsidR="003A0E02" w:rsidRPr="00445892" w:rsidRDefault="003A0E02" w:rsidP="003A0E02">
      <w:pPr>
        <w:pStyle w:val="BodyText1"/>
        <w:rPr>
          <w:lang w:val="ro-RO"/>
        </w:rPr>
      </w:pPr>
      <w:r w:rsidRPr="00445892">
        <w:rPr>
          <w:lang w:val="ro-RO"/>
        </w:rPr>
        <w:t xml:space="preserve">O parte dintre investițiile ce vor trebui realizate pentru implementarea STL vor beneficia de co-finanțare publică din surse variate: Fondul pentru Modernizare, Fondul de Inovare, </w:t>
      </w:r>
      <w:r w:rsidR="001755FD" w:rsidRPr="00445892">
        <w:rPr>
          <w:lang w:val="ro-RO"/>
        </w:rPr>
        <w:t xml:space="preserve">Mecanismul pentru Interconectarea Europei, </w:t>
      </w:r>
      <w:r w:rsidRPr="00445892">
        <w:rPr>
          <w:lang w:val="ro-RO"/>
        </w:rPr>
        <w:t>Planul Național de Redresare și Reziliență,</w:t>
      </w:r>
      <w:r w:rsidR="001755FD" w:rsidRPr="00445892">
        <w:rPr>
          <w:lang w:val="ro-RO"/>
        </w:rPr>
        <w:t xml:space="preserve"> RePowerEU,</w:t>
      </w:r>
      <w:r w:rsidRPr="00445892">
        <w:rPr>
          <w:lang w:val="ro-RO"/>
        </w:rPr>
        <w:t xml:space="preserve"> Programul Dezvoltare Durabilă,  Programele Regionale, Programul Tranziție Justă, Programul Transport, </w:t>
      </w:r>
      <w:r w:rsidR="0045310A" w:rsidRPr="00445892">
        <w:rPr>
          <w:lang w:val="ro-RO"/>
        </w:rPr>
        <w:t>Planul Strategic PAC</w:t>
      </w:r>
      <w:r w:rsidRPr="00445892">
        <w:rPr>
          <w:lang w:val="ro-RO"/>
        </w:rPr>
        <w:t>, bugetul de stat.</w:t>
      </w:r>
    </w:p>
    <w:p w14:paraId="0BA7B814" w14:textId="74A0E3C9" w:rsidR="003A0E02" w:rsidRPr="00445892" w:rsidRDefault="003A0E02" w:rsidP="003A0E02">
      <w:pPr>
        <w:pStyle w:val="Caption"/>
        <w:rPr>
          <w:lang w:val="ro-RO"/>
        </w:rPr>
      </w:pPr>
    </w:p>
    <w:p w14:paraId="15F095B3" w14:textId="110BC596" w:rsidR="00247A28" w:rsidRPr="00445892" w:rsidRDefault="00247A28" w:rsidP="00247A28">
      <w:pPr>
        <w:pStyle w:val="Heading3"/>
        <w:rPr>
          <w:rFonts w:ascii="Arial" w:hAnsi="Arial" w:cs="Arial"/>
          <w:sz w:val="22"/>
          <w:szCs w:val="22"/>
          <w:lang w:val="ro-RO"/>
        </w:rPr>
      </w:pPr>
      <w:bookmarkStart w:id="225" w:name="_Toc145067063"/>
      <w:r w:rsidRPr="00445892">
        <w:rPr>
          <w:rFonts w:ascii="Arial" w:hAnsi="Arial" w:cs="Arial"/>
          <w:sz w:val="22"/>
          <w:szCs w:val="22"/>
          <w:lang w:val="ro-RO"/>
        </w:rPr>
        <w:t>Politici și măsuri pentru activitățile conexe de cercetare, dezvoltare și inovare</w:t>
      </w:r>
      <w:bookmarkEnd w:id="225"/>
    </w:p>
    <w:p w14:paraId="46386A20" w14:textId="1739DC7C" w:rsidR="000A475D" w:rsidRPr="00445892" w:rsidRDefault="000A475D" w:rsidP="000A475D">
      <w:pPr>
        <w:pStyle w:val="BodyText1"/>
        <w:rPr>
          <w:lang w:val="ro-RO"/>
        </w:rPr>
      </w:pPr>
      <w:r w:rsidRPr="00445892">
        <w:rPr>
          <w:lang w:val="ro-RO"/>
        </w:rPr>
        <w:t xml:space="preserve">Atingerea țintelor de decarbonizare asumate prin STL necesită un efort susținut în domeniul cercetării, dezvoltării și inovării (CDI). Activitățile de CDI vor fi derulate atât la nivelul operatorilor economici, cât la cel al organizațiilor de cercetare (definite conform Ordonanței  57/2002 privind cercetarea științifică și dezvoltarea tehnologică). Sprijinirea acestora prin programe de finanțare din surse publice și implementarea de facilități fiscale sunt esențiale pentru obținerea de rezultate care să contribuie la atingerea țintelor de decarbonizare asumate prin STL. </w:t>
      </w:r>
    </w:p>
    <w:p w14:paraId="21CC45D5" w14:textId="77777777" w:rsidR="00E14C3E" w:rsidRPr="00445892" w:rsidRDefault="00E14C3E" w:rsidP="000A475D">
      <w:pPr>
        <w:pStyle w:val="BodyText1"/>
        <w:rPr>
          <w:lang w:val="ro-RO"/>
        </w:rPr>
      </w:pPr>
    </w:p>
    <w:p w14:paraId="2CB1F96C" w14:textId="718A531F" w:rsidR="00E14C3E" w:rsidRPr="00445892" w:rsidRDefault="00E14C3E">
      <w:pPr>
        <w:pStyle w:val="Heading4"/>
        <w:numPr>
          <w:ilvl w:val="3"/>
          <w:numId w:val="30"/>
        </w:numPr>
        <w:rPr>
          <w:rFonts w:ascii="Arial" w:hAnsi="Arial" w:cs="Arial"/>
          <w:sz w:val="22"/>
          <w:lang w:val="ro-RO"/>
        </w:rPr>
      </w:pPr>
      <w:r w:rsidRPr="00445892">
        <w:rPr>
          <w:rFonts w:ascii="Arial" w:hAnsi="Arial" w:cs="Arial"/>
          <w:sz w:val="22"/>
          <w:lang w:val="ro-RO"/>
        </w:rPr>
        <w:lastRenderedPageBreak/>
        <w:t>Sinergia cu Strategia Națională de Cercetare, Inovare și Specializare Inteligentă 2022-2027</w:t>
      </w:r>
    </w:p>
    <w:p w14:paraId="47838F11" w14:textId="77F41546" w:rsidR="003E76DA" w:rsidRPr="00445892" w:rsidRDefault="003E76DA" w:rsidP="003E76DA">
      <w:pPr>
        <w:pStyle w:val="BodyText1"/>
        <w:rPr>
          <w:lang w:val="ro-RO"/>
        </w:rPr>
      </w:pPr>
      <w:r w:rsidRPr="00445892">
        <w:rPr>
          <w:b/>
          <w:bCs/>
          <w:lang w:val="ro-RO"/>
        </w:rPr>
        <w:t>Strategia Națională de Cercetare, Inovare și Specializare Inteligentă 2022-2027 (SNCISI 2022-2027)</w:t>
      </w:r>
      <w:r w:rsidR="00EC4839" w:rsidRPr="00445892">
        <w:rPr>
          <w:lang w:val="ro-RO"/>
        </w:rPr>
        <w:t xml:space="preserve">, adoptată prin HG. Nr.933/2022, </w:t>
      </w:r>
      <w:r w:rsidRPr="00445892">
        <w:rPr>
          <w:lang w:val="ro-RO"/>
        </w:rPr>
        <w:t>include o listă de 4 obiective generale (OG) și 5 obiective specifice (OS). Cele mai multe dintre acestea sunt pe deplin aliniate obiectivelor STL, contribuind la realizarea procesului de decarbonizare a economiei naționale.</w:t>
      </w:r>
    </w:p>
    <w:p w14:paraId="1D145545" w14:textId="77777777" w:rsidR="003E76DA" w:rsidRPr="00445892" w:rsidRDefault="003E76DA" w:rsidP="003E76DA">
      <w:pPr>
        <w:pStyle w:val="BodyText1"/>
        <w:rPr>
          <w:lang w:val="ro-RO"/>
        </w:rPr>
      </w:pPr>
    </w:p>
    <w:p w14:paraId="30180698" w14:textId="77777777" w:rsidR="003E76DA" w:rsidRPr="00445892" w:rsidRDefault="003E76DA" w:rsidP="003E76DA">
      <w:pPr>
        <w:pStyle w:val="BodyText1"/>
        <w:rPr>
          <w:lang w:val="ro-RO"/>
        </w:rPr>
      </w:pPr>
      <w:r w:rsidRPr="00445892">
        <w:rPr>
          <w:b/>
          <w:bCs/>
          <w:lang w:val="ro-RO"/>
        </w:rPr>
        <w:t>OG1. Dezvoltarea sistemului de cercetare, dezvoltare și inovare</w:t>
      </w:r>
      <w:r w:rsidRPr="00445892">
        <w:rPr>
          <w:lang w:val="ro-RO"/>
        </w:rPr>
        <w:t xml:space="preserve"> include </w:t>
      </w:r>
      <w:r w:rsidRPr="00445892">
        <w:rPr>
          <w:b/>
          <w:bCs/>
          <w:lang w:val="ro-RO"/>
        </w:rPr>
        <w:t>OS5. Conectarea activităților de cercetare și inovare cu provocările societale - Agenda Strategică de Cercetare</w:t>
      </w:r>
      <w:r w:rsidRPr="00445892">
        <w:rPr>
          <w:lang w:val="ro-RO"/>
        </w:rPr>
        <w:t xml:space="preserve"> care prevede, la acțiunea A1, conectarea activităților de cercetare și inovare cu provocările societale majore (schimbări demografice, schimbări climatice, bunăstare și incluziune socială, sănătate, securitate alimentară, energie ecologică, schimbări tehnologice etc). Acțiunea A1 se va realiza atât prin susținerea prin finanțare a proiectelor care vizează provocările societale (bază pentru apeluri deschise de proiecte și reper al participării în inițiative internaționale), cât și prin susținerea de dezvoltare de soluții la probleme clar identificate. </w:t>
      </w:r>
    </w:p>
    <w:p w14:paraId="24C1B67C" w14:textId="77777777" w:rsidR="003E76DA" w:rsidRPr="00445892" w:rsidRDefault="003E76DA" w:rsidP="003E76DA">
      <w:pPr>
        <w:pStyle w:val="BodyText1"/>
        <w:rPr>
          <w:lang w:val="ro-RO"/>
        </w:rPr>
      </w:pPr>
      <w:r w:rsidRPr="00445892">
        <w:rPr>
          <w:lang w:val="ro-RO"/>
        </w:rPr>
        <w:t xml:space="preserve">3 dintre cele 6 domenii care vizează provocări societale, identificate în cadrul </w:t>
      </w:r>
      <w:r w:rsidRPr="00445892">
        <w:rPr>
          <w:b/>
          <w:bCs/>
          <w:lang w:val="ro-RO"/>
        </w:rPr>
        <w:t>Agendei Strategice de Cercetare</w:t>
      </w:r>
      <w:r w:rsidRPr="00445892">
        <w:rPr>
          <w:lang w:val="ro-RO"/>
        </w:rPr>
        <w:t>, au rol esențial în atingerea țintelor asumate prin STL:</w:t>
      </w:r>
    </w:p>
    <w:p w14:paraId="36826E8A" w14:textId="77777777" w:rsidR="003E76DA" w:rsidRPr="00445892" w:rsidRDefault="003E76DA">
      <w:pPr>
        <w:pStyle w:val="BodyText1"/>
        <w:numPr>
          <w:ilvl w:val="0"/>
          <w:numId w:val="31"/>
        </w:numPr>
        <w:rPr>
          <w:lang w:val="ro-RO"/>
        </w:rPr>
      </w:pPr>
      <w:r w:rsidRPr="00445892">
        <w:rPr>
          <w:lang w:val="ro-RO"/>
        </w:rPr>
        <w:t>Digitalizare, industrie și spațiu;</w:t>
      </w:r>
    </w:p>
    <w:p w14:paraId="44D78684" w14:textId="77777777" w:rsidR="003E76DA" w:rsidRPr="00445892" w:rsidRDefault="003E76DA">
      <w:pPr>
        <w:pStyle w:val="BodyText1"/>
        <w:numPr>
          <w:ilvl w:val="0"/>
          <w:numId w:val="31"/>
        </w:numPr>
        <w:rPr>
          <w:lang w:val="ro-RO"/>
        </w:rPr>
      </w:pPr>
      <w:r w:rsidRPr="00445892">
        <w:rPr>
          <w:lang w:val="ro-RO"/>
        </w:rPr>
        <w:t>Climă, energie și mobilitate;</w:t>
      </w:r>
    </w:p>
    <w:p w14:paraId="1B503C63" w14:textId="24D37011" w:rsidR="003E76DA" w:rsidRPr="00445892" w:rsidRDefault="003E76DA">
      <w:pPr>
        <w:pStyle w:val="BodyText1"/>
        <w:numPr>
          <w:ilvl w:val="0"/>
          <w:numId w:val="31"/>
        </w:numPr>
        <w:rPr>
          <w:lang w:val="ro-RO"/>
        </w:rPr>
      </w:pPr>
      <w:r w:rsidRPr="00445892">
        <w:rPr>
          <w:lang w:val="ro-RO"/>
        </w:rPr>
        <w:t xml:space="preserve">Hrană, bioeconomie, </w:t>
      </w:r>
      <w:r w:rsidR="00167D9C" w:rsidRPr="00445892">
        <w:rPr>
          <w:lang w:val="ro-RO"/>
        </w:rPr>
        <w:t>resur</w:t>
      </w:r>
      <w:r w:rsidRPr="00445892">
        <w:rPr>
          <w:lang w:val="ro-RO"/>
        </w:rPr>
        <w:t>se naturale, biodiversitate, agricultură și mediu;</w:t>
      </w:r>
    </w:p>
    <w:p w14:paraId="702971E9" w14:textId="77777777" w:rsidR="003E76DA" w:rsidRPr="00445892" w:rsidRDefault="003E76DA" w:rsidP="003E76DA">
      <w:pPr>
        <w:pStyle w:val="BodyText1"/>
        <w:rPr>
          <w:lang w:val="ro-RO"/>
        </w:rPr>
      </w:pPr>
    </w:p>
    <w:p w14:paraId="0103F095" w14:textId="77777777" w:rsidR="003E76DA" w:rsidRPr="00445892" w:rsidRDefault="003E76DA" w:rsidP="003E76DA">
      <w:pPr>
        <w:pStyle w:val="BodyText1"/>
        <w:rPr>
          <w:lang w:val="ro-RO"/>
        </w:rPr>
      </w:pPr>
      <w:r w:rsidRPr="00445892">
        <w:rPr>
          <w:lang w:val="ro-RO"/>
        </w:rPr>
        <w:t xml:space="preserve">Printre prioritățile de tip provocare societală cuprinse în </w:t>
      </w:r>
      <w:r w:rsidRPr="00445892">
        <w:rPr>
          <w:b/>
          <w:bCs/>
          <w:lang w:val="ro-RO"/>
        </w:rPr>
        <w:t>Agenda Strategică de Cercetare</w:t>
      </w:r>
      <w:r w:rsidRPr="00445892">
        <w:rPr>
          <w:lang w:val="ro-RO"/>
        </w:rPr>
        <w:t xml:space="preserve"> se află și cele prezentate mai jos, care contribuie la realizarea obiectivelor SRL:</w:t>
      </w:r>
    </w:p>
    <w:p w14:paraId="0F313E34" w14:textId="77777777" w:rsidR="003E76DA" w:rsidRPr="00445892" w:rsidRDefault="003E76DA">
      <w:pPr>
        <w:pStyle w:val="BodyText1"/>
        <w:numPr>
          <w:ilvl w:val="0"/>
          <w:numId w:val="32"/>
        </w:numPr>
        <w:rPr>
          <w:lang w:val="ro-RO"/>
        </w:rPr>
      </w:pPr>
      <w:r w:rsidRPr="00445892">
        <w:rPr>
          <w:b/>
          <w:bCs/>
          <w:lang w:val="ro-RO"/>
        </w:rPr>
        <w:t>Autonomie strategică deschisă în tehnologiile digitale și în cele emergente și centrarea pe om a acestora</w:t>
      </w:r>
      <w:r w:rsidRPr="00445892">
        <w:rPr>
          <w:lang w:val="ro-RO"/>
        </w:rPr>
        <w:t xml:space="preserve"> (Robotica colaborativă pentru o economie agilă și rezilientă, în sprijinul societății; Calcul de nouă generație (edge, neuromorfic, bioinspirat, nano, quantum, fotonic, HPC); Materiale noi pentru sectoare strategice, reziliente la condiții extreme de mediu de operare; Senzori și biosenzori; Biotehnologii cu aplicații industriale sau de mediu; Tehnologii noninvazive psihic și fizic în industrie, sănătate, educație, comunicații și locuire, etc.).</w:t>
      </w:r>
    </w:p>
    <w:p w14:paraId="6F2BFB99" w14:textId="6D95D50F" w:rsidR="003E76DA" w:rsidRPr="00445892" w:rsidRDefault="003E76DA">
      <w:pPr>
        <w:pStyle w:val="BodyText1"/>
        <w:numPr>
          <w:ilvl w:val="0"/>
          <w:numId w:val="32"/>
        </w:numPr>
        <w:rPr>
          <w:lang w:val="ro-RO"/>
        </w:rPr>
      </w:pPr>
      <w:r w:rsidRPr="00445892">
        <w:rPr>
          <w:b/>
          <w:bCs/>
          <w:lang w:val="ro-RO"/>
        </w:rPr>
        <w:t>Industrie curată, economie circulară și siguranța aprovizionării cu materii prime</w:t>
      </w:r>
      <w:r w:rsidRPr="00445892">
        <w:rPr>
          <w:lang w:val="ro-RO"/>
        </w:rPr>
        <w:t xml:space="preserve"> (Ecologizarea sectoarelor economice puternic poluante; Decarbonizarea proceselor de producție; Dezvoltarea de tehnologii de fabricație verzi cost-eficiente; Lanțuri de valoare industrială bazate pe </w:t>
      </w:r>
      <w:r w:rsidR="00167D9C" w:rsidRPr="00445892">
        <w:rPr>
          <w:lang w:val="ro-RO"/>
        </w:rPr>
        <w:t>res</w:t>
      </w:r>
      <w:r w:rsidRPr="00445892">
        <w:rPr>
          <w:lang w:val="ro-RO"/>
        </w:rPr>
        <w:t>urse locale, bazate inclusiv pe nișe de oportunitate generate de schimbarea climatică; Scurtarea și diversificarea lanțurilor de aprovizionare inclusiv cu utilizarea unor soluții 4R; Noi modele de afaceri în economia circulară; Managementul ciclului de viată a produselor; Produse/tehnologii cu timp de valabilitate mare și cu procent ridicat de reciclare; Servitizarea</w:t>
      </w:r>
      <w:r w:rsidR="001E24FD" w:rsidRPr="00445892">
        <w:rPr>
          <w:lang w:val="ro-RO"/>
        </w:rPr>
        <w:t xml:space="preserve"> (i.e vânzarea unui produs ca </w:t>
      </w:r>
      <w:r w:rsidR="001E24FD" w:rsidRPr="00445892">
        <w:rPr>
          <w:i/>
          <w:iCs/>
          <w:lang w:val="ro-RO"/>
        </w:rPr>
        <w:t>serviciu</w:t>
      </w:r>
      <w:r w:rsidR="001E24FD" w:rsidRPr="00445892">
        <w:rPr>
          <w:lang w:val="ro-RO"/>
        </w:rPr>
        <w:t>)</w:t>
      </w:r>
      <w:r w:rsidRPr="00445892">
        <w:rPr>
          <w:lang w:val="ro-RO"/>
        </w:rPr>
        <w:t xml:space="preserve"> modelelor și sistemelor de afaceri; Reciclarea avansată a materialelor ajunse la finalul perioadei de utilizare; Materii prime din reziduuri naturale; Procese industriale nepoluante pentru obținerea de materie prima din diverse surse; Noi procese economice eficiente energetic; Durabilitatea aprovizionării cu materiale critice; Lanțuri valorice transparente și consolidate).</w:t>
      </w:r>
    </w:p>
    <w:p w14:paraId="05601675" w14:textId="0538CC05" w:rsidR="003E76DA" w:rsidRPr="00445892" w:rsidRDefault="003E76DA">
      <w:pPr>
        <w:pStyle w:val="BodyText1"/>
        <w:numPr>
          <w:ilvl w:val="0"/>
          <w:numId w:val="32"/>
        </w:numPr>
        <w:rPr>
          <w:lang w:val="ro-RO"/>
        </w:rPr>
      </w:pPr>
      <w:r w:rsidRPr="00445892">
        <w:rPr>
          <w:b/>
          <w:bCs/>
          <w:lang w:val="ro-RO"/>
        </w:rPr>
        <w:t>Tranziția sectorului energie către neutralitate și reziliență climatică</w:t>
      </w:r>
      <w:r w:rsidRPr="00445892">
        <w:rPr>
          <w:lang w:val="ro-RO"/>
        </w:rPr>
        <w:t xml:space="preserve"> (Dezvoltarea tehnologiilor prietenoase cu mediul în obținerea noilor soluții de stocare a energiei; Noi metode și tehnologii de producere a energiei din </w:t>
      </w:r>
      <w:r w:rsidR="00167D9C" w:rsidRPr="00445892">
        <w:rPr>
          <w:lang w:val="ro-RO"/>
        </w:rPr>
        <w:t>res</w:t>
      </w:r>
      <w:r w:rsidRPr="00445892">
        <w:rPr>
          <w:lang w:val="ro-RO"/>
        </w:rPr>
        <w:t>urse regenerabile cu amprentă redusă de carbon și implementarea lor pe scară largă; Dezvoltarea tehnologiilor eficiente de producere a hidrogenului din surse abundente, regenerabile; Metode și tehnologii inovative de reducere a amprentei de carbon în sistemele de producere a energiei; Dezvoltarea de soluții trans-sectoriale de eficientizare energetică; Utilizarea energiei eoliene offshore și a valurilor; Alternative pentru producția de energie electrică curată utilizând tehnologii nucleare; Servicii climatice pentru sectorul energie; Captarea și stocarea gazelor cu efect de seră).</w:t>
      </w:r>
    </w:p>
    <w:p w14:paraId="524A37BB" w14:textId="77777777" w:rsidR="003E76DA" w:rsidRPr="00445892" w:rsidRDefault="003E76DA">
      <w:pPr>
        <w:pStyle w:val="BodyText1"/>
        <w:numPr>
          <w:ilvl w:val="0"/>
          <w:numId w:val="32"/>
        </w:numPr>
        <w:rPr>
          <w:lang w:val="ro-RO"/>
        </w:rPr>
      </w:pPr>
      <w:r w:rsidRPr="00445892">
        <w:rPr>
          <w:b/>
          <w:bCs/>
          <w:lang w:val="ro-RO"/>
        </w:rPr>
        <w:t>Accesibilitatea, alimentarea cu și utilizarea eficientă a energiei</w:t>
      </w:r>
      <w:r w:rsidRPr="00445892">
        <w:rPr>
          <w:lang w:val="ro-RO"/>
        </w:rPr>
        <w:t xml:space="preserve"> (Integrarea surselor regenerabile de energie în sisteme de încălzire și răcire; Modernizarea rețelelor de transport și distribuție a energiei; Dezvoltarea de soluții pentru termoizolare și pentru stocarea energiei termice; Asigurarea materiilor prime necesare pentru extinderea tehnologiilor energetice curate; Creșterea capacității de stocare a energiei </w:t>
      </w:r>
      <w:r w:rsidRPr="00445892">
        <w:rPr>
          <w:lang w:val="ro-RO"/>
        </w:rPr>
        <w:lastRenderedPageBreak/>
        <w:t>(Tehnologii Power-to-X); Raționalizarea consumului de energie; Comunități umane sustenabile din punct de vedere energetic; Clădiri eficiente energetic și interactive cu rețeaua; Soluții eficiente și avantajoase de asumare a rolului de prosumator pentru clădiri; Digitalizarea sistemului energetic; Promovarea și utilizarea vectorilor energetici decarbonizați; Arhitectura spațiului urban orientată spre crearea microspațiilor autonome energetic).</w:t>
      </w:r>
    </w:p>
    <w:p w14:paraId="0448E7BD" w14:textId="77777777" w:rsidR="003E76DA" w:rsidRPr="00445892" w:rsidRDefault="003E76DA">
      <w:pPr>
        <w:pStyle w:val="BodyText1"/>
        <w:numPr>
          <w:ilvl w:val="0"/>
          <w:numId w:val="32"/>
        </w:numPr>
        <w:rPr>
          <w:lang w:val="ro-RO"/>
        </w:rPr>
      </w:pPr>
      <w:r w:rsidRPr="00445892">
        <w:rPr>
          <w:b/>
          <w:bCs/>
          <w:lang w:val="ro-RO"/>
        </w:rPr>
        <w:t>Către o mobilitate neutră și rezilientă din punct de vedere climatic și prietenoasă cu mediul</w:t>
      </w:r>
      <w:r w:rsidRPr="00445892">
        <w:rPr>
          <w:lang w:val="ro-RO"/>
        </w:rPr>
        <w:t xml:space="preserve"> (Decarbonizarea sectorului de transport prin utilizarea electrificării și a altor vectori energetici cu amprentă redusă de carbon (hidrogen, combustibili din surse regenerabile etc.); Dezvoltarea de sisteme de producție și rețele de alimentare pentru combustibili alternativi; Implementarea insuficientă de aplicații pentru stocarea energiei pe bază de hidrogen pentru transporturi; Reciclabilitatea materialelor folosite în sistemele de transport; Dezvoltarea tehnologiilor cu emisii zero pentru mobilitate; Metode pentru stocarea energiei la bordul vehiculelor; Electrificarea și utilizarea căii ferate în transportul de marfă; Schimbarea comportamentului de deplasare; Creșterea capacității orașelor de a implementa sisteme de mobilitate neutre climatic; Servicii climatice pentru sectorul transport).</w:t>
      </w:r>
    </w:p>
    <w:p w14:paraId="7BEEF93A" w14:textId="77777777" w:rsidR="003E76DA" w:rsidRPr="00445892" w:rsidRDefault="003E76DA">
      <w:pPr>
        <w:pStyle w:val="BodyText1"/>
        <w:numPr>
          <w:ilvl w:val="0"/>
          <w:numId w:val="32"/>
        </w:numPr>
        <w:rPr>
          <w:lang w:val="ro-RO"/>
        </w:rPr>
      </w:pPr>
      <w:r w:rsidRPr="00445892">
        <w:rPr>
          <w:b/>
          <w:bCs/>
          <w:lang w:val="ro-RO"/>
        </w:rPr>
        <w:t>Sisteme de mobilitate inteligente</w:t>
      </w:r>
      <w:r w:rsidRPr="00445892">
        <w:rPr>
          <w:lang w:val="ro-RO"/>
        </w:rPr>
        <w:t xml:space="preserve"> (Mobilitate conectată, automată și cooperativă; Big Data și inteligența artificială pentru mobilitate, inteligentă; Sisteme de transport inteligente pentru creșterea siguranței și a rezilienței infrastructurii de transport; Platforme de date deschise pentru mobilitate; Promovarea mobilității ca serviciu; Optimizarea sistemelor de transport multimodal și modular, inclusiv cu ajutorul inteligenței artificiale; Utilizarea dronelor în serviciile de livrare a produselor alimentare și/sau ușoare).</w:t>
      </w:r>
    </w:p>
    <w:p w14:paraId="19DC0F6C" w14:textId="77777777" w:rsidR="003E76DA" w:rsidRPr="00445892" w:rsidRDefault="003E76DA">
      <w:pPr>
        <w:pStyle w:val="BodyText1"/>
        <w:numPr>
          <w:ilvl w:val="0"/>
          <w:numId w:val="32"/>
        </w:numPr>
        <w:rPr>
          <w:lang w:val="ro-RO"/>
        </w:rPr>
      </w:pPr>
      <w:r w:rsidRPr="00445892">
        <w:rPr>
          <w:b/>
          <w:bCs/>
          <w:lang w:val="ro-RO"/>
        </w:rPr>
        <w:t>Transformări comportamentale pentru reducerea amprentei climatice</w:t>
      </w:r>
      <w:r w:rsidRPr="00445892">
        <w:rPr>
          <w:lang w:val="ro-RO"/>
        </w:rPr>
        <w:t xml:space="preserve"> (Reducerea impactului activităților umane, inclusiv risipa alimentară, asupra emisiilor gazelor cu efect de seră; Atenuarea crizelor climatice și de apă prin schimbarea și diversificarea obiceiurilor alimentare; Metode sustenabile de a trăi în armonie cu mediul și cu ecosistemele care o susțin; Cunoașterea și promovarea efectelor schimbărilor climatice la nivelul României; Dezvoltarea educației privind impactul omului asupra mediului).</w:t>
      </w:r>
    </w:p>
    <w:p w14:paraId="2A4864B3" w14:textId="77777777" w:rsidR="003E76DA" w:rsidRPr="00445892" w:rsidRDefault="003E76DA">
      <w:pPr>
        <w:pStyle w:val="BodyText1"/>
        <w:numPr>
          <w:ilvl w:val="0"/>
          <w:numId w:val="32"/>
        </w:numPr>
        <w:rPr>
          <w:lang w:val="ro-RO"/>
        </w:rPr>
      </w:pPr>
      <w:r w:rsidRPr="00445892">
        <w:rPr>
          <w:b/>
          <w:bCs/>
          <w:lang w:val="ro-RO"/>
        </w:rPr>
        <w:t>Creșterea relevanței pădurilor în reducerea poluării</w:t>
      </w:r>
      <w:r w:rsidRPr="00445892">
        <w:rPr>
          <w:lang w:val="ro-RO"/>
        </w:rPr>
        <w:t xml:space="preserve"> (Compensarea defrișărilor masive și a solurilor degradate și deșertificate; Reducerea consumului de masă lemnoasă; Scoaterea graduală a pădurilor din circuitul silvic; Gestionarea sustenabilă a pădurilor în contextul schimbărilor climatice).</w:t>
      </w:r>
    </w:p>
    <w:p w14:paraId="364BDEED" w14:textId="31000E3D" w:rsidR="003E76DA" w:rsidRPr="00445892" w:rsidRDefault="003E76DA">
      <w:pPr>
        <w:pStyle w:val="BodyText1"/>
        <w:numPr>
          <w:ilvl w:val="0"/>
          <w:numId w:val="32"/>
        </w:numPr>
        <w:rPr>
          <w:lang w:val="ro-RO"/>
        </w:rPr>
      </w:pPr>
      <w:r w:rsidRPr="00445892">
        <w:rPr>
          <w:b/>
          <w:bCs/>
          <w:lang w:val="ro-RO"/>
        </w:rPr>
        <w:t>Contribuția agriculturii la neutralitatea și reziliența climatică</w:t>
      </w:r>
      <w:r w:rsidRPr="00445892">
        <w:rPr>
          <w:lang w:val="ro-RO"/>
        </w:rPr>
        <w:t xml:space="preserve"> (Implementarea unor sisteme agricole care să contribuie la neutralitatea climatică și biodiversitate; Reducerea amprentei de carbon prin tehnologiile agricole inovative; Conservarea și </w:t>
      </w:r>
      <w:r w:rsidR="00167D9C" w:rsidRPr="00445892">
        <w:rPr>
          <w:lang w:val="ro-RO"/>
        </w:rPr>
        <w:t>res</w:t>
      </w:r>
      <w:r w:rsidRPr="00445892">
        <w:rPr>
          <w:lang w:val="ro-RO"/>
        </w:rPr>
        <w:t xml:space="preserve">taurarea </w:t>
      </w:r>
      <w:r w:rsidR="00167D9C" w:rsidRPr="00445892">
        <w:rPr>
          <w:lang w:val="ro-RO"/>
        </w:rPr>
        <w:t>res</w:t>
      </w:r>
      <w:r w:rsidRPr="00445892">
        <w:rPr>
          <w:lang w:val="ro-RO"/>
        </w:rPr>
        <w:t>urselor naturale utilizate în agricultură (sol, apă, biodiversitate); Reducerea emisiilor de gaze cu efect de seră generate de zootehnie; Estimarea emisiilor/absorbțiilor din utilizarea terenurilor, silvicultură și agricultură; Servicii climatice pentru sectorul agricol).</w:t>
      </w:r>
    </w:p>
    <w:p w14:paraId="17B3F0E8" w14:textId="4439241F" w:rsidR="003E76DA" w:rsidRPr="00445892" w:rsidRDefault="003E76DA">
      <w:pPr>
        <w:pStyle w:val="BodyText1"/>
        <w:numPr>
          <w:ilvl w:val="0"/>
          <w:numId w:val="32"/>
        </w:numPr>
        <w:rPr>
          <w:lang w:val="ro-RO"/>
        </w:rPr>
      </w:pPr>
      <w:r w:rsidRPr="00445892">
        <w:rPr>
          <w:b/>
          <w:bCs/>
          <w:lang w:val="ro-RO"/>
        </w:rPr>
        <w:t xml:space="preserve">Recuperarea biodiversității, conservarea și </w:t>
      </w:r>
      <w:r w:rsidR="00167D9C" w:rsidRPr="00445892">
        <w:rPr>
          <w:b/>
          <w:bCs/>
          <w:lang w:val="ro-RO"/>
        </w:rPr>
        <w:t>res</w:t>
      </w:r>
      <w:r w:rsidRPr="00445892">
        <w:rPr>
          <w:b/>
          <w:bCs/>
          <w:lang w:val="ro-RO"/>
        </w:rPr>
        <w:t>taurarea durabilă a ecosistemelor și serviciilor ecosistemice</w:t>
      </w:r>
      <w:r w:rsidRPr="00445892">
        <w:rPr>
          <w:lang w:val="ro-RO"/>
        </w:rPr>
        <w:t xml:space="preserve"> (Conservarea și </w:t>
      </w:r>
      <w:r w:rsidR="00167D9C" w:rsidRPr="00445892">
        <w:rPr>
          <w:lang w:val="ro-RO"/>
        </w:rPr>
        <w:t>res</w:t>
      </w:r>
      <w:r w:rsidRPr="00445892">
        <w:rPr>
          <w:lang w:val="ro-RO"/>
        </w:rPr>
        <w:t xml:space="preserve">taurarea ecosistemelor afectate și a celor la risc; Conservarea speciilor, conectivitatea habitatelor și asigurarea integrității ecosistemelor; Asigurarea eficienței sistemelor de producție favorabile biodiversității (low input, ecologice); Creșterea biodiversității în sistemele agroalimentare; Managementul </w:t>
      </w:r>
      <w:r w:rsidR="00167D9C" w:rsidRPr="00445892">
        <w:rPr>
          <w:lang w:val="ro-RO"/>
        </w:rPr>
        <w:t>res</w:t>
      </w:r>
      <w:r w:rsidRPr="00445892">
        <w:rPr>
          <w:lang w:val="ro-RO"/>
        </w:rPr>
        <w:t xml:space="preserve">urselor genetice (animale, vegetale) în vederea menținerii biodiversității; Gestionarea </w:t>
      </w:r>
      <w:r w:rsidR="00167D9C" w:rsidRPr="00445892">
        <w:rPr>
          <w:lang w:val="ro-RO"/>
        </w:rPr>
        <w:t>res</w:t>
      </w:r>
      <w:r w:rsidRPr="00445892">
        <w:rPr>
          <w:lang w:val="ro-RO"/>
        </w:rPr>
        <w:t xml:space="preserve">urselor naturale insuficient exploatate (flora spontană, culturi vechi, microorganisme); Schimbarea atitudinii oamenilor față de natură și de ecologie; Controlul speciilor invazive; Asigurarea coexistentei dintre comunitățile locale și faună; Evaluarea și valorificarea serviciilor ecosistemice cu asigurarea conservării naturii; Prevenirea și combaterea eutrofizării; Refacerea zonelor umede ca zone complexe de stocare a carbonului furnizoare de servicii de ecosistem; Dezvoltarea și asigurarea </w:t>
      </w:r>
      <w:r w:rsidR="00167D9C" w:rsidRPr="00445892">
        <w:rPr>
          <w:lang w:val="ro-RO"/>
        </w:rPr>
        <w:t>res</w:t>
      </w:r>
      <w:r w:rsidRPr="00445892">
        <w:rPr>
          <w:lang w:val="ro-RO"/>
        </w:rPr>
        <w:t>urselor de cunoaștere privind managemenul ariilor naturale protejate; Conștientizarea populației și implicarea cetățenilor în știință).</w:t>
      </w:r>
    </w:p>
    <w:p w14:paraId="6D2DC0B5" w14:textId="4CC5A2F8" w:rsidR="003E76DA" w:rsidRPr="00445892" w:rsidRDefault="003E76DA">
      <w:pPr>
        <w:pStyle w:val="BodyText1"/>
        <w:numPr>
          <w:ilvl w:val="0"/>
          <w:numId w:val="32"/>
        </w:numPr>
        <w:rPr>
          <w:lang w:val="ro-RO"/>
        </w:rPr>
      </w:pPr>
      <w:r w:rsidRPr="00445892">
        <w:rPr>
          <w:b/>
          <w:bCs/>
          <w:lang w:val="ro-RO"/>
        </w:rPr>
        <w:t>Bioeconomie circulară</w:t>
      </w:r>
      <w:r w:rsidRPr="00445892">
        <w:rPr>
          <w:lang w:val="ro-RO"/>
        </w:rPr>
        <w:t xml:space="preserve"> (Reducerea consumului de ambalaje din plastic și a poluării cu microplastice; Exploatarea integrală, în cascadă, a </w:t>
      </w:r>
      <w:r w:rsidR="00167D9C" w:rsidRPr="00445892">
        <w:rPr>
          <w:lang w:val="ro-RO"/>
        </w:rPr>
        <w:t>res</w:t>
      </w:r>
      <w:r w:rsidRPr="00445892">
        <w:rPr>
          <w:lang w:val="ro-RO"/>
        </w:rPr>
        <w:t xml:space="preserve">urselor naturale; Valorificarea subproduselor și deșeurilor din sectorul agroalimentar și industriale nealimentare; Combaterea poluării mediului cu metale grele și/sau radioactive; Sisteme de producție agricolă și de creștere a animalelor reziliente la schimbările climatice; Asigurarea sustenabilă a sănătății plantelor și modernizarea sectorului fitosanitar; Reducerea amprentei de mediu a activităților din sectorul bioeconomic; Reducerea pierderilor de nutrienți de-a lungul lanțului alimentar; Prevenirea și combaterea poluării cu hidrocarburi offshore și onshore; Valorificarea superioară </w:t>
      </w:r>
      <w:r w:rsidRPr="00445892">
        <w:rPr>
          <w:lang w:val="ro-RO"/>
        </w:rPr>
        <w:lastRenderedPageBreak/>
        <w:t xml:space="preserve">a reziduurilor vegetale - bioeconomie circulară; Gestionarea apei și a </w:t>
      </w:r>
      <w:r w:rsidR="00167D9C" w:rsidRPr="00445892">
        <w:rPr>
          <w:lang w:val="ro-RO"/>
        </w:rPr>
        <w:t>res</w:t>
      </w:r>
      <w:r w:rsidRPr="00445892">
        <w:rPr>
          <w:lang w:val="ro-RO"/>
        </w:rPr>
        <w:t xml:space="preserve">urselor acvatice considerând apa de calitate o </w:t>
      </w:r>
      <w:r w:rsidR="00167D9C" w:rsidRPr="00445892">
        <w:rPr>
          <w:lang w:val="ro-RO"/>
        </w:rPr>
        <w:t>res</w:t>
      </w:r>
      <w:r w:rsidRPr="00445892">
        <w:rPr>
          <w:lang w:val="ro-RO"/>
        </w:rPr>
        <w:t xml:space="preserve">ursă greu regenerabilă; Valorificarea superioară a </w:t>
      </w:r>
      <w:r w:rsidR="00167D9C" w:rsidRPr="00445892">
        <w:rPr>
          <w:lang w:val="ro-RO"/>
        </w:rPr>
        <w:t>res</w:t>
      </w:r>
      <w:r w:rsidRPr="00445892">
        <w:rPr>
          <w:lang w:val="ro-RO"/>
        </w:rPr>
        <w:t>urselor naturale).</w:t>
      </w:r>
    </w:p>
    <w:p w14:paraId="0F46C416" w14:textId="4243C989" w:rsidR="003E76DA" w:rsidRPr="00445892" w:rsidRDefault="003E76DA">
      <w:pPr>
        <w:pStyle w:val="BodyText1"/>
        <w:numPr>
          <w:ilvl w:val="0"/>
          <w:numId w:val="32"/>
        </w:numPr>
        <w:rPr>
          <w:lang w:val="ro-RO"/>
        </w:rPr>
      </w:pPr>
      <w:r w:rsidRPr="00445892">
        <w:rPr>
          <w:b/>
          <w:bCs/>
          <w:lang w:val="ro-RO"/>
        </w:rPr>
        <w:t xml:space="preserve">Gestionarea </w:t>
      </w:r>
      <w:r w:rsidR="00167D9C" w:rsidRPr="00445892">
        <w:rPr>
          <w:b/>
          <w:bCs/>
          <w:lang w:val="ro-RO"/>
        </w:rPr>
        <w:t>res</w:t>
      </w:r>
      <w:r w:rsidRPr="00445892">
        <w:rPr>
          <w:b/>
          <w:bCs/>
          <w:lang w:val="ro-RO"/>
        </w:rPr>
        <w:t>urselor de apă și dezvoltarea sustenabilă a pescuitului și acvaculturii</w:t>
      </w:r>
      <w:r w:rsidRPr="00445892">
        <w:rPr>
          <w:lang w:val="ro-RO"/>
        </w:rPr>
        <w:t xml:space="preserve"> (Managementul integrat al </w:t>
      </w:r>
      <w:r w:rsidR="00167D9C" w:rsidRPr="00445892">
        <w:rPr>
          <w:lang w:val="ro-RO"/>
        </w:rPr>
        <w:t>res</w:t>
      </w:r>
      <w:r w:rsidRPr="00445892">
        <w:rPr>
          <w:lang w:val="ro-RO"/>
        </w:rPr>
        <w:t xml:space="preserve">urselor de apă; Asigurarea accesului la </w:t>
      </w:r>
      <w:r w:rsidR="00167D9C" w:rsidRPr="00445892">
        <w:rPr>
          <w:lang w:val="ro-RO"/>
        </w:rPr>
        <w:t>res</w:t>
      </w:r>
      <w:r w:rsidRPr="00445892">
        <w:rPr>
          <w:lang w:val="ro-RO"/>
        </w:rPr>
        <w:t xml:space="preserve">urse de apă potabilă; Dezvoltarea acvaculturi și pescuitului durabil; Dezvoltarea acvaculturi în sistem recirculant, cu dezvoltarea rolurilor complexe ale microorganismelor; Dezvoltarea acvaponiei; Dezvoltarea sustenabilă a sistemelor de irigații; Servicii climatice pentru sectorul gestionării </w:t>
      </w:r>
      <w:r w:rsidR="00167D9C" w:rsidRPr="00445892">
        <w:rPr>
          <w:lang w:val="ro-RO"/>
        </w:rPr>
        <w:t>res</w:t>
      </w:r>
      <w:r w:rsidRPr="00445892">
        <w:rPr>
          <w:lang w:val="ro-RO"/>
        </w:rPr>
        <w:t>urselor de apă).</w:t>
      </w:r>
    </w:p>
    <w:p w14:paraId="28DD3BDD" w14:textId="77777777" w:rsidR="003E76DA" w:rsidRPr="00445892" w:rsidRDefault="003E76DA">
      <w:pPr>
        <w:pStyle w:val="BodyText1"/>
        <w:numPr>
          <w:ilvl w:val="0"/>
          <w:numId w:val="32"/>
        </w:numPr>
        <w:rPr>
          <w:lang w:val="ro-RO"/>
        </w:rPr>
      </w:pPr>
      <w:r w:rsidRPr="00445892">
        <w:rPr>
          <w:b/>
          <w:bCs/>
          <w:lang w:val="ro-RO"/>
        </w:rPr>
        <w:t>Securitate alimentară și nutrițională</w:t>
      </w:r>
      <w:r w:rsidRPr="00445892">
        <w:rPr>
          <w:lang w:val="ro-RO"/>
        </w:rPr>
        <w:t xml:space="preserve"> (Reducerea inputurilor de sinteză chimică în bioeconomie; Siguranța și trasabilitatea produselor pe lanțul alimentar; Reducerea fenomenului de fraudă alimentară; Sistem agroalimentar rezilient și durabil pentru asigurarea securității alimentare și nutriționale; Prevenirea agenților infecțioși care trec de la o specie la alta și pot traversa barierele de mediu; Alimente cu caracteristici nutriționale superioare pentru diete sănătoase/personalizate; Reducerea comportamentelor alimentare deficitare; Asigurarea independenței proteice, diversificarea surselor proteice și creșterea eficienței utilizării acestora; Nutriției de precizie de-a lungul lanțului alimentar; Dezvoltarea și susținerea agriculturii urbane și periurbane; Dezvoltarea industriei agro-alimentare în zona rurală).</w:t>
      </w:r>
    </w:p>
    <w:p w14:paraId="4A4E45C8" w14:textId="62373EEE" w:rsidR="003E76DA" w:rsidRPr="00445892" w:rsidRDefault="003E76DA">
      <w:pPr>
        <w:pStyle w:val="BodyText1"/>
        <w:numPr>
          <w:ilvl w:val="0"/>
          <w:numId w:val="32"/>
        </w:numPr>
        <w:rPr>
          <w:lang w:val="ro-RO"/>
        </w:rPr>
      </w:pPr>
      <w:r w:rsidRPr="00445892">
        <w:rPr>
          <w:b/>
          <w:bCs/>
          <w:lang w:val="ro-RO"/>
        </w:rPr>
        <w:t>Dezvoltarea durabilă, echilibrată și incluzivă a zonelor urbane, rurale și de coastă</w:t>
      </w:r>
      <w:r w:rsidRPr="00445892">
        <w:rPr>
          <w:lang w:val="ro-RO"/>
        </w:rPr>
        <w:t xml:space="preserve"> (Soluții integrate pentru orașul inteligent; Reducerea, reciclarea și valorificarea deșeurilor municipale; Dezvoltarea infrastructurii verzi în mediul urban; Dezvoltarea rurală durabilă și inteligentă; Stil de viață inteligent, prietenos cu natura și adaptabil la schimbări; Eficientizarea utilizării energiei și integrarea </w:t>
      </w:r>
      <w:r w:rsidR="00167D9C" w:rsidRPr="00445892">
        <w:rPr>
          <w:lang w:val="ro-RO"/>
        </w:rPr>
        <w:t>res</w:t>
      </w:r>
      <w:r w:rsidRPr="00445892">
        <w:rPr>
          <w:lang w:val="ro-RO"/>
        </w:rPr>
        <w:t>urselor regenerabile în mediul construit; Agroecologia pentru dezvoltare durabilă, echilibrată și incluzivă; Reducerea impactului evenimentelor extreme asupra mediului construit în zonele rurale, de coastă și urbane folosind servicii climatice dedicate. Dezvoltare durabilă prin integrarea digitalizării și a inteligenței artificiale în mediul construit; Dezvoltarea agriculturi performante în dauna celei de subzistență).</w:t>
      </w:r>
    </w:p>
    <w:p w14:paraId="37D7E1D9" w14:textId="77777777" w:rsidR="003E76DA" w:rsidRPr="00445892" w:rsidRDefault="003E76DA">
      <w:pPr>
        <w:pStyle w:val="BodyText1"/>
        <w:numPr>
          <w:ilvl w:val="0"/>
          <w:numId w:val="32"/>
        </w:numPr>
        <w:rPr>
          <w:lang w:val="ro-RO"/>
        </w:rPr>
      </w:pPr>
      <w:r w:rsidRPr="00445892">
        <w:rPr>
          <w:b/>
          <w:bCs/>
          <w:lang w:val="ro-RO"/>
        </w:rPr>
        <w:t>Modele inovatoare de guvernanță, care încurajează durabilitatea și reziliența</w:t>
      </w:r>
      <w:r w:rsidRPr="00445892">
        <w:rPr>
          <w:lang w:val="ro-RO"/>
        </w:rPr>
        <w:t xml:space="preserve"> (Soluții pentru implicarea societății și a unor factori multipli în luarea deciziilor de politici; Modele inovatoare de guvernanță prin modelare și prognoză; Creșterea rezilienței infrastructurii critice, prin monitorizare, modelare, alarmare și control; Noi modele de afaceri și de consum, prin inovare și digitalizare pentru durabilitate și reziliență; Instrumente de suport decizional pentru IMM-urile din sectorul agroalimentar; Susținerea integrării întreprinderilor în lanțurile de valoare globale, inclusiv prin clustere; Evaluarea măsurii în care politicile actuale promovează durabilitatea și reziliența; Modelarea programării dezvoltării locale și regionale prin operarea la scara teritoriului).</w:t>
      </w:r>
    </w:p>
    <w:p w14:paraId="700013A7" w14:textId="77777777" w:rsidR="003E76DA" w:rsidRPr="00445892" w:rsidRDefault="003E76DA" w:rsidP="003E76DA">
      <w:pPr>
        <w:pStyle w:val="BodyText1"/>
        <w:rPr>
          <w:lang w:val="ro-RO"/>
        </w:rPr>
      </w:pPr>
    </w:p>
    <w:p w14:paraId="4DFED4FE" w14:textId="77777777" w:rsidR="003E76DA" w:rsidRPr="00445892" w:rsidRDefault="003E76DA" w:rsidP="003E76DA">
      <w:pPr>
        <w:pStyle w:val="BodyText1"/>
        <w:rPr>
          <w:lang w:val="ro-RO"/>
        </w:rPr>
      </w:pPr>
      <w:r w:rsidRPr="00445892">
        <w:rPr>
          <w:lang w:val="ro-RO"/>
        </w:rPr>
        <w:t xml:space="preserve">În cadrul </w:t>
      </w:r>
      <w:r w:rsidRPr="00445892">
        <w:rPr>
          <w:b/>
          <w:bCs/>
          <w:lang w:val="ro-RO"/>
        </w:rPr>
        <w:t>OG2. Susținerea ecosistemelor de inovare asociate specializărilor inteligente</w:t>
      </w:r>
      <w:r w:rsidRPr="00445892">
        <w:rPr>
          <w:lang w:val="ro-RO"/>
        </w:rPr>
        <w:t>, sunt definite domeniile de specializare inteligentă la nivel național. Acestea sunt clasificate în 7 domenii și 36 de subdomenii. Domeniile și subdomeniile cu un impact direct în atingerea țintelor asumate prin STL sunt prezentate mai jos:</w:t>
      </w:r>
    </w:p>
    <w:p w14:paraId="443E00B2" w14:textId="77777777" w:rsidR="003E76DA" w:rsidRPr="00445892" w:rsidRDefault="003E76DA">
      <w:pPr>
        <w:pStyle w:val="BodyText1"/>
        <w:numPr>
          <w:ilvl w:val="0"/>
          <w:numId w:val="33"/>
        </w:numPr>
        <w:rPr>
          <w:lang w:val="ro-RO"/>
        </w:rPr>
      </w:pPr>
      <w:r w:rsidRPr="00445892">
        <w:rPr>
          <w:lang w:val="ro-RO"/>
        </w:rPr>
        <w:t>1. Bioeconomie</w:t>
      </w:r>
    </w:p>
    <w:p w14:paraId="19AD8023" w14:textId="77777777" w:rsidR="003E76DA" w:rsidRPr="00445892" w:rsidRDefault="003E76DA">
      <w:pPr>
        <w:pStyle w:val="BodyText1"/>
        <w:numPr>
          <w:ilvl w:val="1"/>
          <w:numId w:val="33"/>
        </w:numPr>
        <w:rPr>
          <w:lang w:val="ro-RO"/>
        </w:rPr>
      </w:pPr>
      <w:r w:rsidRPr="00445892">
        <w:rPr>
          <w:lang w:val="ro-RO"/>
        </w:rPr>
        <w:t>1.1 Tehnologii pentru economia albastră</w:t>
      </w:r>
    </w:p>
    <w:p w14:paraId="30197F87" w14:textId="77777777" w:rsidR="003E76DA" w:rsidRPr="00445892" w:rsidRDefault="003E76DA">
      <w:pPr>
        <w:pStyle w:val="BodyText1"/>
        <w:numPr>
          <w:ilvl w:val="1"/>
          <w:numId w:val="33"/>
        </w:numPr>
        <w:rPr>
          <w:lang w:val="ro-RO"/>
        </w:rPr>
      </w:pPr>
      <w:r w:rsidRPr="00445892">
        <w:rPr>
          <w:lang w:val="ro-RO"/>
        </w:rPr>
        <w:t>1.2 Ameliorarea semințelor și raselor</w:t>
      </w:r>
    </w:p>
    <w:p w14:paraId="5D3E3C73" w14:textId="77777777" w:rsidR="003E76DA" w:rsidRPr="00445892" w:rsidRDefault="003E76DA">
      <w:pPr>
        <w:pStyle w:val="BodyText1"/>
        <w:numPr>
          <w:ilvl w:val="1"/>
          <w:numId w:val="33"/>
        </w:numPr>
        <w:rPr>
          <w:lang w:val="ro-RO"/>
        </w:rPr>
      </w:pPr>
      <w:r w:rsidRPr="00445892">
        <w:rPr>
          <w:lang w:val="ro-RO"/>
        </w:rPr>
        <w:t>1.3 Tehnologii pentru agricultura ecologică, agroecologie și silvicultură</w:t>
      </w:r>
    </w:p>
    <w:p w14:paraId="37A202E3" w14:textId="77777777" w:rsidR="003E76DA" w:rsidRPr="00445892" w:rsidRDefault="003E76DA">
      <w:pPr>
        <w:pStyle w:val="BodyText1"/>
        <w:numPr>
          <w:ilvl w:val="1"/>
          <w:numId w:val="33"/>
        </w:numPr>
        <w:rPr>
          <w:lang w:val="ro-RO"/>
        </w:rPr>
      </w:pPr>
      <w:r w:rsidRPr="00445892">
        <w:rPr>
          <w:lang w:val="ro-RO"/>
        </w:rPr>
        <w:t>1.4 Agricultura 4.0</w:t>
      </w:r>
    </w:p>
    <w:p w14:paraId="5D5582A6" w14:textId="77777777" w:rsidR="003E76DA" w:rsidRPr="00445892" w:rsidRDefault="003E76DA">
      <w:pPr>
        <w:pStyle w:val="BodyText1"/>
        <w:numPr>
          <w:ilvl w:val="1"/>
          <w:numId w:val="33"/>
        </w:numPr>
        <w:rPr>
          <w:lang w:val="ro-RO"/>
        </w:rPr>
      </w:pPr>
      <w:r w:rsidRPr="00445892">
        <w:rPr>
          <w:lang w:val="ro-RO"/>
        </w:rPr>
        <w:t>1.5 Alimente sigure și durabile pentru o dietă sănătoasă</w:t>
      </w:r>
    </w:p>
    <w:p w14:paraId="3481FF62" w14:textId="77777777" w:rsidR="003E76DA" w:rsidRPr="00445892" w:rsidRDefault="003E76DA">
      <w:pPr>
        <w:pStyle w:val="BodyText1"/>
        <w:numPr>
          <w:ilvl w:val="0"/>
          <w:numId w:val="33"/>
        </w:numPr>
        <w:rPr>
          <w:lang w:val="ro-RO"/>
        </w:rPr>
      </w:pPr>
      <w:r w:rsidRPr="00445892">
        <w:rPr>
          <w:lang w:val="ro-RO"/>
        </w:rPr>
        <w:t>2. Economie digitală și tehnologii spațiale</w:t>
      </w:r>
    </w:p>
    <w:p w14:paraId="7A2F2DB6" w14:textId="77777777" w:rsidR="003E76DA" w:rsidRPr="00445892" w:rsidRDefault="003E76DA">
      <w:pPr>
        <w:pStyle w:val="BodyText1"/>
        <w:numPr>
          <w:ilvl w:val="1"/>
          <w:numId w:val="33"/>
        </w:numPr>
        <w:rPr>
          <w:lang w:val="ro-RO"/>
        </w:rPr>
      </w:pPr>
      <w:r w:rsidRPr="00445892">
        <w:rPr>
          <w:lang w:val="ro-RO"/>
        </w:rPr>
        <w:t>2.1 Dispozitive și sisteme microelectronice pentru produse inteligente</w:t>
      </w:r>
    </w:p>
    <w:p w14:paraId="7EF99A85" w14:textId="77777777" w:rsidR="003E76DA" w:rsidRPr="00445892" w:rsidRDefault="003E76DA">
      <w:pPr>
        <w:pStyle w:val="BodyText1"/>
        <w:numPr>
          <w:ilvl w:val="1"/>
          <w:numId w:val="33"/>
        </w:numPr>
        <w:rPr>
          <w:lang w:val="ro-RO"/>
        </w:rPr>
      </w:pPr>
      <w:r w:rsidRPr="00445892">
        <w:rPr>
          <w:lang w:val="ro-RO"/>
        </w:rPr>
        <w:t>2.2 Rețelele viitorului, comunicații, internetul lucrurilor</w:t>
      </w:r>
    </w:p>
    <w:p w14:paraId="48A9E6D0" w14:textId="77777777" w:rsidR="003E76DA" w:rsidRPr="00445892" w:rsidRDefault="003E76DA">
      <w:pPr>
        <w:pStyle w:val="BodyText1"/>
        <w:numPr>
          <w:ilvl w:val="0"/>
          <w:numId w:val="33"/>
        </w:numPr>
        <w:rPr>
          <w:lang w:val="ro-RO"/>
        </w:rPr>
      </w:pPr>
      <w:r w:rsidRPr="00445892">
        <w:rPr>
          <w:lang w:val="ro-RO"/>
        </w:rPr>
        <w:t>3. Energie și mobilitate</w:t>
      </w:r>
    </w:p>
    <w:p w14:paraId="39089533" w14:textId="77777777" w:rsidR="003E76DA" w:rsidRPr="00445892" w:rsidRDefault="003E76DA">
      <w:pPr>
        <w:pStyle w:val="BodyText1"/>
        <w:numPr>
          <w:ilvl w:val="1"/>
          <w:numId w:val="33"/>
        </w:numPr>
        <w:rPr>
          <w:lang w:val="ro-RO"/>
        </w:rPr>
      </w:pPr>
      <w:r w:rsidRPr="00445892">
        <w:rPr>
          <w:lang w:val="ro-RO"/>
        </w:rPr>
        <w:t>3.1 Mobilitate verde</w:t>
      </w:r>
    </w:p>
    <w:p w14:paraId="1950A4FD" w14:textId="77777777" w:rsidR="003E76DA" w:rsidRPr="00445892" w:rsidRDefault="003E76DA">
      <w:pPr>
        <w:pStyle w:val="BodyText1"/>
        <w:numPr>
          <w:ilvl w:val="1"/>
          <w:numId w:val="33"/>
        </w:numPr>
        <w:rPr>
          <w:lang w:val="ro-RO"/>
        </w:rPr>
      </w:pPr>
      <w:r w:rsidRPr="00445892">
        <w:rPr>
          <w:lang w:val="ro-RO"/>
        </w:rPr>
        <w:t>3.2 Tehnologii moderne de generare a energiei cu emisii scăzute sau zero</w:t>
      </w:r>
    </w:p>
    <w:p w14:paraId="45D6411F" w14:textId="77777777" w:rsidR="003E76DA" w:rsidRPr="00445892" w:rsidRDefault="003E76DA">
      <w:pPr>
        <w:pStyle w:val="BodyText1"/>
        <w:numPr>
          <w:ilvl w:val="1"/>
          <w:numId w:val="33"/>
        </w:numPr>
        <w:rPr>
          <w:lang w:val="ro-RO"/>
        </w:rPr>
      </w:pPr>
      <w:r w:rsidRPr="00445892">
        <w:rPr>
          <w:lang w:val="ro-RO"/>
        </w:rPr>
        <w:t>3.3 Digitalizare în energie</w:t>
      </w:r>
    </w:p>
    <w:p w14:paraId="478D197A" w14:textId="77777777" w:rsidR="003E76DA" w:rsidRPr="00445892" w:rsidRDefault="003E76DA">
      <w:pPr>
        <w:pStyle w:val="BodyText1"/>
        <w:numPr>
          <w:ilvl w:val="1"/>
          <w:numId w:val="33"/>
        </w:numPr>
        <w:rPr>
          <w:lang w:val="ro-RO"/>
        </w:rPr>
      </w:pPr>
      <w:r w:rsidRPr="00445892">
        <w:rPr>
          <w:lang w:val="ro-RO"/>
        </w:rPr>
        <w:t>3.4 Stocarea energiei</w:t>
      </w:r>
    </w:p>
    <w:p w14:paraId="0B1747A6" w14:textId="77777777" w:rsidR="003E76DA" w:rsidRPr="00445892" w:rsidRDefault="003E76DA">
      <w:pPr>
        <w:pStyle w:val="BodyText1"/>
        <w:numPr>
          <w:ilvl w:val="0"/>
          <w:numId w:val="33"/>
        </w:numPr>
        <w:rPr>
          <w:lang w:val="ro-RO"/>
        </w:rPr>
      </w:pPr>
      <w:r w:rsidRPr="00445892">
        <w:rPr>
          <w:lang w:val="ro-RO"/>
        </w:rPr>
        <w:t>4. Fabricație avansată</w:t>
      </w:r>
    </w:p>
    <w:p w14:paraId="1724551E" w14:textId="77777777" w:rsidR="003E76DA" w:rsidRPr="00445892" w:rsidRDefault="003E76DA">
      <w:pPr>
        <w:pStyle w:val="BodyText1"/>
        <w:numPr>
          <w:ilvl w:val="1"/>
          <w:numId w:val="33"/>
        </w:numPr>
        <w:rPr>
          <w:lang w:val="ro-RO"/>
        </w:rPr>
      </w:pPr>
      <w:r w:rsidRPr="00445892">
        <w:rPr>
          <w:lang w:val="ro-RO"/>
        </w:rPr>
        <w:lastRenderedPageBreak/>
        <w:t>4.1 Tehnologii de fabricație pentru industria aeronautică</w:t>
      </w:r>
    </w:p>
    <w:p w14:paraId="67E22102" w14:textId="77777777" w:rsidR="003E76DA" w:rsidRPr="00445892" w:rsidRDefault="003E76DA">
      <w:pPr>
        <w:pStyle w:val="BodyText1"/>
        <w:numPr>
          <w:ilvl w:val="1"/>
          <w:numId w:val="33"/>
        </w:numPr>
        <w:rPr>
          <w:lang w:val="ro-RO"/>
        </w:rPr>
      </w:pPr>
      <w:r w:rsidRPr="00445892">
        <w:rPr>
          <w:lang w:val="ro-RO"/>
        </w:rPr>
        <w:t>4.3 Tehnologii avansate de fabricație</w:t>
      </w:r>
    </w:p>
    <w:p w14:paraId="69194402" w14:textId="77777777" w:rsidR="003E76DA" w:rsidRPr="00445892" w:rsidRDefault="003E76DA">
      <w:pPr>
        <w:pStyle w:val="BodyText1"/>
        <w:numPr>
          <w:ilvl w:val="0"/>
          <w:numId w:val="33"/>
        </w:numPr>
        <w:rPr>
          <w:lang w:val="ro-RO"/>
        </w:rPr>
      </w:pPr>
      <w:r w:rsidRPr="00445892">
        <w:rPr>
          <w:lang w:val="ro-RO"/>
        </w:rPr>
        <w:t>5. Materiale funcționale avansate</w:t>
      </w:r>
    </w:p>
    <w:p w14:paraId="0952EB5A" w14:textId="77777777" w:rsidR="003E76DA" w:rsidRPr="00445892" w:rsidRDefault="003E76DA">
      <w:pPr>
        <w:pStyle w:val="BodyText1"/>
        <w:numPr>
          <w:ilvl w:val="1"/>
          <w:numId w:val="33"/>
        </w:numPr>
        <w:rPr>
          <w:lang w:val="ro-RO"/>
        </w:rPr>
      </w:pPr>
      <w:r w:rsidRPr="00445892">
        <w:rPr>
          <w:lang w:val="ro-RO"/>
        </w:rPr>
        <w:t>5.1 Optoelectronica</w:t>
      </w:r>
    </w:p>
    <w:p w14:paraId="4D1BA161" w14:textId="77777777" w:rsidR="003E76DA" w:rsidRPr="00445892" w:rsidRDefault="003E76DA">
      <w:pPr>
        <w:pStyle w:val="BodyText1"/>
        <w:numPr>
          <w:ilvl w:val="1"/>
          <w:numId w:val="33"/>
        </w:numPr>
        <w:rPr>
          <w:lang w:val="ro-RO"/>
        </w:rPr>
      </w:pPr>
      <w:r w:rsidRPr="00445892">
        <w:rPr>
          <w:lang w:val="ro-RO"/>
        </w:rPr>
        <w:t>5.2 Materiale compozite inteligente</w:t>
      </w:r>
    </w:p>
    <w:p w14:paraId="380ADD3B" w14:textId="77777777" w:rsidR="003E76DA" w:rsidRPr="00445892" w:rsidRDefault="003E76DA">
      <w:pPr>
        <w:pStyle w:val="BodyText1"/>
        <w:numPr>
          <w:ilvl w:val="1"/>
          <w:numId w:val="33"/>
        </w:numPr>
        <w:rPr>
          <w:lang w:val="ro-RO"/>
        </w:rPr>
      </w:pPr>
      <w:r w:rsidRPr="00445892">
        <w:rPr>
          <w:lang w:val="ro-RO"/>
        </w:rPr>
        <w:t>5.3 Materiale reciclabile și tehnologii pentru reciclarea materialelor</w:t>
      </w:r>
    </w:p>
    <w:p w14:paraId="13D5F5DB" w14:textId="77777777" w:rsidR="003E76DA" w:rsidRPr="00445892" w:rsidRDefault="003E76DA">
      <w:pPr>
        <w:pStyle w:val="BodyText1"/>
        <w:numPr>
          <w:ilvl w:val="1"/>
          <w:numId w:val="33"/>
        </w:numPr>
        <w:rPr>
          <w:lang w:val="ro-RO"/>
        </w:rPr>
      </w:pPr>
      <w:r w:rsidRPr="00445892">
        <w:rPr>
          <w:lang w:val="ro-RO"/>
        </w:rPr>
        <w:t>5.4 Materiale pentru aplicații electronice, electrice, fotonice, magnetice și în senzoristică</w:t>
      </w:r>
    </w:p>
    <w:p w14:paraId="124588BC" w14:textId="77777777" w:rsidR="003E76DA" w:rsidRPr="00445892" w:rsidRDefault="003E76DA">
      <w:pPr>
        <w:pStyle w:val="BodyText1"/>
        <w:numPr>
          <w:ilvl w:val="1"/>
          <w:numId w:val="33"/>
        </w:numPr>
        <w:rPr>
          <w:lang w:val="ro-RO"/>
        </w:rPr>
      </w:pPr>
      <w:r w:rsidRPr="00445892">
        <w:rPr>
          <w:lang w:val="ro-RO"/>
        </w:rPr>
        <w:t>5.5 Materiale biocompatibile</w:t>
      </w:r>
    </w:p>
    <w:p w14:paraId="109B544A" w14:textId="77777777" w:rsidR="003E76DA" w:rsidRPr="00445892" w:rsidRDefault="003E76DA">
      <w:pPr>
        <w:pStyle w:val="BodyText1"/>
        <w:numPr>
          <w:ilvl w:val="1"/>
          <w:numId w:val="33"/>
        </w:numPr>
        <w:rPr>
          <w:lang w:val="ro-RO"/>
        </w:rPr>
      </w:pPr>
      <w:r w:rsidRPr="00445892">
        <w:rPr>
          <w:lang w:val="ro-RO"/>
        </w:rPr>
        <w:t>5.6 Materiale pentru energie</w:t>
      </w:r>
    </w:p>
    <w:p w14:paraId="31FD5301" w14:textId="77777777" w:rsidR="003E76DA" w:rsidRPr="00445892" w:rsidRDefault="003E76DA">
      <w:pPr>
        <w:pStyle w:val="BodyText1"/>
        <w:numPr>
          <w:ilvl w:val="0"/>
          <w:numId w:val="33"/>
        </w:numPr>
        <w:rPr>
          <w:lang w:val="ro-RO"/>
        </w:rPr>
      </w:pPr>
      <w:r w:rsidRPr="00445892">
        <w:rPr>
          <w:lang w:val="ro-RO"/>
        </w:rPr>
        <w:t>6. Mediu și eco-tehnologii</w:t>
      </w:r>
    </w:p>
    <w:p w14:paraId="5E662913" w14:textId="77777777" w:rsidR="003E76DA" w:rsidRPr="00445892" w:rsidRDefault="003E76DA">
      <w:pPr>
        <w:pStyle w:val="BodyText1"/>
        <w:numPr>
          <w:ilvl w:val="1"/>
          <w:numId w:val="33"/>
        </w:numPr>
        <w:rPr>
          <w:lang w:val="ro-RO"/>
        </w:rPr>
      </w:pPr>
      <w:r w:rsidRPr="00445892">
        <w:rPr>
          <w:lang w:val="ro-RO"/>
        </w:rPr>
        <w:t>6.1 Tehnologii pentru gestionarea, monitorizarea și depoluarea mediului</w:t>
      </w:r>
    </w:p>
    <w:p w14:paraId="1042A455" w14:textId="77777777" w:rsidR="003E76DA" w:rsidRPr="00445892" w:rsidRDefault="003E76DA">
      <w:pPr>
        <w:pStyle w:val="BodyText1"/>
        <w:numPr>
          <w:ilvl w:val="1"/>
          <w:numId w:val="33"/>
        </w:numPr>
        <w:rPr>
          <w:lang w:val="ro-RO"/>
        </w:rPr>
      </w:pPr>
      <w:r w:rsidRPr="00445892">
        <w:rPr>
          <w:lang w:val="ro-RO"/>
        </w:rPr>
        <w:t>6.2 Tehnologii pentru economia circulară</w:t>
      </w:r>
    </w:p>
    <w:p w14:paraId="67A70FF7" w14:textId="77777777" w:rsidR="003E76DA" w:rsidRPr="00445892" w:rsidRDefault="003E76DA" w:rsidP="003E76DA">
      <w:pPr>
        <w:pStyle w:val="BodyText1"/>
        <w:rPr>
          <w:lang w:val="ro-RO"/>
        </w:rPr>
      </w:pPr>
    </w:p>
    <w:p w14:paraId="0F1C74B0" w14:textId="77777777" w:rsidR="003E76DA" w:rsidRPr="00445892" w:rsidRDefault="003E76DA" w:rsidP="003E76DA">
      <w:pPr>
        <w:pStyle w:val="BodyText1"/>
        <w:rPr>
          <w:lang w:val="ro-RO"/>
        </w:rPr>
      </w:pPr>
      <w:r w:rsidRPr="00445892">
        <w:rPr>
          <w:lang w:val="ro-RO"/>
        </w:rPr>
        <w:t>Pornind de la domeniile de specializare inteligentă la nivel național, cele 8 Agenții pentru Dezvoltare Regională (ADR) elaborează Strategiile regionale de specializare inteligentă (RIS3).</w:t>
      </w:r>
    </w:p>
    <w:p w14:paraId="51B54460" w14:textId="77777777" w:rsidR="003E76DA" w:rsidRPr="00445892" w:rsidRDefault="003E76DA" w:rsidP="003E76DA">
      <w:pPr>
        <w:pStyle w:val="BodyText1"/>
        <w:rPr>
          <w:lang w:val="ro-RO"/>
        </w:rPr>
      </w:pPr>
    </w:p>
    <w:p w14:paraId="320CF8CF" w14:textId="77777777" w:rsidR="003E76DA" w:rsidRPr="00445892" w:rsidRDefault="003E76DA" w:rsidP="003E76DA">
      <w:pPr>
        <w:pStyle w:val="BodyText1"/>
        <w:rPr>
          <w:lang w:val="ro-RO"/>
        </w:rPr>
      </w:pPr>
      <w:r w:rsidRPr="00445892">
        <w:rPr>
          <w:lang w:val="ro-RO"/>
        </w:rPr>
        <w:t xml:space="preserve">În cadrul obiectivului specific </w:t>
      </w:r>
      <w:r w:rsidRPr="00445892">
        <w:rPr>
          <w:b/>
          <w:bCs/>
          <w:lang w:val="ro-RO"/>
        </w:rPr>
        <w:t>OS 2.1. Susținerea și încurajarea implicării în proiecte de specializare inteligentă și valorificarea rezultatelor</w:t>
      </w:r>
      <w:r w:rsidRPr="00445892">
        <w:rPr>
          <w:lang w:val="ro-RO"/>
        </w:rPr>
        <w:t xml:space="preserve"> definit în cadrul OG2, </w:t>
      </w:r>
      <w:r w:rsidRPr="00445892">
        <w:rPr>
          <w:b/>
          <w:bCs/>
          <w:lang w:val="ro-RO"/>
        </w:rPr>
        <w:t xml:space="preserve">acțiunea A1. </w:t>
      </w:r>
      <w:r w:rsidRPr="00445892">
        <w:rPr>
          <w:lang w:val="ro-RO"/>
        </w:rPr>
        <w:t>prevede</w:t>
      </w:r>
      <w:r w:rsidRPr="00445892">
        <w:rPr>
          <w:b/>
          <w:bCs/>
          <w:lang w:val="ro-RO"/>
        </w:rPr>
        <w:t xml:space="preserve"> încurajarea creării de parteneriate între organizațiile de cercetare și mediul privat care să susțină specializarea inteligentă prin dezvoltarea de Centre de inovare și tehnologie, coordonate de către lideri cu experiență științifică și/sau de business</w:t>
      </w:r>
      <w:r w:rsidRPr="00445892">
        <w:rPr>
          <w:lang w:val="ro-RO"/>
        </w:rPr>
        <w:t xml:space="preserve">. În același timp, în cadrul obiectivului specific </w:t>
      </w:r>
      <w:r w:rsidRPr="00445892">
        <w:rPr>
          <w:b/>
          <w:bCs/>
          <w:lang w:val="ro-RO"/>
        </w:rPr>
        <w:t xml:space="preserve">OS 2.2. Susținerea specializării inteligente la nivel de regiuni </w:t>
      </w:r>
      <w:r w:rsidRPr="00445892">
        <w:rPr>
          <w:lang w:val="ro-RO"/>
        </w:rPr>
        <w:t xml:space="preserve">definit în cadrul OG2, </w:t>
      </w:r>
      <w:r w:rsidRPr="00445892">
        <w:rPr>
          <w:b/>
          <w:bCs/>
          <w:lang w:val="ro-RO"/>
        </w:rPr>
        <w:t xml:space="preserve">acțiunea A1. </w:t>
      </w:r>
      <w:r w:rsidRPr="00445892">
        <w:rPr>
          <w:lang w:val="ro-RO"/>
        </w:rPr>
        <w:t>prevede</w:t>
      </w:r>
      <w:r w:rsidRPr="00445892">
        <w:rPr>
          <w:b/>
          <w:bCs/>
          <w:lang w:val="ro-RO"/>
        </w:rPr>
        <w:t xml:space="preserve"> creșterea finanțării pentru domeniile și nișele de specializare inteligentă pentru fructificarea potențialului economic de competitivitate de la nivel regional prin valorificarea rezultatelor cercetărilor științifice, orientarea lor către business și finalitate economică, dar și alinierea lor la obiective de dezvoltare sustenabilă. </w:t>
      </w:r>
    </w:p>
    <w:p w14:paraId="36B1E030" w14:textId="77777777" w:rsidR="003E76DA" w:rsidRPr="00445892" w:rsidRDefault="003E76DA" w:rsidP="003E76DA">
      <w:pPr>
        <w:pStyle w:val="BodyText1"/>
        <w:rPr>
          <w:lang w:val="ro-RO"/>
        </w:rPr>
      </w:pPr>
    </w:p>
    <w:p w14:paraId="60F253BF" w14:textId="77777777" w:rsidR="003E76DA" w:rsidRPr="00445892" w:rsidRDefault="003E76DA" w:rsidP="003E76DA">
      <w:pPr>
        <w:pStyle w:val="BodyText1"/>
        <w:rPr>
          <w:lang w:val="ro-RO"/>
        </w:rPr>
      </w:pPr>
      <w:r w:rsidRPr="00445892">
        <w:rPr>
          <w:lang w:val="ro-RO"/>
        </w:rPr>
        <w:t xml:space="preserve">Obiectivul general </w:t>
      </w:r>
      <w:r w:rsidRPr="00445892">
        <w:rPr>
          <w:b/>
          <w:bCs/>
          <w:lang w:val="ro-RO"/>
        </w:rPr>
        <w:t>OG 3. Mobilizare către inovare susține</w:t>
      </w:r>
      <w:r w:rsidRPr="00445892">
        <w:rPr>
          <w:lang w:val="ro-RO"/>
        </w:rPr>
        <w:t xml:space="preserve">, prin toate cele 3 obiective specifice pe care le include, colaborarea între organizațiile de cercetare și întreprinderi, dezvoltarea transferului tehnologic și stimularea inovației: </w:t>
      </w:r>
      <w:r w:rsidRPr="00445892">
        <w:rPr>
          <w:b/>
          <w:bCs/>
          <w:lang w:val="ro-RO"/>
        </w:rPr>
        <w:t>OS.3.1. Susținerea și încurajarea colaborării între organizațiile de cercetare și mediul privat pentru implicarea în proiecte de inovare și valorificarea rezultatelor</w:t>
      </w:r>
      <w:r w:rsidRPr="00445892">
        <w:rPr>
          <w:lang w:val="ro-RO"/>
        </w:rPr>
        <w:t>;</w:t>
      </w:r>
      <w:r w:rsidRPr="00445892">
        <w:rPr>
          <w:b/>
          <w:bCs/>
          <w:lang w:val="ro-RO"/>
        </w:rPr>
        <w:t xml:space="preserve"> OS 3.2. Dezvoltarea transferului tehnologic și de cunoștințe la nivel național pentru creșterea vizibilității rezultatelor și impactului în mediul economic</w:t>
      </w:r>
      <w:r w:rsidRPr="00445892">
        <w:rPr>
          <w:lang w:val="ro-RO"/>
        </w:rPr>
        <w:t>;</w:t>
      </w:r>
      <w:r w:rsidRPr="00445892">
        <w:rPr>
          <w:b/>
          <w:bCs/>
          <w:lang w:val="ro-RO"/>
        </w:rPr>
        <w:t xml:space="preserve"> OS 3.3. Susținerea antreprenoriatului de inovare</w:t>
      </w:r>
      <w:r w:rsidRPr="00445892">
        <w:rPr>
          <w:lang w:val="ro-RO"/>
        </w:rPr>
        <w:t xml:space="preserve">. </w:t>
      </w:r>
    </w:p>
    <w:p w14:paraId="4B83BD13" w14:textId="77777777" w:rsidR="003E76DA" w:rsidRPr="00445892" w:rsidRDefault="003E76DA" w:rsidP="003E76DA">
      <w:pPr>
        <w:pStyle w:val="BodyText1"/>
        <w:rPr>
          <w:lang w:val="ro-RO"/>
        </w:rPr>
      </w:pPr>
    </w:p>
    <w:p w14:paraId="17F950F4" w14:textId="77777777" w:rsidR="003E76DA" w:rsidRPr="00445892" w:rsidRDefault="003E76DA" w:rsidP="003E76DA">
      <w:pPr>
        <w:pStyle w:val="BodyText1"/>
        <w:rPr>
          <w:lang w:val="ro-RO"/>
        </w:rPr>
      </w:pPr>
      <w:r w:rsidRPr="00445892">
        <w:rPr>
          <w:lang w:val="ro-RO"/>
        </w:rPr>
        <w:t xml:space="preserve">În fine, obiectivul general </w:t>
      </w:r>
      <w:r w:rsidRPr="00445892">
        <w:rPr>
          <w:b/>
          <w:bCs/>
          <w:lang w:val="ro-RO"/>
        </w:rPr>
        <w:t>OG4. Creșterea colaborării europene și internaționale</w:t>
      </w:r>
      <w:r w:rsidRPr="00445892">
        <w:rPr>
          <w:lang w:val="ro-RO"/>
        </w:rPr>
        <w:t xml:space="preserve"> susține, prin toate cele 3 obiective specifice pe care le include, implicarea organizațiilor de cercetare și a companiilor din România în activități și proiecte de CDI derulate cu parteneri și finanțare europeană: </w:t>
      </w:r>
      <w:r w:rsidRPr="00445892">
        <w:rPr>
          <w:b/>
          <w:bCs/>
          <w:lang w:val="ro-RO"/>
        </w:rPr>
        <w:t>OS.4.1. Creșterea participării la programele Uniunii Europene în domeniul CDI. Sinergii cu Orizont Europa și alte programe CDI coordonate la nivel european și internațional</w:t>
      </w:r>
      <w:r w:rsidRPr="00445892">
        <w:rPr>
          <w:lang w:val="ro-RO"/>
        </w:rPr>
        <w:t xml:space="preserve">; </w:t>
      </w:r>
      <w:r w:rsidRPr="00445892">
        <w:rPr>
          <w:b/>
          <w:bCs/>
          <w:lang w:val="ro-RO"/>
        </w:rPr>
        <w:t>OS.4.2. Dezvoltarea colaborărilor bilaterale/ multilaterale pentru CDI și RIS3</w:t>
      </w:r>
      <w:r w:rsidRPr="00445892">
        <w:rPr>
          <w:lang w:val="ro-RO"/>
        </w:rPr>
        <w:t xml:space="preserve">; </w:t>
      </w:r>
      <w:r w:rsidRPr="00445892">
        <w:rPr>
          <w:b/>
          <w:bCs/>
          <w:lang w:val="ro-RO"/>
        </w:rPr>
        <w:t>OS.4.3. Sprijin pentru participarea la proiecte europene și internaționale în scopul întăririi capacității actorilor CDI</w:t>
      </w:r>
      <w:r w:rsidRPr="00445892">
        <w:rPr>
          <w:lang w:val="ro-RO"/>
        </w:rPr>
        <w:t>.</w:t>
      </w:r>
    </w:p>
    <w:p w14:paraId="52A36C51" w14:textId="77777777" w:rsidR="003E76DA" w:rsidRPr="00445892" w:rsidRDefault="003E76DA" w:rsidP="003E76DA">
      <w:pPr>
        <w:pStyle w:val="BodyText1"/>
        <w:rPr>
          <w:lang w:val="ro-RO"/>
        </w:rPr>
      </w:pPr>
    </w:p>
    <w:p w14:paraId="627F4ACC" w14:textId="2505A8E7" w:rsidR="003E76DA" w:rsidRPr="00445892" w:rsidRDefault="003E76DA" w:rsidP="003E76DA">
      <w:pPr>
        <w:pStyle w:val="BodyText1"/>
        <w:rPr>
          <w:lang w:val="ro-RO"/>
        </w:rPr>
      </w:pPr>
      <w:r w:rsidRPr="00445892">
        <w:rPr>
          <w:lang w:val="ro-RO"/>
        </w:rPr>
        <w:t xml:space="preserve">SNCISI 2022-2027 este implementată prin Planul Național </w:t>
      </w:r>
      <w:r w:rsidR="00EC4839" w:rsidRPr="00445892">
        <w:rPr>
          <w:rFonts w:asciiTheme="majorHAnsi" w:hAnsiTheme="majorHAnsi" w:cstheme="majorHAnsi"/>
          <w:lang w:val="ro-RO"/>
        </w:rPr>
        <w:t xml:space="preserve">de </w:t>
      </w:r>
      <w:r w:rsidR="00EC4839" w:rsidRPr="00445892">
        <w:rPr>
          <w:rFonts w:asciiTheme="majorHAnsi" w:hAnsiTheme="majorHAnsi" w:cstheme="majorHAnsi"/>
          <w:color w:val="000000" w:themeColor="text1"/>
          <w:lang w:val="ro-RO"/>
        </w:rPr>
        <w:t>Cercetare, Dezvoltare și Inovare 2022-2027 (PNCDI IV). Planul multianual PNCDI IV este aprobat prin HG. nr.1188/2022</w:t>
      </w:r>
      <w:r w:rsidR="00EC4839" w:rsidRPr="00445892">
        <w:rPr>
          <w:rFonts w:asciiTheme="majorHAnsi" w:eastAsiaTheme="minorEastAsia" w:hAnsiTheme="majorHAnsi" w:cstheme="majorHAnsi"/>
          <w:color w:val="000000" w:themeColor="text1"/>
          <w:shd w:val="clear" w:color="auto" w:fill="FFFFFF"/>
          <w:lang w:val="ro-RO"/>
        </w:rPr>
        <w:t xml:space="preserve">, </w:t>
      </w:r>
      <w:r w:rsidR="00EC4839" w:rsidRPr="00445892">
        <w:rPr>
          <w:rFonts w:asciiTheme="majorHAnsi" w:hAnsiTheme="majorHAnsi" w:cstheme="majorHAnsi"/>
          <w:color w:val="000000" w:themeColor="text1"/>
          <w:lang w:val="ro-RO"/>
        </w:rPr>
        <w:t xml:space="preserve">asigură transparența și predictibilitatea finanțării sistemului național de CDI, în scopul modernizării, consolidării excelenței și creșterii relevanței acestuia pentru economie și societate. PNCDI IV este </w:t>
      </w:r>
      <w:r w:rsidRPr="00445892">
        <w:rPr>
          <w:color w:val="000000" w:themeColor="text1"/>
          <w:lang w:val="ro-RO"/>
        </w:rPr>
        <w:t>format din 10 programe:</w:t>
      </w:r>
    </w:p>
    <w:p w14:paraId="4865591D" w14:textId="77777777" w:rsidR="003E76DA" w:rsidRPr="00445892" w:rsidRDefault="003E76DA">
      <w:pPr>
        <w:pStyle w:val="BodyText1"/>
        <w:numPr>
          <w:ilvl w:val="0"/>
          <w:numId w:val="34"/>
        </w:numPr>
        <w:rPr>
          <w:lang w:val="ro-RO"/>
        </w:rPr>
      </w:pPr>
      <w:r w:rsidRPr="00445892">
        <w:rPr>
          <w:lang w:val="ro-RO"/>
        </w:rPr>
        <w:t>Programul 1: Idei</w:t>
      </w:r>
    </w:p>
    <w:p w14:paraId="731881AD" w14:textId="52E6A5C9" w:rsidR="003E76DA" w:rsidRPr="00445892" w:rsidRDefault="003E76DA">
      <w:pPr>
        <w:pStyle w:val="BodyText1"/>
        <w:numPr>
          <w:ilvl w:val="0"/>
          <w:numId w:val="34"/>
        </w:numPr>
        <w:rPr>
          <w:lang w:val="ro-RO"/>
        </w:rPr>
      </w:pPr>
      <w:r w:rsidRPr="00445892">
        <w:rPr>
          <w:lang w:val="ro-RO"/>
        </w:rPr>
        <w:t xml:space="preserve">Programul 2: </w:t>
      </w:r>
      <w:r w:rsidR="00167D9C" w:rsidRPr="00445892">
        <w:rPr>
          <w:lang w:val="ro-RO"/>
        </w:rPr>
        <w:t>Res</w:t>
      </w:r>
      <w:r w:rsidRPr="00445892">
        <w:rPr>
          <w:lang w:val="ro-RO"/>
        </w:rPr>
        <w:t>urse umane</w:t>
      </w:r>
    </w:p>
    <w:p w14:paraId="0E33C961" w14:textId="77777777" w:rsidR="003E76DA" w:rsidRPr="00445892" w:rsidRDefault="003E76DA">
      <w:pPr>
        <w:pStyle w:val="BodyText1"/>
        <w:numPr>
          <w:ilvl w:val="0"/>
          <w:numId w:val="34"/>
        </w:numPr>
        <w:rPr>
          <w:lang w:val="ro-RO"/>
        </w:rPr>
      </w:pPr>
      <w:r w:rsidRPr="00445892">
        <w:rPr>
          <w:lang w:val="ro-RO"/>
        </w:rPr>
        <w:t>Programul 3: Organizații de cercetare performante</w:t>
      </w:r>
    </w:p>
    <w:p w14:paraId="73C147B5" w14:textId="77777777" w:rsidR="003E76DA" w:rsidRPr="00445892" w:rsidRDefault="003E76DA">
      <w:pPr>
        <w:pStyle w:val="BodyText1"/>
        <w:numPr>
          <w:ilvl w:val="0"/>
          <w:numId w:val="34"/>
        </w:numPr>
        <w:rPr>
          <w:lang w:val="ro-RO"/>
        </w:rPr>
      </w:pPr>
      <w:r w:rsidRPr="00445892">
        <w:rPr>
          <w:lang w:val="ro-RO"/>
        </w:rPr>
        <w:t>Programul 4: Nucleu</w:t>
      </w:r>
    </w:p>
    <w:p w14:paraId="58E8D0CE" w14:textId="77777777" w:rsidR="003E76DA" w:rsidRPr="00445892" w:rsidRDefault="003E76DA">
      <w:pPr>
        <w:pStyle w:val="BodyText1"/>
        <w:numPr>
          <w:ilvl w:val="0"/>
          <w:numId w:val="34"/>
        </w:numPr>
        <w:rPr>
          <w:lang w:val="ro-RO"/>
        </w:rPr>
      </w:pPr>
      <w:r w:rsidRPr="00445892">
        <w:rPr>
          <w:lang w:val="ro-RO"/>
        </w:rPr>
        <w:lastRenderedPageBreak/>
        <w:t>Programul 5: Infrastructuri de cercetare</w:t>
      </w:r>
    </w:p>
    <w:p w14:paraId="769F57F5" w14:textId="77777777" w:rsidR="003E76DA" w:rsidRPr="00445892" w:rsidRDefault="003E76DA">
      <w:pPr>
        <w:pStyle w:val="BodyText1"/>
        <w:numPr>
          <w:ilvl w:val="0"/>
          <w:numId w:val="34"/>
        </w:numPr>
        <w:rPr>
          <w:lang w:val="ro-RO"/>
        </w:rPr>
      </w:pPr>
      <w:r w:rsidRPr="00445892">
        <w:rPr>
          <w:lang w:val="ro-RO"/>
        </w:rPr>
        <w:t>Programul 6: Provocări</w:t>
      </w:r>
    </w:p>
    <w:p w14:paraId="59FE4C23" w14:textId="77777777" w:rsidR="003E76DA" w:rsidRPr="00445892" w:rsidRDefault="003E76DA">
      <w:pPr>
        <w:pStyle w:val="BodyText1"/>
        <w:numPr>
          <w:ilvl w:val="0"/>
          <w:numId w:val="34"/>
        </w:numPr>
        <w:rPr>
          <w:lang w:val="ro-RO"/>
        </w:rPr>
      </w:pPr>
      <w:r w:rsidRPr="00445892">
        <w:rPr>
          <w:lang w:val="ro-RO"/>
        </w:rPr>
        <w:t>Programul 7: Parteneriate pentru inovare</w:t>
      </w:r>
    </w:p>
    <w:p w14:paraId="0BBBB78E" w14:textId="77777777" w:rsidR="003E76DA" w:rsidRPr="00445892" w:rsidRDefault="003E76DA">
      <w:pPr>
        <w:pStyle w:val="BodyText1"/>
        <w:numPr>
          <w:ilvl w:val="0"/>
          <w:numId w:val="34"/>
        </w:numPr>
        <w:rPr>
          <w:lang w:val="ro-RO"/>
        </w:rPr>
      </w:pPr>
      <w:r w:rsidRPr="00445892">
        <w:rPr>
          <w:lang w:val="ro-RO"/>
        </w:rPr>
        <w:t>Programul 8: Cooperare europeană și internațională</w:t>
      </w:r>
    </w:p>
    <w:p w14:paraId="3B7D7816" w14:textId="525902D6" w:rsidR="003E76DA" w:rsidRPr="00445892" w:rsidRDefault="003E76DA">
      <w:pPr>
        <w:pStyle w:val="BodyText1"/>
        <w:numPr>
          <w:ilvl w:val="0"/>
          <w:numId w:val="34"/>
        </w:numPr>
        <w:rPr>
          <w:lang w:val="ro-RO"/>
        </w:rPr>
      </w:pPr>
      <w:r w:rsidRPr="00445892">
        <w:rPr>
          <w:lang w:val="ro-RO"/>
        </w:rPr>
        <w:t>Programul 9: Cercetare în domenii de inte</w:t>
      </w:r>
      <w:r w:rsidR="00167D9C" w:rsidRPr="00445892">
        <w:rPr>
          <w:lang w:val="ro-RO"/>
        </w:rPr>
        <w:t>rese</w:t>
      </w:r>
      <w:r w:rsidRPr="00445892">
        <w:rPr>
          <w:lang w:val="ro-RO"/>
        </w:rPr>
        <w:t xml:space="preserve"> strategic</w:t>
      </w:r>
    </w:p>
    <w:p w14:paraId="5774B1FE" w14:textId="77777777" w:rsidR="003E76DA" w:rsidRPr="00445892" w:rsidRDefault="003E76DA">
      <w:pPr>
        <w:pStyle w:val="BodyText1"/>
        <w:numPr>
          <w:ilvl w:val="0"/>
          <w:numId w:val="34"/>
        </w:numPr>
        <w:rPr>
          <w:lang w:val="ro-RO"/>
        </w:rPr>
      </w:pPr>
      <w:r w:rsidRPr="00445892">
        <w:rPr>
          <w:lang w:val="ro-RO"/>
        </w:rPr>
        <w:t>Programul 10: Știință și societate</w:t>
      </w:r>
    </w:p>
    <w:p w14:paraId="32DD3A7C" w14:textId="77777777" w:rsidR="003E76DA" w:rsidRPr="00445892" w:rsidRDefault="003E76DA" w:rsidP="003E76DA">
      <w:pPr>
        <w:pStyle w:val="BodyText1"/>
        <w:rPr>
          <w:lang w:val="ro-RO"/>
        </w:rPr>
      </w:pPr>
    </w:p>
    <w:p w14:paraId="6C197F63" w14:textId="77777777" w:rsidR="003E76DA" w:rsidRPr="00445892" w:rsidRDefault="003E76DA" w:rsidP="003E76DA">
      <w:pPr>
        <w:pStyle w:val="BodyText1"/>
        <w:rPr>
          <w:lang w:val="ro-RO"/>
        </w:rPr>
      </w:pPr>
      <w:r w:rsidRPr="00445892">
        <w:rPr>
          <w:lang w:val="ro-RO"/>
        </w:rPr>
        <w:t xml:space="preserve">Plățile aferente angajamentelor asumate pe durata de implementare a programelor din cadrul PNCDI IV pot fi eșalonate până la 31 decembrie 2030. Bugetul total al PNCDI IV este de maximum 60 de miliarde RON (aproximativ 12 miliarde Euro). </w:t>
      </w:r>
    </w:p>
    <w:p w14:paraId="079DD0D1" w14:textId="42BA6460" w:rsidR="00E14C3E" w:rsidRPr="00445892" w:rsidRDefault="00E14C3E" w:rsidP="00E14C3E">
      <w:pPr>
        <w:pStyle w:val="Heading4"/>
        <w:numPr>
          <w:ilvl w:val="0"/>
          <w:numId w:val="0"/>
        </w:numPr>
        <w:rPr>
          <w:rFonts w:ascii="Arial" w:hAnsi="Arial" w:cs="Arial"/>
          <w:sz w:val="22"/>
          <w:lang w:val="ro-RO"/>
        </w:rPr>
      </w:pPr>
    </w:p>
    <w:p w14:paraId="11936609" w14:textId="5B4720C5" w:rsidR="00233E66" w:rsidRPr="00445892" w:rsidRDefault="00233E66">
      <w:pPr>
        <w:pStyle w:val="Heading4"/>
        <w:numPr>
          <w:ilvl w:val="3"/>
          <w:numId w:val="30"/>
        </w:numPr>
        <w:rPr>
          <w:rFonts w:ascii="Arial" w:hAnsi="Arial" w:cs="Arial"/>
          <w:sz w:val="22"/>
          <w:lang w:val="ro-RO"/>
        </w:rPr>
      </w:pPr>
      <w:r w:rsidRPr="00445892">
        <w:rPr>
          <w:rFonts w:ascii="Arial" w:hAnsi="Arial" w:cs="Arial"/>
          <w:sz w:val="22"/>
          <w:lang w:val="ro-RO"/>
        </w:rPr>
        <w:t>Măsuri privind sprijinirea activităților CDI care vor contribui la atingerea țintelor din STL</w:t>
      </w:r>
    </w:p>
    <w:p w14:paraId="79EE8E97" w14:textId="77777777" w:rsidR="001C1082" w:rsidRPr="00445892" w:rsidRDefault="001C1082" w:rsidP="001C1082">
      <w:pPr>
        <w:pStyle w:val="BodyText1"/>
        <w:rPr>
          <w:lang w:val="ro-RO"/>
        </w:rPr>
      </w:pPr>
      <w:r w:rsidRPr="00445892">
        <w:rPr>
          <w:lang w:val="ro-RO"/>
        </w:rPr>
        <w:t>Finanțarea activităților de CDI, atât la nivelul organizațiilor de cercetare, cât și la cel al agenților economici, este un element-cheie pentru succesul implementării STL. Un procent important din sursele de finanțare publice disponibile la nivel național, atât prin programele prezentate în această secțiune, cât și prin altele care vor fi disponibile până în 2050, va trebui dedicat sprijinirii activităților de CDI din domeniul tehnologiilor SRE, stocării de energie, mobilității verzi, creșterii eficienței energetice în domeniul clădirilor, creșterii eficienței energetice și reducerii emisiilor în industrie, managementul deșeurilor și agriculturii, captării, folosirii și depozitării carbonului în procese industriale și alte domenii relevante pentru implementarea STL.</w:t>
      </w:r>
    </w:p>
    <w:p w14:paraId="4FE12CDE" w14:textId="77777777" w:rsidR="001C1082" w:rsidRPr="00445892" w:rsidRDefault="001C1082" w:rsidP="001C1082">
      <w:pPr>
        <w:pStyle w:val="BodyText1"/>
        <w:rPr>
          <w:lang w:val="ro-RO"/>
        </w:rPr>
      </w:pPr>
    </w:p>
    <w:p w14:paraId="0C831DCA" w14:textId="66467E37" w:rsidR="001C1082" w:rsidRPr="00445892" w:rsidRDefault="001C1082" w:rsidP="001C1082">
      <w:pPr>
        <w:pStyle w:val="BodyText1"/>
        <w:rPr>
          <w:lang w:val="ro-RO"/>
        </w:rPr>
      </w:pPr>
      <w:r w:rsidRPr="00445892">
        <w:rPr>
          <w:lang w:val="ro-RO"/>
        </w:rPr>
        <w:t xml:space="preserve">În cadrul </w:t>
      </w:r>
      <w:r w:rsidRPr="00445892">
        <w:rPr>
          <w:b/>
          <w:bCs/>
          <w:lang w:val="ro-RO"/>
        </w:rPr>
        <w:t>Programului 1 (Idei) al PNCDI IV</w:t>
      </w:r>
      <w:r w:rsidRPr="00445892">
        <w:rPr>
          <w:lang w:val="ro-RO"/>
        </w:rPr>
        <w:t xml:space="preserve">, se impune realizarea unei platforme de studii și cercetări avansate axate pe procesul de decarbonizare a economiei naționale. Platforma va fi constituită din noduri de excelență în cercetarea științifică distribuite la nivel național. În cadrul aceluiași Program, se vor organiza apeluri de proiecte de cercetare exploratorie și de proiecte complexe de cercetare de frontieră dedicate domeniilor de specializare inteligentă cu relevanță directă pentru implementarea STL, listate în Secțiunea </w:t>
      </w:r>
      <w:r w:rsidR="00186BC8" w:rsidRPr="00445892">
        <w:rPr>
          <w:lang w:val="ro-RO"/>
        </w:rPr>
        <w:t>7.1.2.1</w:t>
      </w:r>
      <w:r w:rsidRPr="00445892">
        <w:rPr>
          <w:lang w:val="ro-RO"/>
        </w:rPr>
        <w:t>. Obiectivele fiecărui apel vor fi coroborate cu obiectivele sectoriale și naționale asumate prin STL.</w:t>
      </w:r>
    </w:p>
    <w:p w14:paraId="1D1A7965" w14:textId="77777777" w:rsidR="001C1082" w:rsidRPr="00445892" w:rsidRDefault="001C1082" w:rsidP="001C1082">
      <w:pPr>
        <w:pStyle w:val="BodyText1"/>
        <w:rPr>
          <w:lang w:val="ro-RO"/>
        </w:rPr>
      </w:pPr>
    </w:p>
    <w:p w14:paraId="1BAFD536" w14:textId="2DFDD1BA" w:rsidR="001C1082" w:rsidRPr="00445892" w:rsidRDefault="001C1082" w:rsidP="001C1082">
      <w:pPr>
        <w:pStyle w:val="BodyText1"/>
        <w:rPr>
          <w:lang w:val="ro-RO"/>
        </w:rPr>
      </w:pPr>
      <w:r w:rsidRPr="00445892">
        <w:rPr>
          <w:lang w:val="ro-RO"/>
        </w:rPr>
        <w:t xml:space="preserve">Pentru dezvoltarea </w:t>
      </w:r>
      <w:r w:rsidR="00167D9C" w:rsidRPr="00445892">
        <w:rPr>
          <w:lang w:val="ro-RO"/>
        </w:rPr>
        <w:t>res</w:t>
      </w:r>
      <w:r w:rsidRPr="00445892">
        <w:rPr>
          <w:lang w:val="ro-RO"/>
        </w:rPr>
        <w:t>urselor umane necesare pentru realizarea STL</w:t>
      </w:r>
      <w:r w:rsidR="00456988" w:rsidRPr="00445892">
        <w:rPr>
          <w:lang w:val="ro-RO"/>
        </w:rPr>
        <w:t xml:space="preserve"> (inclusiv în vederea pregătirea personalului care va realizat tranziția către o economie decarbonizată)</w:t>
      </w:r>
      <w:r w:rsidRPr="00445892">
        <w:rPr>
          <w:lang w:val="ro-RO"/>
        </w:rPr>
        <w:t xml:space="preserve">, vor fi organizate apeluri de proiecte de cercetare </w:t>
      </w:r>
      <w:r w:rsidR="001E24FD" w:rsidRPr="00445892">
        <w:rPr>
          <w:lang w:val="ro-RO"/>
        </w:rPr>
        <w:t xml:space="preserve">similare celor de la </w:t>
      </w:r>
      <w:r w:rsidRPr="00445892">
        <w:rPr>
          <w:lang w:val="ro-RO"/>
        </w:rPr>
        <w:t xml:space="preserve">European </w:t>
      </w:r>
      <w:r w:rsidR="00167D9C" w:rsidRPr="00445892">
        <w:rPr>
          <w:lang w:val="ro-RO"/>
        </w:rPr>
        <w:t>Res</w:t>
      </w:r>
      <w:r w:rsidRPr="00445892">
        <w:rPr>
          <w:lang w:val="ro-RO"/>
        </w:rPr>
        <w:t xml:space="preserve">earch Council (ERC), în cadrul Programului 1 (Idei), precum și, în cadrul </w:t>
      </w:r>
      <w:r w:rsidRPr="00445892">
        <w:rPr>
          <w:b/>
          <w:bCs/>
          <w:lang w:val="ro-RO"/>
        </w:rPr>
        <w:t>Programului 2 (</w:t>
      </w:r>
      <w:r w:rsidR="00167D9C" w:rsidRPr="00445892">
        <w:rPr>
          <w:b/>
          <w:bCs/>
          <w:lang w:val="ro-RO"/>
        </w:rPr>
        <w:t>Res</w:t>
      </w:r>
      <w:r w:rsidRPr="00445892">
        <w:rPr>
          <w:b/>
          <w:bCs/>
          <w:lang w:val="ro-RO"/>
        </w:rPr>
        <w:t>urse umane)</w:t>
      </w:r>
      <w:r w:rsidR="008B2E32" w:rsidRPr="00445892">
        <w:rPr>
          <w:b/>
          <w:bCs/>
          <w:lang w:val="ro-RO"/>
        </w:rPr>
        <w:t xml:space="preserve"> al PNCDI IV</w:t>
      </w:r>
      <w:r w:rsidRPr="00445892">
        <w:rPr>
          <w:lang w:val="ro-RO"/>
        </w:rPr>
        <w:t xml:space="preserve">, apeluri de proiecte de tip bursă doctorală de mobilitate în străinătate, de tip cercetare postdoctorală și cercetare pentru stimularea tinerelor echipe independente, apeluri de proiecte de mobilitate pentru cercetători, pentru cercetători cu experiență în diaspora și pentru tineri cercetări din diaspora, pentru mobilitate intersectorială. Domeniile de specializare inteligentă vizate de aceste apeluri vor fi bioeconomie, economie digitală și tehnologii spațiale, energie și mobilitate, materiale funcționale avansate, mediu și eco-tehnologii. Implementate cu precădere la nivelul organizațiilor de cercetare, apelurile organizate în cadrul Programelor 1 și 2 vor avea impact și asupra agenților economici, ce vor beneficia ca urmare a ideilor și </w:t>
      </w:r>
      <w:r w:rsidR="00167D9C" w:rsidRPr="00445892">
        <w:rPr>
          <w:lang w:val="ro-RO"/>
        </w:rPr>
        <w:t>res</w:t>
      </w:r>
      <w:r w:rsidRPr="00445892">
        <w:rPr>
          <w:lang w:val="ro-RO"/>
        </w:rPr>
        <w:t>urselor umane dezvoltate.</w:t>
      </w:r>
    </w:p>
    <w:p w14:paraId="439330F7" w14:textId="77777777" w:rsidR="001C1082" w:rsidRPr="00445892" w:rsidRDefault="001C1082" w:rsidP="001C1082">
      <w:pPr>
        <w:pStyle w:val="BodyText1"/>
        <w:rPr>
          <w:lang w:val="ro-RO"/>
        </w:rPr>
      </w:pPr>
    </w:p>
    <w:p w14:paraId="00CA3DFD" w14:textId="77777777" w:rsidR="001C1082" w:rsidRPr="00445892" w:rsidRDefault="001C1082" w:rsidP="001C1082">
      <w:pPr>
        <w:pStyle w:val="BodyText1"/>
        <w:rPr>
          <w:lang w:val="ro-RO"/>
        </w:rPr>
      </w:pPr>
      <w:r w:rsidRPr="00445892">
        <w:rPr>
          <w:lang w:val="ro-RO"/>
        </w:rPr>
        <w:t xml:space="preserve">În cadrul </w:t>
      </w:r>
      <w:r w:rsidRPr="00445892">
        <w:rPr>
          <w:b/>
          <w:bCs/>
          <w:lang w:val="ro-RO"/>
        </w:rPr>
        <w:t>Programului 5 (Infrastructuri de cercetare)</w:t>
      </w:r>
      <w:r w:rsidRPr="00445892">
        <w:rPr>
          <w:lang w:val="ro-RO"/>
        </w:rPr>
        <w:t xml:space="preserve"> </w:t>
      </w:r>
      <w:r w:rsidRPr="00445892">
        <w:rPr>
          <w:b/>
          <w:bCs/>
          <w:lang w:val="ro-RO"/>
        </w:rPr>
        <w:t>al PNCDI IV</w:t>
      </w:r>
      <w:r w:rsidRPr="00445892">
        <w:rPr>
          <w:lang w:val="ro-RO"/>
        </w:rPr>
        <w:t>, se impune realizarea de proiecte vizând acreditarea / certificarea unor laboratoare de testare și certificare pentru domenii critice ale economiei și societății, precum cele care privesc procesul de decarbonizare realizat prin implementarea STL. Asemenea laboratoare pot viza testarea și validarea biocarburanților și a tehnologiilor pentru mașini electrice și hibride tip plug-in, a soluțiilor privind producția, depozitarea, transportul, distribuția și folosirea în industrie și în domeniul casnic a gazelor regenerabile (inclusiv hidrogenul verde), a materialelor, dispozitivelor și sistemelor inovatoare folosite în procesele de reducere a emisiilor și creștere a eficienței energetice în multiple domenii economice, etc.</w:t>
      </w:r>
    </w:p>
    <w:p w14:paraId="69B8C69C" w14:textId="77777777" w:rsidR="001C1082" w:rsidRPr="00445892" w:rsidRDefault="001C1082" w:rsidP="001C1082">
      <w:pPr>
        <w:pStyle w:val="BodyText1"/>
        <w:rPr>
          <w:rFonts w:cs="Arial"/>
          <w:lang w:val="ro-RO"/>
        </w:rPr>
      </w:pPr>
    </w:p>
    <w:p w14:paraId="70A8353F" w14:textId="65D51D16" w:rsidR="001C1082" w:rsidRPr="00445892" w:rsidRDefault="001C1082" w:rsidP="001C1082">
      <w:pPr>
        <w:pStyle w:val="BodyText1"/>
        <w:rPr>
          <w:rFonts w:cs="Arial"/>
          <w:lang w:val="ro-RO"/>
        </w:rPr>
      </w:pPr>
      <w:r w:rsidRPr="00445892">
        <w:rPr>
          <w:rFonts w:cs="Arial"/>
          <w:lang w:val="ro-RO"/>
        </w:rPr>
        <w:t xml:space="preserve">În cadrul </w:t>
      </w:r>
      <w:r w:rsidRPr="00445892">
        <w:rPr>
          <w:rFonts w:cs="Arial"/>
          <w:b/>
          <w:bCs/>
          <w:lang w:val="ro-RO"/>
        </w:rPr>
        <w:t>Programului 6 (Provocări)</w:t>
      </w:r>
      <w:r w:rsidR="008B2E32" w:rsidRPr="00445892">
        <w:rPr>
          <w:rFonts w:cs="Arial"/>
          <w:b/>
          <w:bCs/>
          <w:lang w:val="ro-RO"/>
        </w:rPr>
        <w:t xml:space="preserve"> </w:t>
      </w:r>
      <w:r w:rsidR="008B2E32" w:rsidRPr="00445892">
        <w:rPr>
          <w:b/>
          <w:bCs/>
          <w:lang w:val="ro-RO"/>
        </w:rPr>
        <w:t>al PNCDI IV</w:t>
      </w:r>
      <w:r w:rsidRPr="00445892">
        <w:rPr>
          <w:rFonts w:cs="Arial"/>
          <w:lang w:val="ro-RO"/>
        </w:rPr>
        <w:t xml:space="preserve">, vor fi derulate apeluri de proiecte de tip provocări – agil, provocări – schimbare și centre de excelență vizând priorități ale Agendei Strategice de Cercetare precum </w:t>
      </w:r>
      <w:r w:rsidRPr="00445892">
        <w:rPr>
          <w:rFonts w:cs="Arial"/>
          <w:lang w:val="ro-RO"/>
        </w:rPr>
        <w:lastRenderedPageBreak/>
        <w:t>industrie curată, economie circulară și siguranța aprovizionării cu materii prime, tranziția sectorului energie către neutralitate și reziliență climatică, o mobilitate neutră și rezilientă din punct de vedere climatic și prietenoasă cu mediul, sisteme de mobilitate inteligentă, contribuția agriculturii la neutralitatea și reziliența climatică, creșterea relevanței pădurilor în reducerea poluării, bioeconomia circulară, etc.</w:t>
      </w:r>
    </w:p>
    <w:p w14:paraId="000FB0BF" w14:textId="77777777" w:rsidR="001C1082" w:rsidRPr="00445892" w:rsidRDefault="001C1082" w:rsidP="001C1082">
      <w:pPr>
        <w:pStyle w:val="BodyText1"/>
        <w:rPr>
          <w:rFonts w:cs="Arial"/>
          <w:lang w:val="ro-RO"/>
        </w:rPr>
      </w:pPr>
    </w:p>
    <w:p w14:paraId="74FC306D" w14:textId="6B1DD1D6" w:rsidR="001C1082" w:rsidRPr="00445892" w:rsidRDefault="001C1082" w:rsidP="001C1082">
      <w:pPr>
        <w:pStyle w:val="BodyText1"/>
        <w:rPr>
          <w:lang w:val="ro-RO"/>
        </w:rPr>
      </w:pPr>
      <w:r w:rsidRPr="00445892">
        <w:rPr>
          <w:rFonts w:cs="Arial"/>
          <w:b/>
          <w:bCs/>
          <w:lang w:val="ro-RO"/>
        </w:rPr>
        <w:t>Programul 7 (Parteneriate pentru inovare)</w:t>
      </w:r>
      <w:r w:rsidR="008B2E32" w:rsidRPr="00445892">
        <w:rPr>
          <w:rFonts w:cs="Arial"/>
          <w:b/>
          <w:bCs/>
          <w:lang w:val="ro-RO"/>
        </w:rPr>
        <w:t xml:space="preserve"> </w:t>
      </w:r>
      <w:r w:rsidR="008B2E32" w:rsidRPr="00445892">
        <w:rPr>
          <w:b/>
          <w:bCs/>
          <w:lang w:val="ro-RO"/>
        </w:rPr>
        <w:t>al PNCDI IV</w:t>
      </w:r>
      <w:r w:rsidRPr="00445892">
        <w:rPr>
          <w:rFonts w:cs="Arial"/>
          <w:lang w:val="ro-RO"/>
        </w:rPr>
        <w:t xml:space="preserve"> </w:t>
      </w:r>
      <w:r w:rsidR="008B2E32" w:rsidRPr="00445892">
        <w:rPr>
          <w:rFonts w:cs="Arial"/>
          <w:lang w:val="ro-RO"/>
        </w:rPr>
        <w:t xml:space="preserve">cuprinde </w:t>
      </w:r>
      <w:r w:rsidRPr="00445892">
        <w:rPr>
          <w:rFonts w:cs="Arial"/>
          <w:lang w:val="ro-RO"/>
        </w:rPr>
        <w:t xml:space="preserve">apeluri de proiecte de tip proiect experimental demonstrativ, proiect de transfer la operatorul economic, transfer de cunoaștere și expertiză de la universități la mediul de afaceri, voucher de inovare, bursa de nevoi de la idee la piață pe domeniile de specializare inteligentă enumerate în </w:t>
      </w:r>
      <w:r w:rsidRPr="00445892">
        <w:rPr>
          <w:lang w:val="ro-RO"/>
        </w:rPr>
        <w:t xml:space="preserve">Secțiunea </w:t>
      </w:r>
      <w:r w:rsidR="00186BC8" w:rsidRPr="00445892">
        <w:rPr>
          <w:lang w:val="ro-RO"/>
        </w:rPr>
        <w:t>7.1.2.1</w:t>
      </w:r>
      <w:r w:rsidRPr="00445892">
        <w:rPr>
          <w:lang w:val="ro-RO"/>
        </w:rPr>
        <w:t xml:space="preserve">. Aceste tipuri de proiecte vor dezvolta cooperarea între organizațiile de cercetare și agenții economici și realizarea transferului tehnologic și de cunoștințe. În paralel, start-up-urile inovative din domeniile relevante pentru implementarea STL vor beneficia de apeluri de proiecte de tip Innovative Business Matching Fund și Seed Capital Matching Fund, Grant Incubator și Grant Accelerator. </w:t>
      </w:r>
    </w:p>
    <w:p w14:paraId="09DAC9C7" w14:textId="77777777" w:rsidR="001C1082" w:rsidRPr="00445892" w:rsidRDefault="001C1082" w:rsidP="001C1082">
      <w:pPr>
        <w:pStyle w:val="BodyText1"/>
        <w:rPr>
          <w:lang w:val="ro-RO"/>
        </w:rPr>
      </w:pPr>
    </w:p>
    <w:p w14:paraId="297B8214" w14:textId="76D2EA28" w:rsidR="001C1082" w:rsidRPr="00445892" w:rsidRDefault="001C1082" w:rsidP="001C1082">
      <w:pPr>
        <w:pStyle w:val="BodyText1"/>
        <w:rPr>
          <w:lang w:val="ro-RO"/>
        </w:rPr>
      </w:pPr>
      <w:r w:rsidRPr="00445892">
        <w:rPr>
          <w:lang w:val="ro-RO"/>
        </w:rPr>
        <w:t xml:space="preserve">Pentru creșterea competitivității sistemului de CDI național, </w:t>
      </w:r>
      <w:r w:rsidRPr="00445892">
        <w:rPr>
          <w:b/>
          <w:bCs/>
          <w:lang w:val="ro-RO"/>
        </w:rPr>
        <w:t>Programul 8 (Cooperare europeană și internațională)</w:t>
      </w:r>
      <w:r w:rsidRPr="00445892">
        <w:rPr>
          <w:lang w:val="ro-RO"/>
        </w:rPr>
        <w:t xml:space="preserve"> </w:t>
      </w:r>
      <w:r w:rsidR="008B2E32" w:rsidRPr="00445892">
        <w:rPr>
          <w:lang w:val="ro-RO"/>
        </w:rPr>
        <w:t>include prevederi care</w:t>
      </w:r>
      <w:r w:rsidRPr="00445892">
        <w:rPr>
          <w:lang w:val="ro-RO"/>
        </w:rPr>
        <w:t xml:space="preserve"> sprijin</w:t>
      </w:r>
      <w:r w:rsidR="008B2E32" w:rsidRPr="00445892">
        <w:rPr>
          <w:lang w:val="ro-RO"/>
        </w:rPr>
        <w:t>ă</w:t>
      </w:r>
      <w:r w:rsidRPr="00445892">
        <w:rPr>
          <w:lang w:val="ro-RO"/>
        </w:rPr>
        <w:t xml:space="preserve"> participarea entităților legale din România la apeluri europene de proiecte de CDI, de tipul Orizont Europa (Horizon Europe) sau Eureka. </w:t>
      </w:r>
    </w:p>
    <w:p w14:paraId="023A083F" w14:textId="77777777" w:rsidR="001C1082" w:rsidRPr="00445892" w:rsidRDefault="001C1082" w:rsidP="001C1082">
      <w:pPr>
        <w:pStyle w:val="BodyText1"/>
        <w:rPr>
          <w:lang w:val="ro-RO"/>
        </w:rPr>
      </w:pPr>
    </w:p>
    <w:p w14:paraId="075AF73D" w14:textId="02225EB2" w:rsidR="001C1082" w:rsidRPr="00445892" w:rsidRDefault="001C1082" w:rsidP="001C1082">
      <w:pPr>
        <w:pStyle w:val="BodyText1"/>
        <w:rPr>
          <w:lang w:val="ro-RO"/>
        </w:rPr>
      </w:pPr>
      <w:r w:rsidRPr="00445892">
        <w:rPr>
          <w:lang w:val="ro-RO"/>
        </w:rPr>
        <w:t xml:space="preserve">Organizațiile de cercetare și agenții economici din domeniile relevante pentru implementarea STL sunt, de asemenea, încurajate să depună propuneri de proiecte în apelurile </w:t>
      </w:r>
      <w:r w:rsidRPr="00445892">
        <w:rPr>
          <w:b/>
          <w:bCs/>
          <w:lang w:val="ro-RO"/>
        </w:rPr>
        <w:t>Horizon Europe</w:t>
      </w:r>
      <w:r w:rsidRPr="00445892">
        <w:rPr>
          <w:lang w:val="ro-RO"/>
        </w:rPr>
        <w:t xml:space="preserve">. De o importanța deosebită va fi participarea entităților legale românești în proiecte europene de tip </w:t>
      </w:r>
      <w:r w:rsidRPr="00445892">
        <w:rPr>
          <w:b/>
          <w:bCs/>
          <w:lang w:val="ro-RO"/>
        </w:rPr>
        <w:t>IPCEI (Proiect Important de Inte</w:t>
      </w:r>
      <w:r w:rsidR="00A64BBD" w:rsidRPr="00445892">
        <w:rPr>
          <w:b/>
          <w:bCs/>
          <w:lang w:val="ro-RO"/>
        </w:rPr>
        <w:t>SRE</w:t>
      </w:r>
      <w:r w:rsidRPr="00445892">
        <w:rPr>
          <w:b/>
          <w:bCs/>
          <w:lang w:val="ro-RO"/>
        </w:rPr>
        <w:t xml:space="preserve"> Comun European)</w:t>
      </w:r>
      <w:r w:rsidRPr="00445892">
        <w:rPr>
          <w:lang w:val="ro-RO"/>
        </w:rPr>
        <w:t>, participare sprijinită, la nivel administrativ și de co-finanțare, de autoritățile statului român. Pentru realizarea procesului de decarbonizare, entitățile legale din România, cu precădere agenții economici inte</w:t>
      </w:r>
      <w:r w:rsidR="00167D9C" w:rsidRPr="00445892">
        <w:rPr>
          <w:lang w:val="ro-RO"/>
        </w:rPr>
        <w:t>res</w:t>
      </w:r>
      <w:r w:rsidRPr="00445892">
        <w:rPr>
          <w:lang w:val="ro-RO"/>
        </w:rPr>
        <w:t xml:space="preserve">ate în implementarea de tehnologii inovatoare în domeniul reducerii emisiilor și creșterii eficienței energetice, sunt încurajate să participe la apelurile anuale organizate de </w:t>
      </w:r>
      <w:r w:rsidRPr="00445892">
        <w:rPr>
          <w:b/>
          <w:bCs/>
          <w:lang w:val="ro-RO"/>
        </w:rPr>
        <w:t>Innovation Fund (Fondul pentru Inovare)</w:t>
      </w:r>
      <w:r w:rsidRPr="00445892">
        <w:rPr>
          <w:lang w:val="ro-RO"/>
        </w:rPr>
        <w:t xml:space="preserve">. Pentru facilitarea accesării surselor de finanțare a activităților de CDI de tip Horizon Europe, Innovation Fund sau IPCEI, instituții naționale cu </w:t>
      </w:r>
      <w:r w:rsidR="00167D9C" w:rsidRPr="00445892">
        <w:rPr>
          <w:lang w:val="ro-RO"/>
        </w:rPr>
        <w:t>res</w:t>
      </w:r>
      <w:r w:rsidRPr="00445892">
        <w:rPr>
          <w:lang w:val="ro-RO"/>
        </w:rPr>
        <w:t>ponsabilități în domeniu, precum Ministerul Cercetării, Inovării şi Digitalizării, Ministerul Energiei, Ministerul Economiei, vor publica anunțuri și organiza întâlniri de popularizare, dedicate organizațiilor de cercetare și agenților economici.</w:t>
      </w:r>
    </w:p>
    <w:p w14:paraId="47CB81EE" w14:textId="77777777" w:rsidR="001C1082" w:rsidRPr="00445892" w:rsidRDefault="001C1082" w:rsidP="001C1082">
      <w:pPr>
        <w:pStyle w:val="BodyText1"/>
        <w:rPr>
          <w:lang w:val="ro-RO"/>
        </w:rPr>
      </w:pPr>
    </w:p>
    <w:p w14:paraId="65445CB8" w14:textId="77777777" w:rsidR="001C1082" w:rsidRPr="00445892" w:rsidRDefault="001C1082" w:rsidP="001C1082">
      <w:pPr>
        <w:pStyle w:val="BodyText1"/>
        <w:rPr>
          <w:lang w:val="ro-RO"/>
        </w:rPr>
      </w:pPr>
      <w:r w:rsidRPr="00445892">
        <w:rPr>
          <w:lang w:val="ro-RO"/>
        </w:rPr>
        <w:t xml:space="preserve">Fonduri publice pentru sprijinirea activităților de CDI sunt disponibile și în cadrul celor </w:t>
      </w:r>
      <w:r w:rsidRPr="00445892">
        <w:rPr>
          <w:b/>
          <w:bCs/>
          <w:lang w:val="ro-RO"/>
        </w:rPr>
        <w:t>8 Programe Regionale (PR)</w:t>
      </w:r>
      <w:r w:rsidRPr="00445892">
        <w:rPr>
          <w:lang w:val="ro-RO"/>
        </w:rPr>
        <w:t xml:space="preserve"> implementate de ADR. La nivel de activități CDI, Programele Regionale implementează Strategiile regionale de specializare inteligentă (RIS3), în care sunt definit domeniile de specializare inteligentă la nivel regional, derivate din domeniile de specializare inteligentă la nivel național. </w:t>
      </w:r>
    </w:p>
    <w:p w14:paraId="0AA5E486" w14:textId="77777777" w:rsidR="001C1082" w:rsidRPr="00445892" w:rsidRDefault="001C1082" w:rsidP="001C1082">
      <w:pPr>
        <w:pStyle w:val="BodyText1"/>
        <w:rPr>
          <w:lang w:val="ro-RO"/>
        </w:rPr>
      </w:pPr>
    </w:p>
    <w:p w14:paraId="193CAED1" w14:textId="6C39F1A2" w:rsidR="001C1082" w:rsidRPr="00445892" w:rsidRDefault="001C1082" w:rsidP="001C1082">
      <w:pPr>
        <w:pStyle w:val="BodyText1"/>
        <w:rPr>
          <w:lang w:val="ro-RO"/>
        </w:rPr>
      </w:pPr>
      <w:r w:rsidRPr="00445892">
        <w:rPr>
          <w:lang w:val="ro-RO"/>
        </w:rPr>
        <w:t xml:space="preserve">De asemenea, </w:t>
      </w:r>
      <w:r w:rsidRPr="00445892">
        <w:rPr>
          <w:b/>
          <w:bCs/>
          <w:lang w:val="ro-RO"/>
        </w:rPr>
        <w:t xml:space="preserve">Programul Creștere Inteligentă, Digitalizare și Instrumente Financiare (PCIDIF) </w:t>
      </w:r>
      <w:r w:rsidRPr="00445892">
        <w:rPr>
          <w:lang w:val="ro-RO"/>
        </w:rPr>
        <w:t>sprijină realizarea de activități de CDI de la concept (nivel de maturitate tehnologică TRL 2) până la introducerea pe piață (TRL 9) prin finanțarea de apeluri de proiecte complexe, implementate în parteneriate realizate între parteneri publici și privați, între organizații de cercetare și agenți economici. De asemenea, vor fi finanțate realizarea de hub-uri de inovare în domenii de inte</w:t>
      </w:r>
      <w:r w:rsidR="00167D9C" w:rsidRPr="00445892">
        <w:rPr>
          <w:lang w:val="ro-RO"/>
        </w:rPr>
        <w:t>res</w:t>
      </w:r>
      <w:r w:rsidRPr="00445892">
        <w:rPr>
          <w:lang w:val="ro-RO"/>
        </w:rPr>
        <w:t xml:space="preserve"> strategic și proiecte care vizează sinergii cu acțiunile Horizon Europe și ale altor programe europene. Și în cazul PCDIF, ca și în cel al PNCDI IV, este necesară orientarea unora dintre aceste apeluri către domeniile de specializare inteligentă relevante pentru implementarea STL enumerate în </w:t>
      </w:r>
      <w:r w:rsidR="002B3A30" w:rsidRPr="00445892">
        <w:rPr>
          <w:lang w:val="ro-RO"/>
        </w:rPr>
        <w:t>S</w:t>
      </w:r>
      <w:r w:rsidRPr="00445892">
        <w:rPr>
          <w:lang w:val="ro-RO"/>
        </w:rPr>
        <w:t xml:space="preserve">ecțiunea </w:t>
      </w:r>
      <w:r w:rsidR="002B3A30" w:rsidRPr="00445892">
        <w:rPr>
          <w:lang w:val="ro-RO"/>
        </w:rPr>
        <w:t>7.1.2.1</w:t>
      </w:r>
      <w:r w:rsidRPr="00445892">
        <w:rPr>
          <w:lang w:val="ro-RO"/>
        </w:rPr>
        <w:t>.</w:t>
      </w:r>
    </w:p>
    <w:p w14:paraId="480B3C00" w14:textId="77777777" w:rsidR="001C1082" w:rsidRPr="00445892" w:rsidRDefault="001C1082" w:rsidP="001C1082">
      <w:pPr>
        <w:pStyle w:val="BodyText1"/>
        <w:rPr>
          <w:rFonts w:cs="Arial"/>
          <w:lang w:val="ro-RO"/>
        </w:rPr>
      </w:pPr>
    </w:p>
    <w:p w14:paraId="7209AF0D" w14:textId="77777777" w:rsidR="001C1082" w:rsidRPr="00445892" w:rsidRDefault="001C1082" w:rsidP="001C1082">
      <w:pPr>
        <w:pStyle w:val="BodyText1"/>
        <w:rPr>
          <w:lang w:val="ro-RO"/>
        </w:rPr>
      </w:pPr>
      <w:r w:rsidRPr="00445892">
        <w:rPr>
          <w:rFonts w:cs="Arial"/>
          <w:lang w:val="ro-RO"/>
        </w:rPr>
        <w:t xml:space="preserve">Pentru fiecare apel de proiecte lansat în cadrul </w:t>
      </w:r>
      <w:r w:rsidRPr="00445892">
        <w:rPr>
          <w:lang w:val="ro-RO"/>
        </w:rPr>
        <w:t>PNCDI IV, PR, PCIDIF și a tuturor celorlalte programe de finanțare din fonduri publice și dedicat domeniilor esențiale pentru realizarea procesului de decarbonizare a României, este esențială coordonarea obiectivelor apelului cu obiectivele sectoriale și naționale ale STL. Stabilirea de obiective măsurabile și realiste pentru apelurile de proiecte CDI va conduce la obținerea de rezultate CDI relevante pentru atingerea țintelor STL.</w:t>
      </w:r>
    </w:p>
    <w:p w14:paraId="788D8ADE" w14:textId="77777777" w:rsidR="001C1082" w:rsidRPr="00445892" w:rsidRDefault="001C1082" w:rsidP="001C1082">
      <w:pPr>
        <w:pStyle w:val="BodyText1"/>
        <w:rPr>
          <w:lang w:val="ro-RO"/>
        </w:rPr>
      </w:pPr>
    </w:p>
    <w:p w14:paraId="69155E4F" w14:textId="77777777" w:rsidR="001C1082" w:rsidRPr="00445892" w:rsidRDefault="001C1082" w:rsidP="001C1082">
      <w:pPr>
        <w:pStyle w:val="BodyText1"/>
        <w:rPr>
          <w:lang w:val="ro-RO"/>
        </w:rPr>
      </w:pPr>
      <w:r w:rsidRPr="00445892">
        <w:rPr>
          <w:lang w:val="ro-RO"/>
        </w:rPr>
        <w:t xml:space="preserve">Finanțarea publică a activităților de CDI va fi complementată de co-finanțarea asigurată de mediul privat prin intermediul agenților economici. Aceasta va fi realizată în conformitate cu regulile de ajutor de stat. Finanțarea </w:t>
      </w:r>
      <w:r w:rsidRPr="00445892">
        <w:rPr>
          <w:lang w:val="ro-RO"/>
        </w:rPr>
        <w:lastRenderedPageBreak/>
        <w:t>publică va fi implementată atât sub forma granturilor, cât și a altor instrumente financiare (garanții, împrumuturi, etc.).</w:t>
      </w:r>
    </w:p>
    <w:p w14:paraId="73CFD9AF" w14:textId="77777777" w:rsidR="001C1082" w:rsidRPr="00445892" w:rsidRDefault="001C1082" w:rsidP="001C1082">
      <w:pPr>
        <w:pStyle w:val="BodyText1"/>
        <w:rPr>
          <w:lang w:val="ro-RO"/>
        </w:rPr>
      </w:pPr>
    </w:p>
    <w:p w14:paraId="07DEF860" w14:textId="77777777" w:rsidR="001C1082" w:rsidRPr="00445892" w:rsidRDefault="001C1082" w:rsidP="001C1082">
      <w:pPr>
        <w:pStyle w:val="BodyText1"/>
        <w:rPr>
          <w:lang w:val="ro-RO"/>
        </w:rPr>
      </w:pPr>
      <w:r w:rsidRPr="00445892">
        <w:rPr>
          <w:lang w:val="ro-RO"/>
        </w:rPr>
        <w:t>În paralel cu măsurile privind finanțarea activităților de CDI din surse publice, se impune popularizarea și aplicarea pe scară largă a măsurilor privind facilitățile fiscale acordate de autoritățile române pentru derularea activităților de CDI:</w:t>
      </w:r>
    </w:p>
    <w:p w14:paraId="0FEB40A3" w14:textId="3A5E6A49" w:rsidR="001C1082" w:rsidRPr="00445892" w:rsidRDefault="001C1082">
      <w:pPr>
        <w:pStyle w:val="BodyText1"/>
        <w:numPr>
          <w:ilvl w:val="0"/>
          <w:numId w:val="35"/>
        </w:numPr>
        <w:rPr>
          <w:lang w:val="ro-RO"/>
        </w:rPr>
      </w:pPr>
      <w:r w:rsidRPr="00445892">
        <w:rPr>
          <w:lang w:val="ro-RO"/>
        </w:rPr>
        <w:t>Conform articolului 20 al Legii 227/2015 (Codul Fiscal),</w:t>
      </w:r>
      <w:r w:rsidR="008B2E32" w:rsidRPr="00445892">
        <w:rPr>
          <w:lang w:val="ro-RO"/>
        </w:rPr>
        <w:t xml:space="preserve"> </w:t>
      </w:r>
      <w:r w:rsidR="008B2E32" w:rsidRPr="00445892">
        <w:rPr>
          <w:color w:val="000000" w:themeColor="text1"/>
          <w:lang w:val="ro-RO"/>
        </w:rPr>
        <w:t>cu modificările și completările ulterioare,</w:t>
      </w:r>
      <w:r w:rsidRPr="00445892">
        <w:rPr>
          <w:lang w:val="ro-RO"/>
        </w:rPr>
        <w:t xml:space="preserve"> pentru activitățile de cercetare-dezvoltare (de tip cercetare aplicativă și/sau de dezvoltare tehnologică) din fiecare proiect derulat, se acordă deducerea suplimentară la calculul rezultatului fiscal, în proporție de 50%, a cheltuielilor eligibile pentru aceste activități. De asemenea, se aplică metoda de amortizare accelerată și în cazul aparaturii și echipamentelor destinate activităților de cercetare-dezvoltare.</w:t>
      </w:r>
    </w:p>
    <w:p w14:paraId="4F1B64D0" w14:textId="7866195A" w:rsidR="001C1082" w:rsidRPr="00445892" w:rsidRDefault="001C1082">
      <w:pPr>
        <w:pStyle w:val="BodyText1"/>
        <w:numPr>
          <w:ilvl w:val="0"/>
          <w:numId w:val="35"/>
        </w:numPr>
        <w:rPr>
          <w:lang w:val="ro-RO"/>
        </w:rPr>
      </w:pPr>
      <w:r w:rsidRPr="00445892">
        <w:rPr>
          <w:lang w:val="ro-RO"/>
        </w:rPr>
        <w:t xml:space="preserve">Conform articolului 60 al Legii 227/2015 (Codul Fiscal), </w:t>
      </w:r>
      <w:r w:rsidR="008B2E32" w:rsidRPr="00445892">
        <w:rPr>
          <w:color w:val="000000" w:themeColor="text1"/>
          <w:lang w:val="ro-RO"/>
        </w:rPr>
        <w:t>cu modificările și completările ulterioare,</w:t>
      </w:r>
      <w:r w:rsidR="008B2E32" w:rsidRPr="00445892">
        <w:rPr>
          <w:lang w:val="ro-RO"/>
        </w:rPr>
        <w:t xml:space="preserve"> </w:t>
      </w:r>
      <w:r w:rsidRPr="00445892">
        <w:rPr>
          <w:lang w:val="ro-RO"/>
        </w:rPr>
        <w:t>persoanele fizice care desfășoară activități de CDI, incluse în echipa unui proiect de CDI, sunt scutite de la plata impozitului pe venit pentru veniturile realizate din salarii şi asimilate salariilor ca urmare a derulării acelor tipuri de activități</w:t>
      </w:r>
    </w:p>
    <w:p w14:paraId="68F750DC" w14:textId="7FE782AF" w:rsidR="001C1082" w:rsidRPr="00445892" w:rsidRDefault="001C1082">
      <w:pPr>
        <w:pStyle w:val="BodyText1"/>
        <w:numPr>
          <w:ilvl w:val="0"/>
          <w:numId w:val="35"/>
        </w:numPr>
        <w:rPr>
          <w:lang w:val="ro-RO"/>
        </w:rPr>
      </w:pPr>
      <w:r w:rsidRPr="00445892">
        <w:rPr>
          <w:lang w:val="ro-RO"/>
        </w:rPr>
        <w:t>Conform articolului 22</w:t>
      </w:r>
      <w:r w:rsidRPr="00445892">
        <w:rPr>
          <w:vertAlign w:val="superscript"/>
          <w:lang w:val="ro-RO"/>
        </w:rPr>
        <w:t>1</w:t>
      </w:r>
      <w:r w:rsidRPr="00445892">
        <w:rPr>
          <w:lang w:val="ro-RO"/>
        </w:rPr>
        <w:t xml:space="preserve"> al Legii 227/2015 (Codul Fiscal), </w:t>
      </w:r>
      <w:r w:rsidR="008B2E32" w:rsidRPr="00445892">
        <w:rPr>
          <w:color w:val="000000" w:themeColor="text1"/>
          <w:lang w:val="ro-RO"/>
        </w:rPr>
        <w:t>cu modificările și completările ulterioare,</w:t>
      </w:r>
      <w:r w:rsidR="008B2E32" w:rsidRPr="00445892">
        <w:rPr>
          <w:lang w:val="ro-RO"/>
        </w:rPr>
        <w:t xml:space="preserve"> </w:t>
      </w:r>
      <w:r w:rsidRPr="00445892">
        <w:rPr>
          <w:lang w:val="ro-RO"/>
        </w:rPr>
        <w:t>contribuabilii care desfășoară exclusiv activități de CDI , precum și activități conexe, sunt scutiți de plata impozitului pe profit în primii 10 ani de activitate</w:t>
      </w:r>
    </w:p>
    <w:p w14:paraId="598ACE6E" w14:textId="77777777" w:rsidR="00247A28" w:rsidRPr="00445892" w:rsidRDefault="00247A28" w:rsidP="00247A28">
      <w:pPr>
        <w:rPr>
          <w:rFonts w:cs="Arial"/>
          <w:lang w:val="ro-RO"/>
        </w:rPr>
      </w:pPr>
    </w:p>
    <w:p w14:paraId="3D1E3B89" w14:textId="77777777" w:rsidR="002C7982" w:rsidRPr="00445892" w:rsidRDefault="004C340F" w:rsidP="00CC1771">
      <w:pPr>
        <w:pStyle w:val="Heading2"/>
        <w:rPr>
          <w:rFonts w:cs="Arial"/>
          <w:b/>
          <w:bCs/>
          <w:szCs w:val="24"/>
          <w:lang w:val="ro-RO"/>
        </w:rPr>
      </w:pPr>
      <w:bookmarkStart w:id="226" w:name="_Toc145067064"/>
      <w:r w:rsidRPr="00445892">
        <w:rPr>
          <w:rFonts w:cs="Arial"/>
          <w:b/>
          <w:bCs/>
          <w:szCs w:val="24"/>
          <w:lang w:val="ro-RO"/>
        </w:rPr>
        <w:t>Locuri de muncă verzi și alte beneficii</w:t>
      </w:r>
      <w:bookmarkEnd w:id="226"/>
    </w:p>
    <w:p w14:paraId="4BDECDFC" w14:textId="623FFC28" w:rsidR="00F6738B" w:rsidRPr="00445892" w:rsidRDefault="008527BD" w:rsidP="00F6738B">
      <w:pPr>
        <w:jc w:val="both"/>
        <w:rPr>
          <w:rFonts w:cs="Arial"/>
          <w:b w:val="0"/>
          <w:bCs/>
          <w:color w:val="000000" w:themeColor="text1"/>
          <w:sz w:val="20"/>
          <w:szCs w:val="20"/>
          <w:lang w:val="ro-RO"/>
        </w:rPr>
      </w:pPr>
      <w:r w:rsidRPr="00445892">
        <w:rPr>
          <w:rFonts w:cs="Arial"/>
          <w:b w:val="0"/>
          <w:bCs/>
          <w:color w:val="000000" w:themeColor="text1"/>
          <w:sz w:val="20"/>
          <w:szCs w:val="20"/>
          <w:lang w:val="ro-RO"/>
        </w:rPr>
        <w:t>Unul dintre beneficiile sociale majore ale procesului de decarbonizare a societății este crearea de locuri de muncă verzi (</w:t>
      </w:r>
      <w:r w:rsidRPr="00445892">
        <w:rPr>
          <w:rFonts w:cs="Arial"/>
          <w:b w:val="0"/>
          <w:bCs/>
          <w:i/>
          <w:iCs/>
          <w:color w:val="000000" w:themeColor="text1"/>
          <w:sz w:val="20"/>
          <w:szCs w:val="20"/>
          <w:lang w:val="ro-RO"/>
        </w:rPr>
        <w:t>green jobs</w:t>
      </w:r>
      <w:r w:rsidRPr="00445892">
        <w:rPr>
          <w:rFonts w:cs="Arial"/>
          <w:b w:val="0"/>
          <w:bCs/>
          <w:color w:val="000000" w:themeColor="text1"/>
          <w:sz w:val="20"/>
          <w:szCs w:val="20"/>
          <w:lang w:val="ro-RO"/>
        </w:rPr>
        <w:t>). În această Strategie, calculele privind numărul de locuri de muncă verzi create se realizează conform metodologiei implementate în lucrarea „Jobs Impact of Green Energy”</w:t>
      </w:r>
      <w:r w:rsidR="00090213" w:rsidRPr="00445892">
        <w:rPr>
          <w:rStyle w:val="FootnoteReference"/>
          <w:rFonts w:cs="Arial"/>
          <w:b w:val="0"/>
          <w:bCs/>
          <w:color w:val="000000" w:themeColor="text1"/>
          <w:sz w:val="20"/>
          <w:szCs w:val="20"/>
          <w:lang w:val="ro-RO"/>
        </w:rPr>
        <w:footnoteReference w:id="19"/>
      </w:r>
      <w:r w:rsidRPr="00445892">
        <w:rPr>
          <w:rFonts w:cs="Arial"/>
          <w:b w:val="0"/>
          <w:bCs/>
          <w:color w:val="000000" w:themeColor="text1"/>
          <w:sz w:val="20"/>
          <w:szCs w:val="20"/>
          <w:lang w:val="ro-RO"/>
        </w:rPr>
        <w:t>, publicată de Jaden Kim and Adil Mohommad</w:t>
      </w:r>
      <w:r w:rsidR="00090213" w:rsidRPr="00445892">
        <w:rPr>
          <w:rFonts w:cs="Arial"/>
          <w:b w:val="0"/>
          <w:bCs/>
          <w:color w:val="000000" w:themeColor="text1"/>
          <w:sz w:val="20"/>
          <w:szCs w:val="20"/>
          <w:lang w:val="ro-RO"/>
        </w:rPr>
        <w:t xml:space="preserve"> în mai 2022 în portofoliul de lucrări al Fondului Monetar Internațional</w:t>
      </w:r>
      <w:r w:rsidRPr="00445892">
        <w:rPr>
          <w:rFonts w:cs="Arial"/>
          <w:b w:val="0"/>
          <w:bCs/>
          <w:color w:val="000000" w:themeColor="text1"/>
          <w:sz w:val="20"/>
          <w:szCs w:val="20"/>
          <w:lang w:val="ro-RO"/>
        </w:rPr>
        <w:t>”, care se bazează pe rezultatele cercetărilor științifice întreprinse de mai mulți autori. Prin aplicarea metodologiei citate</w:t>
      </w:r>
      <w:r w:rsidR="00F60797" w:rsidRPr="00445892">
        <w:rPr>
          <w:rFonts w:cs="Arial"/>
          <w:b w:val="0"/>
          <w:bCs/>
          <w:color w:val="000000" w:themeColor="text1"/>
          <w:sz w:val="20"/>
          <w:szCs w:val="20"/>
          <w:lang w:val="ro-RO"/>
        </w:rPr>
        <w:t xml:space="preserve">, se estimează că </w:t>
      </w:r>
      <w:r w:rsidRPr="00445892">
        <w:rPr>
          <w:rFonts w:cs="Arial"/>
          <w:b w:val="0"/>
          <w:bCs/>
          <w:color w:val="000000" w:themeColor="text1"/>
          <w:sz w:val="20"/>
          <w:szCs w:val="20"/>
          <w:lang w:val="ro-RO"/>
        </w:rPr>
        <w:t>vor fi create peste 100.000 de noi locuri de muncă verzi</w:t>
      </w:r>
      <w:r w:rsidR="00090213" w:rsidRPr="00445892">
        <w:rPr>
          <w:rFonts w:cs="Arial"/>
          <w:b w:val="0"/>
          <w:bCs/>
          <w:color w:val="000000" w:themeColor="text1"/>
          <w:sz w:val="20"/>
          <w:szCs w:val="20"/>
          <w:lang w:val="ro-RO"/>
        </w:rPr>
        <w:t xml:space="preserve"> până în anul 2050 </w:t>
      </w:r>
      <w:r w:rsidRPr="00445892">
        <w:rPr>
          <w:rFonts w:cs="Arial"/>
          <w:b w:val="0"/>
          <w:bCs/>
          <w:color w:val="000000" w:themeColor="text1"/>
          <w:sz w:val="20"/>
          <w:szCs w:val="20"/>
          <w:lang w:val="ro-RO"/>
        </w:rPr>
        <w:t>în scenari</w:t>
      </w:r>
      <w:r w:rsidR="00090213" w:rsidRPr="00445892">
        <w:rPr>
          <w:rFonts w:cs="Arial"/>
          <w:b w:val="0"/>
          <w:bCs/>
          <w:color w:val="000000" w:themeColor="text1"/>
          <w:sz w:val="20"/>
          <w:szCs w:val="20"/>
          <w:lang w:val="ro-RO"/>
        </w:rPr>
        <w:t>ul</w:t>
      </w:r>
      <w:r w:rsidRPr="00445892">
        <w:rPr>
          <w:rFonts w:cs="Arial"/>
          <w:b w:val="0"/>
          <w:bCs/>
          <w:color w:val="000000" w:themeColor="text1"/>
          <w:sz w:val="20"/>
          <w:szCs w:val="20"/>
          <w:lang w:val="ro-RO"/>
        </w:rPr>
        <w:t xml:space="preserve"> RO </w:t>
      </w:r>
      <w:r w:rsidRPr="00445892">
        <w:rPr>
          <w:rFonts w:cs="Arial"/>
          <w:b w:val="0"/>
          <w:bCs/>
          <w:color w:val="auto"/>
          <w:sz w:val="20"/>
          <w:szCs w:val="20"/>
          <w:lang w:val="ro-RO"/>
        </w:rPr>
        <w:t>Neutr</w:t>
      </w:r>
      <w:r w:rsidR="00090213" w:rsidRPr="00445892">
        <w:rPr>
          <w:rFonts w:cs="Arial"/>
          <w:b w:val="0"/>
          <w:bCs/>
          <w:color w:val="auto"/>
          <w:sz w:val="20"/>
          <w:szCs w:val="20"/>
          <w:lang w:val="ro-RO"/>
        </w:rPr>
        <w:t>ă</w:t>
      </w:r>
      <w:r w:rsidRPr="00445892">
        <w:rPr>
          <w:rFonts w:cs="Arial"/>
          <w:b w:val="0"/>
          <w:bCs/>
          <w:color w:val="auto"/>
          <w:sz w:val="20"/>
          <w:szCs w:val="20"/>
          <w:lang w:val="ro-RO"/>
        </w:rPr>
        <w:t xml:space="preserve"> (</w:t>
      </w:r>
      <w:r w:rsidR="00F6738B" w:rsidRPr="00445892">
        <w:rPr>
          <w:rFonts w:cs="Arial"/>
          <w:b w:val="0"/>
          <w:bCs/>
          <w:color w:val="auto"/>
          <w:sz w:val="20"/>
          <w:szCs w:val="20"/>
          <w:lang w:val="ro-RO"/>
        </w:rPr>
        <w:fldChar w:fldCharType="begin"/>
      </w:r>
      <w:r w:rsidR="00F6738B" w:rsidRPr="00445892">
        <w:rPr>
          <w:rFonts w:cs="Arial"/>
          <w:b w:val="0"/>
          <w:bCs/>
          <w:color w:val="auto"/>
          <w:sz w:val="20"/>
          <w:szCs w:val="20"/>
          <w:lang w:val="ro-RO"/>
        </w:rPr>
        <w:instrText xml:space="preserve"> REF _Ref133190721 \h  \* MERGEFORMAT </w:instrText>
      </w:r>
      <w:r w:rsidR="00F6738B" w:rsidRPr="00445892">
        <w:rPr>
          <w:rFonts w:cs="Arial"/>
          <w:b w:val="0"/>
          <w:bCs/>
          <w:color w:val="auto"/>
          <w:sz w:val="20"/>
          <w:szCs w:val="20"/>
          <w:lang w:val="ro-RO"/>
        </w:rPr>
      </w:r>
      <w:r w:rsidR="00F6738B" w:rsidRPr="00445892">
        <w:rPr>
          <w:rFonts w:cs="Arial"/>
          <w:b w:val="0"/>
          <w:bCs/>
          <w:color w:val="auto"/>
          <w:sz w:val="20"/>
          <w:szCs w:val="20"/>
          <w:lang w:val="ro-RO"/>
        </w:rPr>
        <w:fldChar w:fldCharType="separate"/>
      </w:r>
      <w:r w:rsidR="00905162" w:rsidRPr="00905162">
        <w:rPr>
          <w:b w:val="0"/>
          <w:bCs/>
          <w:color w:val="auto"/>
          <w:sz w:val="20"/>
          <w:szCs w:val="20"/>
          <w:lang w:val="ro-RO"/>
        </w:rPr>
        <w:t xml:space="preserve">Figura </w:t>
      </w:r>
      <w:r w:rsidR="00905162" w:rsidRPr="00905162">
        <w:rPr>
          <w:b w:val="0"/>
          <w:bCs/>
          <w:noProof/>
          <w:color w:val="auto"/>
          <w:sz w:val="20"/>
          <w:szCs w:val="20"/>
          <w:lang w:val="ro-RO"/>
        </w:rPr>
        <w:t>54</w:t>
      </w:r>
      <w:r w:rsidR="00F6738B" w:rsidRPr="00445892">
        <w:rPr>
          <w:rFonts w:cs="Arial"/>
          <w:b w:val="0"/>
          <w:bCs/>
          <w:color w:val="auto"/>
          <w:sz w:val="20"/>
          <w:szCs w:val="20"/>
          <w:lang w:val="ro-RO"/>
        </w:rPr>
        <w:fldChar w:fldCharType="end"/>
      </w:r>
      <w:r w:rsidRPr="00445892">
        <w:rPr>
          <w:rFonts w:cs="Arial"/>
          <w:b w:val="0"/>
          <w:bCs/>
          <w:color w:val="auto"/>
          <w:sz w:val="20"/>
          <w:szCs w:val="20"/>
          <w:lang w:val="ro-RO"/>
        </w:rPr>
        <w:t>).</w:t>
      </w:r>
      <w:r w:rsidRPr="00445892">
        <w:rPr>
          <w:rFonts w:cs="Arial"/>
          <w:b w:val="0"/>
          <w:bCs/>
          <w:color w:val="000000" w:themeColor="text1"/>
          <w:sz w:val="20"/>
          <w:szCs w:val="20"/>
          <w:lang w:val="ro-RO"/>
        </w:rPr>
        <w:t xml:space="preserve"> Majoritatea locurilor de muncă verzi nou generate vor fi locuri de muncă directe </w:t>
      </w:r>
      <w:r w:rsidR="00090213" w:rsidRPr="00445892">
        <w:rPr>
          <w:rFonts w:cs="Arial"/>
          <w:b w:val="0"/>
          <w:bCs/>
          <w:color w:val="000000" w:themeColor="text1"/>
          <w:sz w:val="20"/>
          <w:szCs w:val="20"/>
          <w:lang w:val="ro-RO"/>
        </w:rPr>
        <w:t xml:space="preserve">ce vor fi create în domeniul </w:t>
      </w:r>
      <w:r w:rsidRPr="00445892">
        <w:rPr>
          <w:rFonts w:cs="Arial"/>
          <w:b w:val="0"/>
          <w:bCs/>
          <w:color w:val="000000" w:themeColor="text1"/>
          <w:sz w:val="20"/>
          <w:szCs w:val="20"/>
          <w:lang w:val="ro-RO"/>
        </w:rPr>
        <w:t>constru</w:t>
      </w:r>
      <w:r w:rsidR="00090213" w:rsidRPr="00445892">
        <w:rPr>
          <w:rFonts w:cs="Arial"/>
          <w:b w:val="0"/>
          <w:bCs/>
          <w:color w:val="000000" w:themeColor="text1"/>
          <w:sz w:val="20"/>
          <w:szCs w:val="20"/>
          <w:lang w:val="ro-RO"/>
        </w:rPr>
        <w:t>irii</w:t>
      </w:r>
      <w:r w:rsidRPr="00445892">
        <w:rPr>
          <w:rFonts w:cs="Arial"/>
          <w:b w:val="0"/>
          <w:bCs/>
          <w:color w:val="000000" w:themeColor="text1"/>
          <w:sz w:val="20"/>
          <w:szCs w:val="20"/>
          <w:lang w:val="ro-RO"/>
        </w:rPr>
        <w:t>, instalării</w:t>
      </w:r>
      <w:r w:rsidR="005B2433" w:rsidRPr="00445892">
        <w:rPr>
          <w:rFonts w:cs="Arial"/>
          <w:b w:val="0"/>
          <w:bCs/>
          <w:color w:val="000000" w:themeColor="text1"/>
          <w:sz w:val="20"/>
          <w:szCs w:val="20"/>
          <w:lang w:val="ro-RO"/>
        </w:rPr>
        <w:t xml:space="preserve"> și manufacturării (CIM),</w:t>
      </w:r>
      <w:r w:rsidRPr="00445892">
        <w:rPr>
          <w:rFonts w:cs="Arial"/>
          <w:b w:val="0"/>
          <w:bCs/>
          <w:color w:val="000000" w:themeColor="text1"/>
          <w:sz w:val="20"/>
          <w:szCs w:val="20"/>
          <w:lang w:val="ro-RO"/>
        </w:rPr>
        <w:t xml:space="preserve"> </w:t>
      </w:r>
      <w:r w:rsidR="005B2433" w:rsidRPr="00445892">
        <w:rPr>
          <w:rFonts w:cs="Arial"/>
          <w:b w:val="0"/>
          <w:bCs/>
          <w:color w:val="000000" w:themeColor="text1"/>
          <w:sz w:val="20"/>
          <w:szCs w:val="20"/>
          <w:lang w:val="ro-RO"/>
        </w:rPr>
        <w:t>precum și în cel al operării</w:t>
      </w:r>
      <w:r w:rsidRPr="00445892">
        <w:rPr>
          <w:rFonts w:cs="Arial"/>
          <w:b w:val="0"/>
          <w:bCs/>
          <w:color w:val="000000" w:themeColor="text1"/>
          <w:sz w:val="20"/>
          <w:szCs w:val="20"/>
          <w:lang w:val="ro-RO"/>
        </w:rPr>
        <w:t xml:space="preserve"> și </w:t>
      </w:r>
      <w:r w:rsidR="00F60797" w:rsidRPr="00445892">
        <w:rPr>
          <w:rFonts w:cs="Arial"/>
          <w:b w:val="0"/>
          <w:bCs/>
          <w:color w:val="000000" w:themeColor="text1"/>
          <w:sz w:val="20"/>
          <w:szCs w:val="20"/>
          <w:lang w:val="ro-RO"/>
        </w:rPr>
        <w:t>mentenanței</w:t>
      </w:r>
      <w:r w:rsidR="005B2433" w:rsidRPr="00445892">
        <w:rPr>
          <w:rFonts w:cs="Arial"/>
          <w:b w:val="0"/>
          <w:bCs/>
          <w:color w:val="000000" w:themeColor="text1"/>
          <w:sz w:val="20"/>
          <w:szCs w:val="20"/>
          <w:lang w:val="ro-RO"/>
        </w:rPr>
        <w:t xml:space="preserve"> (O&amp;M) </w:t>
      </w:r>
      <w:r w:rsidRPr="00445892">
        <w:rPr>
          <w:rFonts w:cs="Arial"/>
          <w:b w:val="0"/>
          <w:bCs/>
          <w:color w:val="000000" w:themeColor="text1"/>
          <w:sz w:val="20"/>
          <w:szCs w:val="20"/>
          <w:lang w:val="ro-RO"/>
        </w:rPr>
        <w:t xml:space="preserve">tehnologiilor verzi necesare pentru implementarea </w:t>
      </w:r>
      <w:r w:rsidR="00F60797" w:rsidRPr="00445892">
        <w:rPr>
          <w:rFonts w:cs="Arial"/>
          <w:b w:val="0"/>
          <w:bCs/>
          <w:color w:val="000000" w:themeColor="text1"/>
          <w:sz w:val="20"/>
          <w:szCs w:val="20"/>
          <w:lang w:val="ro-RO"/>
        </w:rPr>
        <w:t>STL</w:t>
      </w:r>
      <w:r w:rsidRPr="00445892">
        <w:rPr>
          <w:rFonts w:cs="Arial"/>
          <w:b w:val="0"/>
          <w:bCs/>
          <w:color w:val="000000" w:themeColor="text1"/>
          <w:sz w:val="20"/>
          <w:szCs w:val="20"/>
          <w:lang w:val="ro-RO"/>
        </w:rPr>
        <w:t xml:space="preserve">. </w:t>
      </w:r>
      <w:r w:rsidR="00090213" w:rsidRPr="00445892">
        <w:rPr>
          <w:rFonts w:cs="Arial"/>
          <w:b w:val="0"/>
          <w:bCs/>
          <w:color w:val="000000" w:themeColor="text1"/>
          <w:sz w:val="20"/>
          <w:szCs w:val="20"/>
          <w:lang w:val="ro-RO"/>
        </w:rPr>
        <w:t>Procesul de decarbonizare a</w:t>
      </w:r>
      <w:r w:rsidRPr="00445892">
        <w:rPr>
          <w:rFonts w:cs="Arial"/>
          <w:b w:val="0"/>
          <w:bCs/>
          <w:color w:val="000000" w:themeColor="text1"/>
          <w:sz w:val="20"/>
          <w:szCs w:val="20"/>
          <w:lang w:val="ro-RO"/>
        </w:rPr>
        <w:t xml:space="preserve"> economiei </w:t>
      </w:r>
      <w:r w:rsidR="00090213" w:rsidRPr="00445892">
        <w:rPr>
          <w:rFonts w:cs="Arial"/>
          <w:b w:val="0"/>
          <w:bCs/>
          <w:color w:val="000000" w:themeColor="text1"/>
          <w:sz w:val="20"/>
          <w:szCs w:val="20"/>
          <w:lang w:val="ro-RO"/>
        </w:rPr>
        <w:t>va duce și la crearea de</w:t>
      </w:r>
      <w:r w:rsidRPr="00445892">
        <w:rPr>
          <w:rFonts w:cs="Arial"/>
          <w:b w:val="0"/>
          <w:bCs/>
          <w:color w:val="000000" w:themeColor="text1"/>
          <w:sz w:val="20"/>
          <w:szCs w:val="20"/>
          <w:lang w:val="ro-RO"/>
        </w:rPr>
        <w:t xml:space="preserve"> locuri de muncă</w:t>
      </w:r>
      <w:r w:rsidR="00090213" w:rsidRPr="00445892">
        <w:rPr>
          <w:rFonts w:cs="Arial"/>
          <w:b w:val="0"/>
          <w:bCs/>
          <w:color w:val="000000" w:themeColor="text1"/>
          <w:sz w:val="20"/>
          <w:szCs w:val="20"/>
          <w:lang w:val="ro-RO"/>
        </w:rPr>
        <w:t xml:space="preserve"> verzi</w:t>
      </w:r>
      <w:r w:rsidRPr="00445892">
        <w:rPr>
          <w:rFonts w:cs="Arial"/>
          <w:b w:val="0"/>
          <w:bCs/>
          <w:color w:val="000000" w:themeColor="text1"/>
          <w:sz w:val="20"/>
          <w:szCs w:val="20"/>
          <w:lang w:val="ro-RO"/>
        </w:rPr>
        <w:t xml:space="preserve"> indirecte care nu necesită cunoștințe sau sarcini specializate</w:t>
      </w:r>
      <w:r w:rsidR="00090213" w:rsidRPr="00445892">
        <w:rPr>
          <w:rFonts w:cs="Arial"/>
          <w:b w:val="0"/>
          <w:bCs/>
          <w:color w:val="000000" w:themeColor="text1"/>
          <w:sz w:val="20"/>
          <w:szCs w:val="20"/>
          <w:lang w:val="ro-RO"/>
        </w:rPr>
        <w:t xml:space="preserve"> în domeniul tranziției verzi</w:t>
      </w:r>
      <w:r w:rsidRPr="00445892">
        <w:rPr>
          <w:rFonts w:cs="Arial"/>
          <w:b w:val="0"/>
          <w:bCs/>
          <w:color w:val="000000" w:themeColor="text1"/>
          <w:sz w:val="20"/>
          <w:szCs w:val="20"/>
          <w:lang w:val="ro-RO"/>
        </w:rPr>
        <w:t>. De exemplu, se vor crea noi locuri de muncă</w:t>
      </w:r>
      <w:r w:rsidR="00090213" w:rsidRPr="00445892">
        <w:rPr>
          <w:rFonts w:cs="Arial"/>
          <w:b w:val="0"/>
          <w:bCs/>
          <w:color w:val="000000" w:themeColor="text1"/>
          <w:sz w:val="20"/>
          <w:szCs w:val="20"/>
          <w:lang w:val="ro-RO"/>
        </w:rPr>
        <w:t xml:space="preserve"> în procesul de producției a echipamentelor verzi, locuri de muncă ce vor viza, de exemplu, producerea, manipularea și comercializarea materialelor de care va fi nevoie în realizarea echipamente</w:t>
      </w:r>
      <w:r w:rsidR="00C07BE5" w:rsidRPr="00445892">
        <w:rPr>
          <w:rFonts w:cs="Arial"/>
          <w:b w:val="0"/>
          <w:bCs/>
          <w:color w:val="000000" w:themeColor="text1"/>
          <w:sz w:val="20"/>
          <w:szCs w:val="20"/>
          <w:lang w:val="ro-RO"/>
        </w:rPr>
        <w:t>lor menționate</w:t>
      </w:r>
      <w:r w:rsidR="00090213" w:rsidRPr="00445892">
        <w:rPr>
          <w:rFonts w:cs="Arial"/>
          <w:b w:val="0"/>
          <w:bCs/>
          <w:color w:val="000000" w:themeColor="text1"/>
          <w:sz w:val="20"/>
          <w:szCs w:val="20"/>
          <w:lang w:val="ro-RO"/>
        </w:rPr>
        <w:t>.</w:t>
      </w:r>
      <w:r w:rsidRPr="00445892">
        <w:rPr>
          <w:rFonts w:cs="Arial"/>
          <w:b w:val="0"/>
          <w:bCs/>
          <w:color w:val="000000" w:themeColor="text1"/>
          <w:sz w:val="20"/>
          <w:szCs w:val="20"/>
          <w:lang w:val="ro-RO"/>
        </w:rPr>
        <w:t xml:space="preserve"> </w:t>
      </w:r>
    </w:p>
    <w:p w14:paraId="5BE82241" w14:textId="77777777" w:rsidR="00F6738B" w:rsidRPr="00445892" w:rsidRDefault="00F6738B">
      <w:pPr>
        <w:spacing w:after="200"/>
        <w:rPr>
          <w:rFonts w:cs="Arial"/>
          <w:b w:val="0"/>
          <w:bCs/>
          <w:color w:val="000000" w:themeColor="text1"/>
          <w:sz w:val="20"/>
          <w:szCs w:val="20"/>
          <w:lang w:val="ro-RO"/>
        </w:rPr>
      </w:pPr>
      <w:r w:rsidRPr="00445892">
        <w:rPr>
          <w:rFonts w:cs="Arial"/>
          <w:b w:val="0"/>
          <w:bCs/>
          <w:color w:val="000000" w:themeColor="text1"/>
          <w:sz w:val="20"/>
          <w:szCs w:val="20"/>
          <w:lang w:val="ro-RO"/>
        </w:rPr>
        <w:br w:type="page"/>
      </w:r>
    </w:p>
    <w:p w14:paraId="663805B6" w14:textId="3A0E3475" w:rsidR="00974B1E" w:rsidRPr="00445892" w:rsidRDefault="00974B1E" w:rsidP="00974B1E">
      <w:pPr>
        <w:pStyle w:val="Caption"/>
        <w:rPr>
          <w:lang w:val="ro-RO"/>
        </w:rPr>
      </w:pPr>
      <w:bookmarkStart w:id="227" w:name="_Ref133190721"/>
      <w:bookmarkStart w:id="228" w:name="_Toc145066942"/>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54</w:t>
      </w:r>
      <w:r w:rsidRPr="00445892">
        <w:rPr>
          <w:lang w:val="ro-RO"/>
        </w:rPr>
        <w:fldChar w:fldCharType="end"/>
      </w:r>
      <w:bookmarkEnd w:id="227"/>
      <w:r w:rsidRPr="00445892">
        <w:rPr>
          <w:lang w:val="ro-RO"/>
        </w:rPr>
        <w:t xml:space="preserve">. </w:t>
      </w:r>
      <w:r w:rsidR="005B2433" w:rsidRPr="00445892">
        <w:rPr>
          <w:lang w:val="ro-RO"/>
        </w:rPr>
        <w:t>Numărul total de locuri de muncă verzi, directe și indirecte, ce vor fi create până în 2050</w:t>
      </w:r>
      <w:r w:rsidR="00073656" w:rsidRPr="00445892">
        <w:rPr>
          <w:lang w:val="ro-RO"/>
        </w:rPr>
        <w:t>,</w:t>
      </w:r>
      <w:r w:rsidR="005B2433" w:rsidRPr="00445892">
        <w:rPr>
          <w:lang w:val="ro-RO"/>
        </w:rPr>
        <w:t xml:space="preserve"> în fiecare dintre cele 3 scenarii analizate – CIM (</w:t>
      </w:r>
      <w:r w:rsidR="000F24B3" w:rsidRPr="00445892">
        <w:rPr>
          <w:lang w:val="ro-RO"/>
        </w:rPr>
        <w:t>c</w:t>
      </w:r>
      <w:r w:rsidR="005B2433" w:rsidRPr="00445892">
        <w:rPr>
          <w:lang w:val="ro-RO"/>
        </w:rPr>
        <w:t xml:space="preserve">onstrucția, </w:t>
      </w:r>
      <w:r w:rsidR="000F24B3" w:rsidRPr="00445892">
        <w:rPr>
          <w:lang w:val="ro-RO"/>
        </w:rPr>
        <w:t>i</w:t>
      </w:r>
      <w:r w:rsidR="005B2433" w:rsidRPr="00445892">
        <w:rPr>
          <w:lang w:val="ro-RO"/>
        </w:rPr>
        <w:t xml:space="preserve">nstalarea, </w:t>
      </w:r>
      <w:r w:rsidR="000F24B3" w:rsidRPr="00445892">
        <w:rPr>
          <w:lang w:val="ro-RO"/>
        </w:rPr>
        <w:t>m</w:t>
      </w:r>
      <w:r w:rsidR="005B2433" w:rsidRPr="00445892">
        <w:rPr>
          <w:lang w:val="ro-RO"/>
        </w:rPr>
        <w:t>anufacturarea tehnologiilor vezi), O&amp;M (operarea și mentenanța</w:t>
      </w:r>
      <w:r w:rsidR="000F24B3" w:rsidRPr="00445892">
        <w:rPr>
          <w:lang w:val="ro-RO"/>
        </w:rPr>
        <w:t xml:space="preserve"> tehnologiilor verzi)</w:t>
      </w:r>
      <w:bookmarkEnd w:id="228"/>
    </w:p>
    <w:p w14:paraId="4FE32A5E" w14:textId="77777777" w:rsidR="005B2433" w:rsidRPr="00445892" w:rsidRDefault="00191ABC" w:rsidP="0072116B">
      <w:pPr>
        <w:jc w:val="center"/>
        <w:rPr>
          <w:rFonts w:cs="Arial"/>
          <w:lang w:val="ro-RO"/>
        </w:rPr>
      </w:pPr>
      <w:r w:rsidRPr="00445892">
        <w:rPr>
          <w:rFonts w:cs="Arial"/>
          <w:noProof/>
        </w:rPr>
        <w:drawing>
          <wp:inline distT="0" distB="0" distL="0" distR="0" wp14:anchorId="0770DAB2" wp14:editId="6B927CF2">
            <wp:extent cx="5943600" cy="2186976"/>
            <wp:effectExtent l="0" t="0" r="0" b="0"/>
            <wp:docPr id="2767" name="Picture 2766">
              <a:extLst xmlns:a="http://schemas.openxmlformats.org/drawingml/2006/main">
                <a:ext uri="{FF2B5EF4-FFF2-40B4-BE49-F238E27FC236}">
                  <a16:creationId xmlns:a16="http://schemas.microsoft.com/office/drawing/2014/main" id="{569C7D7E-F7F0-A865-7CD5-4B538000AC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Picture 2766">
                      <a:extLst>
                        <a:ext uri="{FF2B5EF4-FFF2-40B4-BE49-F238E27FC236}">
                          <a16:creationId xmlns:a16="http://schemas.microsoft.com/office/drawing/2014/main" id="{569C7D7E-F7F0-A865-7CD5-4B538000ACFB}"/>
                        </a:ext>
                      </a:extLst>
                    </pic:cNvPr>
                    <pic:cNvPicPr>
                      <a:picLocks noChangeAspect="1"/>
                    </pic:cNvPicPr>
                  </pic:nvPicPr>
                  <pic:blipFill>
                    <a:blip r:embed="rId93"/>
                    <a:stretch>
                      <a:fillRect/>
                    </a:stretch>
                  </pic:blipFill>
                  <pic:spPr>
                    <a:xfrm>
                      <a:off x="0" y="0"/>
                      <a:ext cx="5947614" cy="2188453"/>
                    </a:xfrm>
                    <a:prstGeom prst="rect">
                      <a:avLst/>
                    </a:prstGeom>
                  </pic:spPr>
                </pic:pic>
              </a:graphicData>
            </a:graphic>
          </wp:inline>
        </w:drawing>
      </w:r>
    </w:p>
    <w:p w14:paraId="10785C27" w14:textId="77777777" w:rsidR="009879C2" w:rsidRPr="00445892" w:rsidRDefault="009879C2" w:rsidP="004C340F">
      <w:pPr>
        <w:rPr>
          <w:rFonts w:cs="Arial"/>
          <w:lang w:val="ro-RO"/>
        </w:rPr>
      </w:pPr>
    </w:p>
    <w:p w14:paraId="6E95D76C" w14:textId="1C9DC3E8" w:rsidR="009879C2" w:rsidRPr="00445892" w:rsidRDefault="009879C2" w:rsidP="004C340F">
      <w:pPr>
        <w:rPr>
          <w:rFonts w:cs="Arial"/>
          <w:b w:val="0"/>
          <w:bCs/>
          <w:color w:val="000000" w:themeColor="text1"/>
          <w:sz w:val="20"/>
          <w:szCs w:val="20"/>
          <w:lang w:val="ro-RO"/>
        </w:rPr>
      </w:pPr>
      <w:r w:rsidRPr="00445892">
        <w:rPr>
          <w:rFonts w:cs="Arial"/>
          <w:b w:val="0"/>
          <w:bCs/>
          <w:color w:val="000000" w:themeColor="text1"/>
          <w:sz w:val="20"/>
          <w:szCs w:val="20"/>
          <w:lang w:val="ro-RO"/>
        </w:rPr>
        <w:t xml:space="preserve">Majoritatea noilor locuri de muncă verzi directe (aproximativ 35.000 până în 2050, în scenariul RO Neutră) vor fi create în domeniul capacităților </w:t>
      </w:r>
      <w:r w:rsidR="0050034B" w:rsidRPr="00445892">
        <w:rPr>
          <w:rFonts w:cs="Arial"/>
          <w:b w:val="0"/>
          <w:bCs/>
          <w:color w:val="000000" w:themeColor="text1"/>
          <w:sz w:val="20"/>
          <w:szCs w:val="20"/>
          <w:lang w:val="ro-RO"/>
        </w:rPr>
        <w:t xml:space="preserve">noi </w:t>
      </w:r>
      <w:r w:rsidRPr="00445892">
        <w:rPr>
          <w:rFonts w:cs="Arial"/>
          <w:b w:val="0"/>
          <w:bCs/>
          <w:color w:val="000000" w:themeColor="text1"/>
          <w:sz w:val="20"/>
          <w:szCs w:val="20"/>
          <w:lang w:val="ro-RO"/>
        </w:rPr>
        <w:t>de producție energie electrică de tip solar și solar auto &amp; pe acoperiș</w:t>
      </w:r>
      <w:r w:rsidR="0050034B" w:rsidRPr="00445892">
        <w:rPr>
          <w:rFonts w:cs="Arial"/>
          <w:b w:val="0"/>
          <w:bCs/>
          <w:color w:val="000000" w:themeColor="text1"/>
          <w:sz w:val="20"/>
          <w:szCs w:val="20"/>
          <w:lang w:val="ro-RO"/>
        </w:rPr>
        <w:t>, cu precăderea în domeniul</w:t>
      </w:r>
      <w:r w:rsidRPr="00445892">
        <w:rPr>
          <w:rFonts w:cs="Arial"/>
          <w:b w:val="0"/>
          <w:bCs/>
          <w:color w:val="000000" w:themeColor="text1"/>
          <w:sz w:val="20"/>
          <w:szCs w:val="20"/>
          <w:lang w:val="ro-RO"/>
        </w:rPr>
        <w:t xml:space="preserve"> constru</w:t>
      </w:r>
      <w:r w:rsidR="0050034B" w:rsidRPr="00445892">
        <w:rPr>
          <w:rFonts w:cs="Arial"/>
          <w:b w:val="0"/>
          <w:bCs/>
          <w:color w:val="000000" w:themeColor="text1"/>
          <w:sz w:val="20"/>
          <w:szCs w:val="20"/>
          <w:lang w:val="ro-RO"/>
        </w:rPr>
        <w:t>irii</w:t>
      </w:r>
      <w:r w:rsidRPr="00445892">
        <w:rPr>
          <w:rFonts w:cs="Arial"/>
          <w:b w:val="0"/>
          <w:bCs/>
          <w:color w:val="000000" w:themeColor="text1"/>
          <w:sz w:val="20"/>
          <w:szCs w:val="20"/>
          <w:lang w:val="ro-RO"/>
        </w:rPr>
        <w:t>, instal</w:t>
      </w:r>
      <w:r w:rsidR="0050034B" w:rsidRPr="00445892">
        <w:rPr>
          <w:rFonts w:cs="Arial"/>
          <w:b w:val="0"/>
          <w:bCs/>
          <w:color w:val="000000" w:themeColor="text1"/>
          <w:sz w:val="20"/>
          <w:szCs w:val="20"/>
          <w:lang w:val="ro-RO"/>
        </w:rPr>
        <w:t xml:space="preserve">ării și </w:t>
      </w:r>
      <w:r w:rsidR="00F60797" w:rsidRPr="00445892">
        <w:rPr>
          <w:rFonts w:cs="Arial"/>
          <w:b w:val="0"/>
          <w:bCs/>
          <w:color w:val="000000" w:themeColor="text1"/>
          <w:sz w:val="20"/>
          <w:szCs w:val="20"/>
          <w:lang w:val="ro-RO"/>
        </w:rPr>
        <w:t>producției</w:t>
      </w:r>
      <w:r w:rsidRPr="00445892">
        <w:rPr>
          <w:rFonts w:cs="Arial"/>
          <w:b w:val="0"/>
          <w:bCs/>
          <w:color w:val="000000" w:themeColor="text1"/>
          <w:sz w:val="20"/>
          <w:szCs w:val="20"/>
          <w:lang w:val="ro-RO"/>
        </w:rPr>
        <w:t xml:space="preserve"> </w:t>
      </w:r>
      <w:r w:rsidRPr="00445892">
        <w:rPr>
          <w:rFonts w:cs="Arial"/>
          <w:b w:val="0"/>
          <w:bCs/>
          <w:color w:val="auto"/>
          <w:sz w:val="20"/>
          <w:szCs w:val="20"/>
          <w:lang w:val="ro-RO"/>
        </w:rPr>
        <w:t>acestora (</w:t>
      </w:r>
      <w:r w:rsidR="00C1004E" w:rsidRPr="00445892">
        <w:rPr>
          <w:rFonts w:cs="Arial"/>
          <w:b w:val="0"/>
          <w:bCs/>
          <w:color w:val="auto"/>
          <w:sz w:val="20"/>
          <w:szCs w:val="20"/>
          <w:lang w:val="ro-RO"/>
        </w:rPr>
        <w:fldChar w:fldCharType="begin"/>
      </w:r>
      <w:r w:rsidR="00C1004E" w:rsidRPr="00445892">
        <w:rPr>
          <w:rFonts w:cs="Arial"/>
          <w:b w:val="0"/>
          <w:bCs/>
          <w:color w:val="auto"/>
          <w:sz w:val="20"/>
          <w:szCs w:val="20"/>
          <w:lang w:val="ro-RO"/>
        </w:rPr>
        <w:instrText xml:space="preserve"> REF _Ref133190764 \h  \* MERGEFORMAT </w:instrText>
      </w:r>
      <w:r w:rsidR="00C1004E" w:rsidRPr="00445892">
        <w:rPr>
          <w:rFonts w:cs="Arial"/>
          <w:b w:val="0"/>
          <w:bCs/>
          <w:color w:val="auto"/>
          <w:sz w:val="20"/>
          <w:szCs w:val="20"/>
          <w:lang w:val="ro-RO"/>
        </w:rPr>
      </w:r>
      <w:r w:rsidR="00C1004E" w:rsidRPr="00445892">
        <w:rPr>
          <w:rFonts w:cs="Arial"/>
          <w:b w:val="0"/>
          <w:bCs/>
          <w:color w:val="auto"/>
          <w:sz w:val="20"/>
          <w:szCs w:val="20"/>
          <w:lang w:val="ro-RO"/>
        </w:rPr>
        <w:fldChar w:fldCharType="separate"/>
      </w:r>
      <w:r w:rsidR="00905162" w:rsidRPr="00905162">
        <w:rPr>
          <w:b w:val="0"/>
          <w:bCs/>
          <w:color w:val="auto"/>
          <w:sz w:val="20"/>
          <w:szCs w:val="20"/>
          <w:lang w:val="ro-RO"/>
        </w:rPr>
        <w:t xml:space="preserve">Figura </w:t>
      </w:r>
      <w:r w:rsidR="00905162" w:rsidRPr="00905162">
        <w:rPr>
          <w:b w:val="0"/>
          <w:bCs/>
          <w:noProof/>
          <w:color w:val="auto"/>
          <w:sz w:val="20"/>
          <w:szCs w:val="20"/>
          <w:lang w:val="ro-RO"/>
        </w:rPr>
        <w:t>55</w:t>
      </w:r>
      <w:r w:rsidR="00C1004E" w:rsidRPr="00445892">
        <w:rPr>
          <w:rFonts w:cs="Arial"/>
          <w:b w:val="0"/>
          <w:bCs/>
          <w:color w:val="auto"/>
          <w:sz w:val="20"/>
          <w:szCs w:val="20"/>
          <w:lang w:val="ro-RO"/>
        </w:rPr>
        <w:fldChar w:fldCharType="end"/>
      </w:r>
      <w:r w:rsidRPr="00445892">
        <w:rPr>
          <w:rFonts w:cs="Arial"/>
          <w:b w:val="0"/>
          <w:bCs/>
          <w:color w:val="auto"/>
          <w:sz w:val="20"/>
          <w:szCs w:val="20"/>
          <w:lang w:val="ro-RO"/>
        </w:rPr>
        <w:t>).</w:t>
      </w:r>
      <w:r w:rsidR="0050034B" w:rsidRPr="00445892">
        <w:rPr>
          <w:rFonts w:cs="Arial"/>
          <w:b w:val="0"/>
          <w:bCs/>
          <w:color w:val="auto"/>
          <w:sz w:val="20"/>
          <w:szCs w:val="20"/>
          <w:lang w:val="ro-RO"/>
        </w:rPr>
        <w:t xml:space="preserve"> În ce privește domeniul operării și mentenanței, locurile de muncă verzi nou create vor fi produse de cele două tipuri de capacități solare, de cele hidro și de cele nucleare </w:t>
      </w:r>
      <w:r w:rsidRPr="00445892">
        <w:rPr>
          <w:rFonts w:cs="Arial"/>
          <w:b w:val="0"/>
          <w:bCs/>
          <w:color w:val="auto"/>
          <w:sz w:val="20"/>
          <w:szCs w:val="20"/>
          <w:lang w:val="ro-RO"/>
        </w:rPr>
        <w:t>(</w:t>
      </w:r>
      <w:r w:rsidR="00C1004E" w:rsidRPr="00445892">
        <w:rPr>
          <w:rFonts w:cs="Arial"/>
          <w:b w:val="0"/>
          <w:bCs/>
          <w:color w:val="auto"/>
          <w:sz w:val="20"/>
          <w:szCs w:val="20"/>
          <w:lang w:val="ro-RO"/>
        </w:rPr>
        <w:fldChar w:fldCharType="begin"/>
      </w:r>
      <w:r w:rsidR="00C1004E" w:rsidRPr="00445892">
        <w:rPr>
          <w:rFonts w:cs="Arial"/>
          <w:b w:val="0"/>
          <w:bCs/>
          <w:color w:val="auto"/>
          <w:sz w:val="20"/>
          <w:szCs w:val="20"/>
          <w:lang w:val="ro-RO"/>
        </w:rPr>
        <w:instrText xml:space="preserve"> REF _Ref133190856 \h  \* MERGEFORMAT </w:instrText>
      </w:r>
      <w:r w:rsidR="00C1004E" w:rsidRPr="00445892">
        <w:rPr>
          <w:rFonts w:cs="Arial"/>
          <w:b w:val="0"/>
          <w:bCs/>
          <w:color w:val="auto"/>
          <w:sz w:val="20"/>
          <w:szCs w:val="20"/>
          <w:lang w:val="ro-RO"/>
        </w:rPr>
      </w:r>
      <w:r w:rsidR="00C1004E" w:rsidRPr="00445892">
        <w:rPr>
          <w:rFonts w:cs="Arial"/>
          <w:b w:val="0"/>
          <w:bCs/>
          <w:color w:val="auto"/>
          <w:sz w:val="20"/>
          <w:szCs w:val="20"/>
          <w:lang w:val="ro-RO"/>
        </w:rPr>
        <w:fldChar w:fldCharType="separate"/>
      </w:r>
      <w:r w:rsidR="00905162" w:rsidRPr="00905162">
        <w:rPr>
          <w:b w:val="0"/>
          <w:bCs/>
          <w:color w:val="auto"/>
          <w:sz w:val="20"/>
          <w:szCs w:val="20"/>
          <w:lang w:val="ro-RO"/>
        </w:rPr>
        <w:t xml:space="preserve">Figura </w:t>
      </w:r>
      <w:r w:rsidR="00905162" w:rsidRPr="00905162">
        <w:rPr>
          <w:b w:val="0"/>
          <w:bCs/>
          <w:noProof/>
          <w:color w:val="auto"/>
          <w:sz w:val="20"/>
          <w:szCs w:val="20"/>
          <w:lang w:val="ro-RO"/>
        </w:rPr>
        <w:t>56</w:t>
      </w:r>
      <w:r w:rsidR="00C1004E" w:rsidRPr="00445892">
        <w:rPr>
          <w:rFonts w:cs="Arial"/>
          <w:b w:val="0"/>
          <w:bCs/>
          <w:color w:val="auto"/>
          <w:sz w:val="20"/>
          <w:szCs w:val="20"/>
          <w:lang w:val="ro-RO"/>
        </w:rPr>
        <w:fldChar w:fldCharType="end"/>
      </w:r>
      <w:r w:rsidRPr="00445892">
        <w:rPr>
          <w:rFonts w:cs="Arial"/>
          <w:b w:val="0"/>
          <w:bCs/>
          <w:color w:val="auto"/>
          <w:sz w:val="20"/>
          <w:szCs w:val="20"/>
          <w:lang w:val="ro-RO"/>
        </w:rPr>
        <w:t>).</w:t>
      </w:r>
    </w:p>
    <w:p w14:paraId="19560E40" w14:textId="7BC60C37" w:rsidR="0072116B" w:rsidRPr="00445892" w:rsidRDefault="0072116B" w:rsidP="0072116B">
      <w:pPr>
        <w:pStyle w:val="Caption"/>
        <w:rPr>
          <w:rFonts w:cs="Arial"/>
          <w:b w:val="0"/>
          <w:bCs/>
          <w:color w:val="000000" w:themeColor="text1"/>
          <w:sz w:val="20"/>
          <w:szCs w:val="20"/>
          <w:lang w:val="ro-RO"/>
        </w:rPr>
      </w:pPr>
      <w:bookmarkStart w:id="229" w:name="_Ref133190764"/>
      <w:bookmarkStart w:id="230" w:name="_Toc145066943"/>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55</w:t>
      </w:r>
      <w:r w:rsidRPr="00445892">
        <w:rPr>
          <w:lang w:val="ro-RO"/>
        </w:rPr>
        <w:fldChar w:fldCharType="end"/>
      </w:r>
      <w:bookmarkEnd w:id="229"/>
      <w:r w:rsidRPr="00445892">
        <w:rPr>
          <w:lang w:val="ro-RO"/>
        </w:rPr>
        <w:t>. Numărul total de locuri de muncă verzi directe ce vor fi create până în 2050, în fiecare dintre cele 3 scenarii analizate, în construcția, instalarea și manufacturarea tehnologiilor verzi</w:t>
      </w:r>
      <w:bookmarkEnd w:id="230"/>
    </w:p>
    <w:p w14:paraId="2F88B445" w14:textId="77777777" w:rsidR="0072116B" w:rsidRPr="00445892" w:rsidRDefault="0072116B" w:rsidP="0072116B">
      <w:pPr>
        <w:jc w:val="center"/>
        <w:rPr>
          <w:rFonts w:cs="Arial"/>
          <w:b w:val="0"/>
          <w:bCs/>
          <w:color w:val="000000" w:themeColor="text1"/>
          <w:sz w:val="20"/>
          <w:szCs w:val="20"/>
          <w:lang w:val="ro-RO"/>
        </w:rPr>
      </w:pPr>
      <w:r w:rsidRPr="00445892">
        <w:rPr>
          <w:rFonts w:cs="Arial"/>
          <w:bCs/>
          <w:noProof/>
          <w:color w:val="000000" w:themeColor="text1"/>
          <w:sz w:val="20"/>
          <w:szCs w:val="20"/>
        </w:rPr>
        <w:drawing>
          <wp:inline distT="0" distB="0" distL="0" distR="0" wp14:anchorId="7B6FFB51" wp14:editId="6DD043D3">
            <wp:extent cx="5920740" cy="2318003"/>
            <wp:effectExtent l="0" t="0" r="0" b="0"/>
            <wp:docPr id="2795" name="Picture 2794">
              <a:extLst xmlns:a="http://schemas.openxmlformats.org/drawingml/2006/main">
                <a:ext uri="{FF2B5EF4-FFF2-40B4-BE49-F238E27FC236}">
                  <a16:creationId xmlns:a16="http://schemas.microsoft.com/office/drawing/2014/main" id="{1F693B39-334E-5462-C4A3-CF9F72755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Picture 2794">
                      <a:extLst>
                        <a:ext uri="{FF2B5EF4-FFF2-40B4-BE49-F238E27FC236}">
                          <a16:creationId xmlns:a16="http://schemas.microsoft.com/office/drawing/2014/main" id="{1F693B39-334E-5462-C4A3-CF9F727552BA}"/>
                        </a:ext>
                      </a:extLst>
                    </pic:cNvPr>
                    <pic:cNvPicPr>
                      <a:picLocks noChangeAspect="1"/>
                    </pic:cNvPicPr>
                  </pic:nvPicPr>
                  <pic:blipFill>
                    <a:blip r:embed="rId94"/>
                    <a:stretch>
                      <a:fillRect/>
                    </a:stretch>
                  </pic:blipFill>
                  <pic:spPr>
                    <a:xfrm>
                      <a:off x="0" y="0"/>
                      <a:ext cx="5935227" cy="2323675"/>
                    </a:xfrm>
                    <a:prstGeom prst="rect">
                      <a:avLst/>
                    </a:prstGeom>
                  </pic:spPr>
                </pic:pic>
              </a:graphicData>
            </a:graphic>
          </wp:inline>
        </w:drawing>
      </w:r>
    </w:p>
    <w:p w14:paraId="1EE6A877" w14:textId="77777777" w:rsidR="00B66F93" w:rsidRPr="00445892" w:rsidRDefault="00B66F93">
      <w:pPr>
        <w:spacing w:after="200"/>
        <w:rPr>
          <w:rFonts w:eastAsiaTheme="minorHAnsi"/>
          <w:i/>
          <w:iCs/>
          <w:color w:val="E0301E" w:themeColor="accent3"/>
          <w:sz w:val="18"/>
          <w:lang w:val="ro-RO"/>
        </w:rPr>
      </w:pPr>
      <w:r w:rsidRPr="00445892">
        <w:rPr>
          <w:lang w:val="ro-RO"/>
        </w:rPr>
        <w:br w:type="page"/>
      </w:r>
    </w:p>
    <w:p w14:paraId="2A788B2B" w14:textId="3C22AAFF" w:rsidR="0072116B" w:rsidRPr="00445892" w:rsidRDefault="0072116B" w:rsidP="0072116B">
      <w:pPr>
        <w:pStyle w:val="Caption"/>
        <w:rPr>
          <w:rFonts w:cs="Arial"/>
          <w:b w:val="0"/>
          <w:bCs/>
          <w:color w:val="000000" w:themeColor="text1"/>
          <w:sz w:val="20"/>
          <w:szCs w:val="20"/>
          <w:lang w:val="ro-RO"/>
        </w:rPr>
      </w:pPr>
      <w:bookmarkStart w:id="231" w:name="_Ref133190856"/>
      <w:bookmarkStart w:id="232" w:name="_Toc145066944"/>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56</w:t>
      </w:r>
      <w:r w:rsidRPr="00445892">
        <w:rPr>
          <w:lang w:val="ro-RO"/>
        </w:rPr>
        <w:fldChar w:fldCharType="end"/>
      </w:r>
      <w:bookmarkEnd w:id="231"/>
      <w:r w:rsidRPr="00445892">
        <w:rPr>
          <w:lang w:val="ro-RO"/>
        </w:rPr>
        <w:t>. Numărul total de locuri de muncă verzi directe ce vor fi create până în 2050, în fiecare dintre cele 3 scenarii analizate, în operarea și mentenanța tehnologiilor verzi</w:t>
      </w:r>
      <w:bookmarkEnd w:id="232"/>
    </w:p>
    <w:p w14:paraId="384CF360" w14:textId="77777777" w:rsidR="00BB36F2" w:rsidRPr="00445892" w:rsidRDefault="00BB36F2" w:rsidP="0072116B">
      <w:pPr>
        <w:jc w:val="center"/>
        <w:rPr>
          <w:rFonts w:cs="Arial"/>
          <w:b w:val="0"/>
          <w:bCs/>
          <w:color w:val="000000" w:themeColor="text1"/>
          <w:sz w:val="20"/>
          <w:szCs w:val="20"/>
          <w:lang w:val="ro-RO"/>
        </w:rPr>
      </w:pPr>
      <w:r w:rsidRPr="00445892">
        <w:rPr>
          <w:rFonts w:cs="Arial"/>
          <w:bCs/>
          <w:noProof/>
          <w:color w:val="000000" w:themeColor="text1"/>
          <w:sz w:val="20"/>
          <w:szCs w:val="20"/>
        </w:rPr>
        <w:drawing>
          <wp:inline distT="0" distB="0" distL="0" distR="0" wp14:anchorId="4FEDF367" wp14:editId="69C6F5DA">
            <wp:extent cx="6213400" cy="2466975"/>
            <wp:effectExtent l="0" t="0" r="0" b="0"/>
            <wp:docPr id="31" name="Picture 36">
              <a:extLst xmlns:a="http://schemas.openxmlformats.org/drawingml/2006/main">
                <a:ext uri="{FF2B5EF4-FFF2-40B4-BE49-F238E27FC236}">
                  <a16:creationId xmlns:a16="http://schemas.microsoft.com/office/drawing/2014/main" id="{042875C0-E8EA-CB1D-6639-CC1A31FE08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042875C0-E8EA-CB1D-6639-CC1A31FE080E}"/>
                        </a:ext>
                      </a:extLst>
                    </pic:cNvPr>
                    <pic:cNvPicPr>
                      <a:picLocks noChangeAspect="1"/>
                    </pic:cNvPicPr>
                  </pic:nvPicPr>
                  <pic:blipFill>
                    <a:blip r:embed="rId95"/>
                    <a:stretch>
                      <a:fillRect/>
                    </a:stretch>
                  </pic:blipFill>
                  <pic:spPr>
                    <a:xfrm>
                      <a:off x="0" y="0"/>
                      <a:ext cx="6223708" cy="2471068"/>
                    </a:xfrm>
                    <a:prstGeom prst="rect">
                      <a:avLst/>
                    </a:prstGeom>
                  </pic:spPr>
                </pic:pic>
              </a:graphicData>
            </a:graphic>
          </wp:inline>
        </w:drawing>
      </w:r>
    </w:p>
    <w:p w14:paraId="19EC12B6" w14:textId="58799754" w:rsidR="00BB36F2" w:rsidRPr="00445892" w:rsidRDefault="00BB36F2" w:rsidP="00BB36F2">
      <w:pPr>
        <w:pStyle w:val="BodyText1"/>
        <w:rPr>
          <w:lang w:val="ro-RO"/>
        </w:rPr>
      </w:pPr>
      <w:r w:rsidRPr="00445892">
        <w:rPr>
          <w:lang w:val="ro-RO"/>
        </w:rPr>
        <w:t xml:space="preserve">În scenariul RO Neutră, aproximativ 48.000 de locuri de muncă verzi indirecte vor fi create până în 2050 </w:t>
      </w:r>
      <w:r w:rsidR="002E10B2" w:rsidRPr="00445892">
        <w:rPr>
          <w:lang w:val="ro-RO"/>
        </w:rPr>
        <w:t>(</w:t>
      </w:r>
      <w:r w:rsidR="00C1004E" w:rsidRPr="00445892">
        <w:rPr>
          <w:lang w:val="ro-RO"/>
        </w:rPr>
        <w:fldChar w:fldCharType="begin"/>
      </w:r>
      <w:r w:rsidR="00C1004E" w:rsidRPr="00445892">
        <w:rPr>
          <w:lang w:val="ro-RO"/>
        </w:rPr>
        <w:instrText xml:space="preserve"> REF _Ref133190914 \h </w:instrText>
      </w:r>
      <w:r w:rsidR="00C1004E" w:rsidRPr="00445892">
        <w:rPr>
          <w:lang w:val="ro-RO"/>
        </w:rPr>
      </w:r>
      <w:r w:rsidR="00C1004E" w:rsidRPr="00445892">
        <w:rPr>
          <w:lang w:val="ro-RO"/>
        </w:rPr>
        <w:fldChar w:fldCharType="separate"/>
      </w:r>
      <w:r w:rsidR="00905162" w:rsidRPr="00445892">
        <w:rPr>
          <w:lang w:val="ro-RO"/>
        </w:rPr>
        <w:t xml:space="preserve">Figura </w:t>
      </w:r>
      <w:r w:rsidR="00905162">
        <w:rPr>
          <w:noProof/>
          <w:lang w:val="ro-RO"/>
        </w:rPr>
        <w:t>57</w:t>
      </w:r>
      <w:r w:rsidR="00C1004E" w:rsidRPr="00445892">
        <w:rPr>
          <w:lang w:val="ro-RO"/>
        </w:rPr>
        <w:fldChar w:fldCharType="end"/>
      </w:r>
      <w:r w:rsidRPr="00445892">
        <w:rPr>
          <w:lang w:val="ro-RO"/>
        </w:rPr>
        <w:t>), majoritatea (aprox. 65</w:t>
      </w:r>
      <w:r w:rsidR="002E10B2" w:rsidRPr="00445892">
        <w:rPr>
          <w:lang w:val="ro-RO"/>
        </w:rPr>
        <w:t>%</w:t>
      </w:r>
      <w:r w:rsidRPr="00445892">
        <w:rPr>
          <w:lang w:val="ro-RO"/>
        </w:rPr>
        <w:t xml:space="preserve">) datorită capacităților solare </w:t>
      </w:r>
      <w:r w:rsidR="00073656" w:rsidRPr="00445892">
        <w:rPr>
          <w:lang w:val="ro-RO"/>
        </w:rPr>
        <w:t xml:space="preserve">noi </w:t>
      </w:r>
      <w:r w:rsidRPr="00445892">
        <w:rPr>
          <w:lang w:val="ro-RO"/>
        </w:rPr>
        <w:t xml:space="preserve">de producere energiei electrice vor fi </w:t>
      </w:r>
      <w:r w:rsidR="00073656" w:rsidRPr="00445892">
        <w:rPr>
          <w:lang w:val="ro-RO"/>
        </w:rPr>
        <w:t>puse în funcțiune.</w:t>
      </w:r>
    </w:p>
    <w:p w14:paraId="21C856B0" w14:textId="61748B2E" w:rsidR="00073656" w:rsidRPr="00445892" w:rsidRDefault="00073656" w:rsidP="00B66F93">
      <w:pPr>
        <w:pStyle w:val="Caption"/>
        <w:rPr>
          <w:rFonts w:cs="Arial"/>
          <w:b w:val="0"/>
          <w:bCs/>
          <w:color w:val="000000" w:themeColor="text1"/>
          <w:sz w:val="20"/>
          <w:szCs w:val="20"/>
          <w:lang w:val="ro-RO"/>
        </w:rPr>
      </w:pPr>
      <w:bookmarkStart w:id="233" w:name="_Ref133190914"/>
      <w:bookmarkStart w:id="234" w:name="_Toc145066945"/>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57</w:t>
      </w:r>
      <w:r w:rsidRPr="00445892">
        <w:rPr>
          <w:lang w:val="ro-RO"/>
        </w:rPr>
        <w:fldChar w:fldCharType="end"/>
      </w:r>
      <w:bookmarkEnd w:id="233"/>
      <w:r w:rsidRPr="00445892">
        <w:rPr>
          <w:lang w:val="ro-RO"/>
        </w:rPr>
        <w:t>. Numărul total de locuri de muncă verzi indirecte ce vor fi create până în 2050, în fiecare dintre cele 3 scenarii analizate</w:t>
      </w:r>
      <w:bookmarkEnd w:id="234"/>
    </w:p>
    <w:p w14:paraId="31A6378D" w14:textId="60E242AB" w:rsidR="00F35669" w:rsidRPr="00445892" w:rsidRDefault="00F35669" w:rsidP="00B66F93">
      <w:pPr>
        <w:jc w:val="center"/>
        <w:rPr>
          <w:rFonts w:cs="Arial"/>
          <w:b w:val="0"/>
          <w:bCs/>
          <w:color w:val="000000" w:themeColor="text1"/>
          <w:sz w:val="20"/>
          <w:szCs w:val="20"/>
          <w:lang w:val="ro-RO"/>
        </w:rPr>
        <w:sectPr w:rsidR="00F35669" w:rsidRPr="00445892" w:rsidSect="00342888">
          <w:pgSz w:w="12240" w:h="15840"/>
          <w:pgMar w:top="720" w:right="1152" w:bottom="720" w:left="1152" w:header="0" w:footer="288" w:gutter="0"/>
          <w:cols w:space="720"/>
          <w:docGrid w:linePitch="382"/>
        </w:sectPr>
      </w:pPr>
      <w:r w:rsidRPr="00445892">
        <w:rPr>
          <w:rFonts w:cs="Arial"/>
          <w:bCs/>
          <w:noProof/>
          <w:color w:val="000000" w:themeColor="text1"/>
          <w:sz w:val="20"/>
          <w:szCs w:val="20"/>
        </w:rPr>
        <w:drawing>
          <wp:inline distT="0" distB="0" distL="0" distR="0" wp14:anchorId="63248976" wp14:editId="10D2A44F">
            <wp:extent cx="6309360" cy="2505075"/>
            <wp:effectExtent l="0" t="0" r="0" b="0"/>
            <wp:docPr id="36" name="Picture 33">
              <a:extLst xmlns:a="http://schemas.openxmlformats.org/drawingml/2006/main">
                <a:ext uri="{FF2B5EF4-FFF2-40B4-BE49-F238E27FC236}">
                  <a16:creationId xmlns:a16="http://schemas.microsoft.com/office/drawing/2014/main" id="{70E5AF36-D1ED-2D03-B575-F9965EBF0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70E5AF36-D1ED-2D03-B575-F9965EBF05E0}"/>
                        </a:ext>
                      </a:extLst>
                    </pic:cNvPr>
                    <pic:cNvPicPr>
                      <a:picLocks noChangeAspect="1"/>
                    </pic:cNvPicPr>
                  </pic:nvPicPr>
                  <pic:blipFill>
                    <a:blip r:embed="rId96"/>
                    <a:stretch>
                      <a:fillRect/>
                    </a:stretch>
                  </pic:blipFill>
                  <pic:spPr>
                    <a:xfrm>
                      <a:off x="0" y="0"/>
                      <a:ext cx="6309360" cy="2505075"/>
                    </a:xfrm>
                    <a:prstGeom prst="rect">
                      <a:avLst/>
                    </a:prstGeom>
                  </pic:spPr>
                </pic:pic>
              </a:graphicData>
            </a:graphic>
          </wp:inline>
        </w:drawing>
      </w:r>
    </w:p>
    <w:p w14:paraId="50ADF024" w14:textId="21B82401" w:rsidR="00A83E96" w:rsidRPr="00445892" w:rsidRDefault="00A83E96" w:rsidP="00A83E96">
      <w:pPr>
        <w:pStyle w:val="Heading1"/>
        <w:rPr>
          <w:rFonts w:ascii="Arial" w:hAnsi="Arial" w:cs="Arial"/>
          <w:szCs w:val="28"/>
          <w:lang w:val="ro-RO"/>
        </w:rPr>
      </w:pPr>
      <w:bookmarkStart w:id="235" w:name="_Toc145067065"/>
      <w:r w:rsidRPr="00445892">
        <w:rPr>
          <w:rFonts w:ascii="Arial" w:hAnsi="Arial" w:cs="Arial"/>
          <w:szCs w:val="28"/>
          <w:lang w:val="ro-RO"/>
        </w:rPr>
        <w:lastRenderedPageBreak/>
        <w:t xml:space="preserve">INDICATORI PENTRU MONITORIZAREA IMPLEMENTĂRII </w:t>
      </w:r>
      <w:r w:rsidR="001E24FD" w:rsidRPr="00445892">
        <w:rPr>
          <w:rFonts w:ascii="Arial" w:hAnsi="Arial" w:cs="Arial"/>
          <w:szCs w:val="28"/>
          <w:lang w:val="ro-RO"/>
        </w:rPr>
        <w:t>STL</w:t>
      </w:r>
      <w:r w:rsidRPr="00445892">
        <w:rPr>
          <w:rFonts w:ascii="Arial" w:hAnsi="Arial" w:cs="Arial"/>
          <w:szCs w:val="28"/>
          <w:lang w:val="ro-RO"/>
        </w:rPr>
        <w:t xml:space="preserve"> ȘI COORDONAREA CU INDICATORII </w:t>
      </w:r>
      <w:r w:rsidR="00025CB3" w:rsidRPr="00445892">
        <w:rPr>
          <w:rFonts w:ascii="Arial" w:hAnsi="Arial" w:cs="Arial"/>
          <w:szCs w:val="28"/>
          <w:lang w:val="ro-RO"/>
        </w:rPr>
        <w:t>DE DEZVOLTARE DURABILĂ</w:t>
      </w:r>
      <w:bookmarkEnd w:id="235"/>
    </w:p>
    <w:p w14:paraId="3BE27FB4" w14:textId="77777777" w:rsidR="00CC1771" w:rsidRPr="00445892" w:rsidRDefault="00CC1771" w:rsidP="004C340F">
      <w:pPr>
        <w:rPr>
          <w:rFonts w:cs="Arial"/>
          <w:lang w:val="ro-RO"/>
        </w:rPr>
      </w:pPr>
    </w:p>
    <w:p w14:paraId="7B49E212" w14:textId="3794E3A6" w:rsidR="00AF4BFD" w:rsidRPr="00445892" w:rsidRDefault="00AF4BFD" w:rsidP="00AF4BFD">
      <w:pPr>
        <w:pStyle w:val="BodyText1"/>
        <w:rPr>
          <w:lang w:val="ro-RO"/>
        </w:rPr>
      </w:pPr>
      <w:r w:rsidRPr="00445892">
        <w:rPr>
          <w:lang w:val="ro-RO"/>
        </w:rPr>
        <w:t xml:space="preserve">Pentru a monitoriza evoluția </w:t>
      </w:r>
      <w:r w:rsidR="009B1DBD" w:rsidRPr="00445892">
        <w:rPr>
          <w:lang w:val="ro-RO"/>
        </w:rPr>
        <w:t>țintelor din cadrul fiecăruia dintre</w:t>
      </w:r>
      <w:r w:rsidR="00025CB3" w:rsidRPr="00445892">
        <w:rPr>
          <w:lang w:val="ro-RO"/>
        </w:rPr>
        <w:t xml:space="preserve"> scenariile </w:t>
      </w:r>
      <w:r w:rsidR="001E24FD" w:rsidRPr="00445892">
        <w:rPr>
          <w:lang w:val="ro-RO"/>
        </w:rPr>
        <w:t>STL</w:t>
      </w:r>
      <w:r w:rsidRPr="00445892">
        <w:rPr>
          <w:lang w:val="ro-RO"/>
        </w:rPr>
        <w:t xml:space="preserve"> </w:t>
      </w:r>
      <w:r w:rsidR="009B1DBD" w:rsidRPr="00445892">
        <w:rPr>
          <w:lang w:val="ro-RO"/>
        </w:rPr>
        <w:t xml:space="preserve">analizate </w:t>
      </w:r>
      <w:r w:rsidRPr="00445892">
        <w:rPr>
          <w:lang w:val="ro-RO"/>
        </w:rPr>
        <w:t xml:space="preserve">și pentru a face o comparație </w:t>
      </w:r>
      <w:r w:rsidR="00025CB3" w:rsidRPr="00445892">
        <w:rPr>
          <w:lang w:val="ro-RO"/>
        </w:rPr>
        <w:t>relevantă</w:t>
      </w:r>
      <w:r w:rsidRPr="00445892">
        <w:rPr>
          <w:lang w:val="ro-RO"/>
        </w:rPr>
        <w:t xml:space="preserve"> cu </w:t>
      </w:r>
      <w:r w:rsidR="001E24FD" w:rsidRPr="00445892">
        <w:rPr>
          <w:lang w:val="ro-RO"/>
        </w:rPr>
        <w:t>STL</w:t>
      </w:r>
      <w:r w:rsidR="00025CB3" w:rsidRPr="00445892">
        <w:rPr>
          <w:lang w:val="ro-RO"/>
        </w:rPr>
        <w:t>-urile altor State Membre ale UE</w:t>
      </w:r>
      <w:r w:rsidR="00950105" w:rsidRPr="00445892">
        <w:rPr>
          <w:lang w:val="ro-RO"/>
        </w:rPr>
        <w:t>,</w:t>
      </w:r>
      <w:r w:rsidR="00025CB3" w:rsidRPr="00445892">
        <w:rPr>
          <w:lang w:val="ro-RO"/>
        </w:rPr>
        <w:t xml:space="preserve"> </w:t>
      </w:r>
      <w:r w:rsidR="00A62C5C" w:rsidRPr="00445892">
        <w:rPr>
          <w:lang w:val="ro-RO"/>
        </w:rPr>
        <w:t>a fost creat un set de indicatori</w:t>
      </w:r>
      <w:r w:rsidR="00025CB3" w:rsidRPr="00445892">
        <w:rPr>
          <w:lang w:val="ro-RO"/>
        </w:rPr>
        <w:t xml:space="preserve"> ai </w:t>
      </w:r>
      <w:r w:rsidR="001E24FD" w:rsidRPr="00445892">
        <w:rPr>
          <w:lang w:val="ro-RO"/>
        </w:rPr>
        <w:t>STL a</w:t>
      </w:r>
      <w:r w:rsidR="00950105" w:rsidRPr="00445892">
        <w:rPr>
          <w:lang w:val="ro-RO"/>
        </w:rPr>
        <w:t xml:space="preserve"> Români</w:t>
      </w:r>
      <w:r w:rsidR="001E24FD" w:rsidRPr="00445892">
        <w:rPr>
          <w:lang w:val="ro-RO"/>
        </w:rPr>
        <w:t>ei</w:t>
      </w:r>
      <w:r w:rsidRPr="00445892">
        <w:rPr>
          <w:lang w:val="ro-RO"/>
        </w:rPr>
        <w:t>.</w:t>
      </w:r>
      <w:r w:rsidR="00B118CF" w:rsidRPr="00445892">
        <w:rPr>
          <w:lang w:val="ro-RO"/>
        </w:rPr>
        <w:t xml:space="preserve"> </w:t>
      </w:r>
      <w:bookmarkStart w:id="236" w:name="_Hlk132625532"/>
      <w:r w:rsidR="00B118CF" w:rsidRPr="00445892">
        <w:rPr>
          <w:lang w:val="ro-RO"/>
        </w:rPr>
        <w:t xml:space="preserve">La crearea indicatorilor STL, a fost luată în considerare lista indicatorilor </w:t>
      </w:r>
      <w:r w:rsidR="007C5018" w:rsidRPr="00445892">
        <w:rPr>
          <w:lang w:val="ro-RO"/>
        </w:rPr>
        <w:t>naționali de dezvoltare durabilă</w:t>
      </w:r>
      <w:r w:rsidR="00B118CF" w:rsidRPr="00445892">
        <w:rPr>
          <w:lang w:val="ro-RO"/>
        </w:rPr>
        <w:t xml:space="preserve"> </w:t>
      </w:r>
      <w:r w:rsidR="007C5018" w:rsidRPr="00445892">
        <w:rPr>
          <w:lang w:val="ro-RO"/>
        </w:rPr>
        <w:t xml:space="preserve">realizată în cadrul proiectului „România durabilă” – Dezvoltarea cadrului strategic și instituțional pentru implementarea strategiei naționale pentru dezvoltarea durabilă a României 2030 - (SIPOCA 613) și publicată pe pagina web a Departamentului pentru Dezvoltare Durabilă (DDD) din cadrul </w:t>
      </w:r>
      <w:bookmarkEnd w:id="236"/>
      <w:r w:rsidR="00903E23" w:rsidRPr="00445892">
        <w:rPr>
          <w:lang w:val="ro-RO"/>
        </w:rPr>
        <w:t>Guvernului României</w:t>
      </w:r>
      <w:r w:rsidR="00903E23" w:rsidRPr="00445892">
        <w:rPr>
          <w:rStyle w:val="FootnoteReference"/>
          <w:lang w:val="ro-RO"/>
        </w:rPr>
        <w:footnoteReference w:id="20"/>
      </w:r>
      <w:r w:rsidR="003766C2" w:rsidRPr="00445892">
        <w:rPr>
          <w:lang w:val="ro-RO"/>
        </w:rPr>
        <w:t>.</w:t>
      </w:r>
    </w:p>
    <w:p w14:paraId="5C72C9E5" w14:textId="0A5A7D71" w:rsidR="00AF4BFD" w:rsidRPr="00445892" w:rsidRDefault="00445892" w:rsidP="00AF4BFD">
      <w:pPr>
        <w:pStyle w:val="BodyText1"/>
        <w:rPr>
          <w:lang w:val="ro-RO"/>
        </w:rPr>
      </w:pPr>
      <w:bookmarkStart w:id="237" w:name="_Hlk144982462"/>
      <w:r w:rsidRPr="00445892">
        <w:rPr>
          <w:lang w:val="ro-RO"/>
        </w:rPr>
        <w:t>STL a fost elaborată luând în considerare procesul de decuplare a creșterii economice de emisiile de GES și de consumul primar și final de energie</w:t>
      </w:r>
      <w:r>
        <w:rPr>
          <w:rStyle w:val="FootnoteReference"/>
          <w:lang w:val="ro-RO"/>
        </w:rPr>
        <w:footnoteReference w:id="21"/>
      </w:r>
      <w:r>
        <w:rPr>
          <w:lang w:val="ro-RO"/>
        </w:rPr>
        <w:t xml:space="preserve">. </w:t>
      </w:r>
      <w:bookmarkEnd w:id="237"/>
      <w:r w:rsidR="00AF4BFD" w:rsidRPr="00445892">
        <w:rPr>
          <w:lang w:val="ro-RO"/>
        </w:rPr>
        <w:t>Primii doi indicatori</w:t>
      </w:r>
      <w:r w:rsidR="00025CB3" w:rsidRPr="00445892">
        <w:rPr>
          <w:lang w:val="ro-RO"/>
        </w:rPr>
        <w:t xml:space="preserve"> ai </w:t>
      </w:r>
      <w:r w:rsidR="001E24FD" w:rsidRPr="00445892">
        <w:rPr>
          <w:lang w:val="ro-RO"/>
        </w:rPr>
        <w:t>STL</w:t>
      </w:r>
      <w:r w:rsidR="00AF4BFD" w:rsidRPr="00445892">
        <w:rPr>
          <w:lang w:val="ro-RO"/>
        </w:rPr>
        <w:t xml:space="preserve"> sunt legați de intensitatea energetică, </w:t>
      </w:r>
      <w:r w:rsidR="009108BB" w:rsidRPr="00445892">
        <w:rPr>
          <w:lang w:val="ro-RO"/>
        </w:rPr>
        <w:t xml:space="preserve">mai exact de </w:t>
      </w:r>
      <w:r w:rsidR="00AF4BFD" w:rsidRPr="00445892">
        <w:rPr>
          <w:lang w:val="ro-RO"/>
        </w:rPr>
        <w:t xml:space="preserve">consumul de energie primară și finală </w:t>
      </w:r>
      <w:r w:rsidR="009108BB" w:rsidRPr="00445892">
        <w:rPr>
          <w:lang w:val="ro-RO"/>
        </w:rPr>
        <w:t>raportat la</w:t>
      </w:r>
      <w:r w:rsidR="00AF4BFD" w:rsidRPr="00445892">
        <w:rPr>
          <w:lang w:val="ro-RO"/>
        </w:rPr>
        <w:t xml:space="preserve"> PIB (</w:t>
      </w:r>
      <w:r w:rsidR="00AF4BFD" w:rsidRPr="00445892">
        <w:rPr>
          <w:lang w:val="ro-RO"/>
        </w:rPr>
        <w:fldChar w:fldCharType="begin"/>
      </w:r>
      <w:r w:rsidR="00AF4BFD" w:rsidRPr="00445892">
        <w:rPr>
          <w:lang w:val="ro-RO"/>
        </w:rPr>
        <w:instrText xml:space="preserve"> REF _Ref119384640 \h </w:instrText>
      </w:r>
      <w:r w:rsidR="00AF4BFD" w:rsidRPr="00445892">
        <w:rPr>
          <w:lang w:val="ro-RO"/>
        </w:rPr>
      </w:r>
      <w:r w:rsidR="00AF4BFD" w:rsidRPr="00445892">
        <w:rPr>
          <w:lang w:val="ro-RO"/>
        </w:rPr>
        <w:fldChar w:fldCharType="separate"/>
      </w:r>
      <w:r w:rsidR="00905162" w:rsidRPr="00445892">
        <w:rPr>
          <w:lang w:val="ro-RO"/>
        </w:rPr>
        <w:t xml:space="preserve">Figura </w:t>
      </w:r>
      <w:r w:rsidR="00905162">
        <w:rPr>
          <w:noProof/>
          <w:lang w:val="ro-RO"/>
        </w:rPr>
        <w:t>58</w:t>
      </w:r>
      <w:r w:rsidR="00AF4BFD" w:rsidRPr="00445892">
        <w:rPr>
          <w:lang w:val="ro-RO"/>
        </w:rPr>
        <w:fldChar w:fldCharType="end"/>
      </w:r>
      <w:r w:rsidR="009108BB" w:rsidRPr="00445892">
        <w:rPr>
          <w:lang w:val="ro-RO"/>
        </w:rPr>
        <w:t xml:space="preserve"> </w:t>
      </w:r>
      <w:r w:rsidR="00AF4BFD" w:rsidRPr="00445892">
        <w:rPr>
          <w:lang w:val="ro-RO"/>
        </w:rPr>
        <w:t>și</w:t>
      </w:r>
      <w:r w:rsidR="009108BB" w:rsidRPr="00445892">
        <w:rPr>
          <w:lang w:val="ro-RO"/>
        </w:rPr>
        <w:t xml:space="preserve"> </w:t>
      </w:r>
      <w:r w:rsidR="00AF4BFD" w:rsidRPr="00445892">
        <w:rPr>
          <w:lang w:val="ro-RO"/>
        </w:rPr>
        <w:fldChar w:fldCharType="begin"/>
      </w:r>
      <w:r w:rsidR="00AF4BFD" w:rsidRPr="00445892">
        <w:rPr>
          <w:lang w:val="ro-RO"/>
        </w:rPr>
        <w:instrText xml:space="preserve"> REF _Ref119384651 \h </w:instrText>
      </w:r>
      <w:r w:rsidR="00AF4BFD" w:rsidRPr="00445892">
        <w:rPr>
          <w:lang w:val="ro-RO"/>
        </w:rPr>
      </w:r>
      <w:r w:rsidR="00AF4BFD" w:rsidRPr="00445892">
        <w:rPr>
          <w:lang w:val="ro-RO"/>
        </w:rPr>
        <w:fldChar w:fldCharType="separate"/>
      </w:r>
      <w:r w:rsidR="00905162" w:rsidRPr="00445892">
        <w:rPr>
          <w:lang w:val="ro-RO"/>
        </w:rPr>
        <w:t xml:space="preserve">Figura </w:t>
      </w:r>
      <w:r w:rsidR="00905162">
        <w:rPr>
          <w:noProof/>
          <w:lang w:val="ro-RO"/>
        </w:rPr>
        <w:t>59</w:t>
      </w:r>
      <w:r w:rsidR="00AF4BFD" w:rsidRPr="00445892">
        <w:rPr>
          <w:lang w:val="ro-RO"/>
        </w:rPr>
        <w:fldChar w:fldCharType="end"/>
      </w:r>
      <w:r w:rsidR="00AF4BFD" w:rsidRPr="00445892">
        <w:rPr>
          <w:lang w:val="ro-RO"/>
        </w:rPr>
        <w:t xml:space="preserve">). În 2050, intensitatea </w:t>
      </w:r>
      <w:r>
        <w:rPr>
          <w:lang w:val="ro-RO"/>
        </w:rPr>
        <w:t>energiei primare</w:t>
      </w:r>
      <w:r w:rsidR="00AF4BFD" w:rsidRPr="00445892">
        <w:rPr>
          <w:lang w:val="ro-RO"/>
        </w:rPr>
        <w:t xml:space="preserve"> </w:t>
      </w:r>
      <w:r w:rsidR="009108BB" w:rsidRPr="00445892">
        <w:rPr>
          <w:lang w:val="ro-RO"/>
        </w:rPr>
        <w:t>va fi</w:t>
      </w:r>
      <w:r w:rsidR="00AF4BFD" w:rsidRPr="00445892">
        <w:rPr>
          <w:lang w:val="ro-RO"/>
        </w:rPr>
        <w:t xml:space="preserve"> intervalul 0,</w:t>
      </w:r>
      <w:r w:rsidR="00D445D9">
        <w:rPr>
          <w:lang w:val="ro-RO"/>
        </w:rPr>
        <w:t>8</w:t>
      </w:r>
      <w:r w:rsidR="00AF4BFD" w:rsidRPr="00445892">
        <w:rPr>
          <w:lang w:val="ro-RO"/>
        </w:rPr>
        <w:t xml:space="preserve"> </w:t>
      </w:r>
      <w:r w:rsidR="009108BB" w:rsidRPr="00445892">
        <w:rPr>
          <w:lang w:val="ro-RO"/>
        </w:rPr>
        <w:t xml:space="preserve">- </w:t>
      </w:r>
      <w:r w:rsidR="00AF4BFD" w:rsidRPr="00445892">
        <w:rPr>
          <w:lang w:val="ro-RO"/>
        </w:rPr>
        <w:t>0,</w:t>
      </w:r>
      <w:r w:rsidR="00D445D9">
        <w:rPr>
          <w:lang w:val="ro-RO"/>
        </w:rPr>
        <w:t>82</w:t>
      </w:r>
      <w:r w:rsidR="00AF4BFD" w:rsidRPr="00445892">
        <w:rPr>
          <w:lang w:val="ro-RO"/>
        </w:rPr>
        <w:t xml:space="preserve"> kWh/</w:t>
      </w:r>
      <w:r w:rsidR="009108BB" w:rsidRPr="00445892">
        <w:rPr>
          <w:lang w:val="ro-RO"/>
        </w:rPr>
        <w:t>EUR</w:t>
      </w:r>
      <w:r w:rsidR="00AF4BFD" w:rsidRPr="00445892">
        <w:rPr>
          <w:lang w:val="ro-RO"/>
        </w:rPr>
        <w:t xml:space="preserve"> </w:t>
      </w:r>
      <w:r w:rsidR="009108BB" w:rsidRPr="00445892">
        <w:rPr>
          <w:lang w:val="ro-RO"/>
        </w:rPr>
        <w:t>pentru toate cele 3 scenarii</w:t>
      </w:r>
      <w:r w:rsidR="00296DF3" w:rsidRPr="00445892">
        <w:rPr>
          <w:lang w:val="ro-RO"/>
        </w:rPr>
        <w:t xml:space="preserve"> analizate,</w:t>
      </w:r>
      <w:r w:rsidR="00AF4BFD" w:rsidRPr="00445892">
        <w:rPr>
          <w:lang w:val="ro-RO"/>
        </w:rPr>
        <w:t xml:space="preserve"> </w:t>
      </w:r>
      <w:r w:rsidR="009108BB" w:rsidRPr="00445892">
        <w:rPr>
          <w:lang w:val="ro-RO"/>
        </w:rPr>
        <w:t>R</w:t>
      </w:r>
      <w:r w:rsidR="00AF4BFD" w:rsidRPr="00445892">
        <w:rPr>
          <w:lang w:val="ro-RO"/>
        </w:rPr>
        <w:t xml:space="preserve">O </w:t>
      </w:r>
      <w:r w:rsidR="000339C2" w:rsidRPr="00445892">
        <w:rPr>
          <w:lang w:val="ro-RO"/>
        </w:rPr>
        <w:t>Neutră</w:t>
      </w:r>
      <w:r w:rsidR="00AF4BFD" w:rsidRPr="00445892">
        <w:rPr>
          <w:lang w:val="ro-RO"/>
        </w:rPr>
        <w:t>, M</w:t>
      </w:r>
      <w:r w:rsidR="009108BB" w:rsidRPr="00445892">
        <w:rPr>
          <w:lang w:val="ro-RO"/>
        </w:rPr>
        <w:t>ediu</w:t>
      </w:r>
      <w:r w:rsidR="00AF4BFD" w:rsidRPr="00445892">
        <w:rPr>
          <w:lang w:val="ro-RO"/>
        </w:rPr>
        <w:t xml:space="preserve"> și REF</w:t>
      </w:r>
      <w:r w:rsidR="009108BB" w:rsidRPr="00445892">
        <w:rPr>
          <w:lang w:val="ro-RO"/>
        </w:rPr>
        <w:t>, înregistrând cea mai mică valoare în cazul scenariului RO Neutră</w:t>
      </w:r>
      <w:r w:rsidR="00AF4BFD" w:rsidRPr="00445892">
        <w:rPr>
          <w:lang w:val="ro-RO"/>
        </w:rPr>
        <w:t xml:space="preserve">. În ceea ce privește intensitatea </w:t>
      </w:r>
      <w:r>
        <w:rPr>
          <w:lang w:val="ro-RO"/>
        </w:rPr>
        <w:t>energiei finale</w:t>
      </w:r>
      <w:r w:rsidR="00AF4BFD" w:rsidRPr="00445892">
        <w:rPr>
          <w:lang w:val="ro-RO"/>
        </w:rPr>
        <w:t xml:space="preserve">, aceasta </w:t>
      </w:r>
      <w:r w:rsidR="009108BB" w:rsidRPr="00445892">
        <w:rPr>
          <w:lang w:val="ro-RO"/>
        </w:rPr>
        <w:t xml:space="preserve">va fi </w:t>
      </w:r>
      <w:r w:rsidR="00AF4BFD" w:rsidRPr="00445892">
        <w:rPr>
          <w:lang w:val="ro-RO"/>
        </w:rPr>
        <w:t xml:space="preserve">în intervalul 0,52 </w:t>
      </w:r>
      <w:r w:rsidR="009108BB" w:rsidRPr="00445892">
        <w:rPr>
          <w:lang w:val="ro-RO"/>
        </w:rPr>
        <w:t>-</w:t>
      </w:r>
      <w:r w:rsidR="00AF4BFD" w:rsidRPr="00445892">
        <w:rPr>
          <w:lang w:val="ro-RO"/>
        </w:rPr>
        <w:t xml:space="preserve"> 0,61 kWh/</w:t>
      </w:r>
      <w:r w:rsidR="009108BB" w:rsidRPr="00445892">
        <w:rPr>
          <w:lang w:val="ro-RO"/>
        </w:rPr>
        <w:t>EUR</w:t>
      </w:r>
      <w:r w:rsidR="00AF4BFD" w:rsidRPr="00445892">
        <w:rPr>
          <w:lang w:val="ro-RO"/>
        </w:rPr>
        <w:t xml:space="preserve">, din nou cu cea mai mică valoare în scenariul RO </w:t>
      </w:r>
      <w:r w:rsidR="000339C2" w:rsidRPr="00445892">
        <w:rPr>
          <w:lang w:val="ro-RO"/>
        </w:rPr>
        <w:t>Neutră</w:t>
      </w:r>
      <w:r w:rsidR="00AF4BFD" w:rsidRPr="00445892">
        <w:rPr>
          <w:lang w:val="ro-RO"/>
        </w:rPr>
        <w:t>. Ambii indicatori arată că efectul implementării măsurilor de eficiență energetică duce la generarea de valoare adăugată în PIB cu un consum mai mic de energie. Valoarea acestor indicatori este de aproape două ori mai mică în 2050, comparativ cu nivelul din 2019.</w:t>
      </w:r>
      <w:r w:rsidRPr="00445892">
        <w:rPr>
          <w:lang w:val="ro-RO"/>
        </w:rPr>
        <w:t xml:space="preserve"> </w:t>
      </w:r>
      <w:bookmarkStart w:id="238" w:name="_Hlk144982479"/>
      <w:bookmarkStart w:id="239" w:name="_Hlk144982576"/>
      <w:r>
        <w:rPr>
          <w:lang w:val="ro-RO"/>
        </w:rPr>
        <w:t xml:space="preserve">Raportul dintre emisiile de GES și PIB (intensitatea </w:t>
      </w:r>
      <w:r w:rsidR="00CC772C">
        <w:rPr>
          <w:lang w:val="ro-RO"/>
        </w:rPr>
        <w:t xml:space="preserve">emisiilor </w:t>
      </w:r>
      <w:r>
        <w:rPr>
          <w:lang w:val="ro-RO"/>
        </w:rPr>
        <w:t>GES a PIB-ului) are o evoluție similară celei a intensității energiei primare și finale, confirmând procesul de decuplare amintit mai sus</w:t>
      </w:r>
      <w:bookmarkEnd w:id="238"/>
      <w:r>
        <w:rPr>
          <w:lang w:val="ro-RO"/>
        </w:rPr>
        <w:t>.</w:t>
      </w:r>
      <w:bookmarkEnd w:id="239"/>
    </w:p>
    <w:p w14:paraId="3AB82BAF" w14:textId="77777777" w:rsidR="00AF4BFD" w:rsidRPr="00445892" w:rsidRDefault="00AF4BFD" w:rsidP="00AF4BFD">
      <w:pPr>
        <w:pStyle w:val="BodyText"/>
        <w:jc w:val="left"/>
        <w:rPr>
          <w:rFonts w:asciiTheme="minorHAnsi" w:hAnsiTheme="minorHAnsi" w:cstheme="minorHAnsi"/>
          <w:szCs w:val="20"/>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AF4BFD" w:rsidRPr="00445892" w14:paraId="189A4000" w14:textId="77777777" w:rsidTr="004955A1">
        <w:tc>
          <w:tcPr>
            <w:tcW w:w="4963" w:type="dxa"/>
          </w:tcPr>
          <w:p w14:paraId="4670BC14" w14:textId="0DFF6868" w:rsidR="00AF4BFD" w:rsidRPr="00445892" w:rsidRDefault="00AF4BFD" w:rsidP="004955A1">
            <w:pPr>
              <w:pStyle w:val="Caption"/>
              <w:spacing w:before="0" w:after="0"/>
              <w:rPr>
                <w:szCs w:val="20"/>
                <w:lang w:val="ro-RO"/>
              </w:rPr>
            </w:pPr>
            <w:bookmarkStart w:id="240" w:name="_Ref119384640"/>
            <w:bookmarkStart w:id="241" w:name="_Toc145066946"/>
            <w:r w:rsidRPr="00445892">
              <w:rPr>
                <w:lang w:val="ro-RO"/>
              </w:rPr>
              <w:t>Figura</w:t>
            </w:r>
            <w:r w:rsidR="009108BB"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58</w:t>
            </w:r>
            <w:r w:rsidR="00CE34FB" w:rsidRPr="00445892">
              <w:rPr>
                <w:lang w:val="ro-RO"/>
              </w:rPr>
              <w:fldChar w:fldCharType="end"/>
            </w:r>
            <w:bookmarkEnd w:id="240"/>
            <w:r w:rsidRPr="00445892">
              <w:rPr>
                <w:lang w:val="ro-RO"/>
              </w:rPr>
              <w:t xml:space="preserve">. Intensitatea </w:t>
            </w:r>
            <w:r w:rsidR="00445892" w:rsidRPr="00445892">
              <w:rPr>
                <w:lang w:val="ro-RO"/>
              </w:rPr>
              <w:t>energiei primare</w:t>
            </w:r>
            <w:r w:rsidRPr="00445892">
              <w:rPr>
                <w:lang w:val="ro-RO"/>
              </w:rPr>
              <w:t xml:space="preserve"> - Consumul </w:t>
            </w:r>
            <w:r w:rsidR="009108BB" w:rsidRPr="00445892">
              <w:rPr>
                <w:lang w:val="ro-RO"/>
              </w:rPr>
              <w:t>primar de energie</w:t>
            </w:r>
            <w:r w:rsidRPr="00445892">
              <w:rPr>
                <w:lang w:val="ro-RO"/>
              </w:rPr>
              <w:t xml:space="preserve"> </w:t>
            </w:r>
            <w:r w:rsidR="009108BB" w:rsidRPr="00445892">
              <w:rPr>
                <w:lang w:val="ro-RO"/>
              </w:rPr>
              <w:t>raportat la PIB</w:t>
            </w:r>
            <w:bookmarkEnd w:id="241"/>
          </w:p>
        </w:tc>
        <w:tc>
          <w:tcPr>
            <w:tcW w:w="4963" w:type="dxa"/>
          </w:tcPr>
          <w:p w14:paraId="6DEC2D7E" w14:textId="2E608AD9" w:rsidR="00AF4BFD" w:rsidRPr="00445892" w:rsidRDefault="00AF4BFD" w:rsidP="004955A1">
            <w:pPr>
              <w:pStyle w:val="Caption"/>
              <w:spacing w:before="0" w:after="0"/>
              <w:rPr>
                <w:szCs w:val="20"/>
                <w:lang w:val="ro-RO"/>
              </w:rPr>
            </w:pPr>
            <w:bookmarkStart w:id="242" w:name="_Ref119384651"/>
            <w:bookmarkStart w:id="243" w:name="_Toc145066947"/>
            <w:r w:rsidRPr="00445892">
              <w:rPr>
                <w:lang w:val="ro-RO"/>
              </w:rPr>
              <w:t>Figura</w:t>
            </w:r>
            <w:r w:rsidR="009108BB"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59</w:t>
            </w:r>
            <w:r w:rsidR="00CE34FB" w:rsidRPr="00445892">
              <w:rPr>
                <w:lang w:val="ro-RO"/>
              </w:rPr>
              <w:fldChar w:fldCharType="end"/>
            </w:r>
            <w:bookmarkEnd w:id="242"/>
            <w:r w:rsidRPr="00445892">
              <w:rPr>
                <w:lang w:val="ro-RO"/>
              </w:rPr>
              <w:t xml:space="preserve">. Intensitatea </w:t>
            </w:r>
            <w:r w:rsidR="00445892" w:rsidRPr="00445892">
              <w:rPr>
                <w:lang w:val="ro-RO"/>
              </w:rPr>
              <w:t>energiei finale</w:t>
            </w:r>
            <w:r w:rsidRPr="00445892">
              <w:rPr>
                <w:lang w:val="ro-RO"/>
              </w:rPr>
              <w:t xml:space="preserve"> - Consumul final de energie </w:t>
            </w:r>
            <w:r w:rsidR="009108BB" w:rsidRPr="00445892">
              <w:rPr>
                <w:lang w:val="ro-RO"/>
              </w:rPr>
              <w:t>raportat la PIB</w:t>
            </w:r>
            <w:bookmarkEnd w:id="243"/>
          </w:p>
        </w:tc>
      </w:tr>
    </w:tbl>
    <w:p w14:paraId="4370E394" w14:textId="5D79A49D" w:rsidR="00AF4BFD" w:rsidRPr="00445892" w:rsidRDefault="00A34322" w:rsidP="00B66F93">
      <w:pPr>
        <w:pStyle w:val="BodyText1"/>
        <w:jc w:val="center"/>
        <w:rPr>
          <w:lang w:val="ro-RO"/>
        </w:rPr>
      </w:pPr>
      <w:r w:rsidRPr="00A34322">
        <w:rPr>
          <w:b/>
          <w:noProof/>
        </w:rPr>
        <w:drawing>
          <wp:inline distT="0" distB="0" distL="0" distR="0" wp14:anchorId="1EAD0E5A" wp14:editId="46E762DC">
            <wp:extent cx="6309360" cy="1950720"/>
            <wp:effectExtent l="0" t="0" r="0" b="0"/>
            <wp:docPr id="55" name="Picture 55">
              <a:extLst xmlns:a="http://schemas.openxmlformats.org/drawingml/2006/main">
                <a:ext uri="{FF2B5EF4-FFF2-40B4-BE49-F238E27FC236}">
                  <a16:creationId xmlns:a16="http://schemas.microsoft.com/office/drawing/2014/main" id="{0E714D1F-3850-101C-65C0-D03BABADF8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E714D1F-3850-101C-65C0-D03BABADF8D7}"/>
                        </a:ext>
                      </a:extLst>
                    </pic:cNvPr>
                    <pic:cNvPicPr>
                      <a:picLocks noChangeAspect="1"/>
                    </pic:cNvPicPr>
                  </pic:nvPicPr>
                  <pic:blipFill>
                    <a:blip r:embed="rId97"/>
                    <a:stretch>
                      <a:fillRect/>
                    </a:stretch>
                  </pic:blipFill>
                  <pic:spPr>
                    <a:xfrm>
                      <a:off x="0" y="0"/>
                      <a:ext cx="6309360" cy="1950720"/>
                    </a:xfrm>
                    <a:prstGeom prst="rect">
                      <a:avLst/>
                    </a:prstGeom>
                  </pic:spPr>
                </pic:pic>
              </a:graphicData>
            </a:graphic>
          </wp:inline>
        </w:drawing>
      </w:r>
    </w:p>
    <w:p w14:paraId="52EFC8AB" w14:textId="065AECC7" w:rsidR="00AF4BFD" w:rsidRPr="00445892" w:rsidRDefault="00950105" w:rsidP="00AF4BFD">
      <w:pPr>
        <w:pStyle w:val="BodyText1"/>
        <w:rPr>
          <w:lang w:val="ro-RO"/>
        </w:rPr>
      </w:pPr>
      <w:r w:rsidRPr="00445892">
        <w:rPr>
          <w:lang w:val="ro-RO"/>
        </w:rPr>
        <w:t xml:space="preserve">Alți doi indicatori ai </w:t>
      </w:r>
      <w:r w:rsidR="001E24FD" w:rsidRPr="00445892">
        <w:rPr>
          <w:lang w:val="ro-RO"/>
        </w:rPr>
        <w:t>STL</w:t>
      </w:r>
      <w:r w:rsidRPr="00445892">
        <w:rPr>
          <w:lang w:val="ro-RO"/>
        </w:rPr>
        <w:t xml:space="preserve">-ului România se referă la consumul de energie electrică per capita și per locuință. </w:t>
      </w:r>
      <w:r w:rsidR="00AF4BFD" w:rsidRPr="00445892">
        <w:rPr>
          <w:lang w:val="ro-RO"/>
        </w:rPr>
        <w:t xml:space="preserve">În 2019, România a consumat cu 55% mai puțină energie finală pe cap de locuitor, comparativ cu media țărilor UE. </w:t>
      </w:r>
      <w:r w:rsidR="00AA736B" w:rsidRPr="00445892">
        <w:rPr>
          <w:lang w:val="ro-RO"/>
        </w:rPr>
        <w:t>Parametrul este în creștere și t</w:t>
      </w:r>
      <w:r w:rsidR="00AF4BFD" w:rsidRPr="00445892">
        <w:rPr>
          <w:lang w:val="ro-RO"/>
        </w:rPr>
        <w:t>endința de creștere este de așteptat să continue</w:t>
      </w:r>
      <w:r w:rsidR="00AA736B" w:rsidRPr="00445892">
        <w:rPr>
          <w:lang w:val="ro-RO"/>
        </w:rPr>
        <w:t xml:space="preserve">. Totuși, odată cu </w:t>
      </w:r>
      <w:r w:rsidR="00AF4BFD" w:rsidRPr="00445892">
        <w:rPr>
          <w:lang w:val="ro-RO"/>
        </w:rPr>
        <w:t>implementarea strategiei de renovare a clădirilor, după 2030</w:t>
      </w:r>
      <w:r w:rsidR="00AA736B" w:rsidRPr="00445892">
        <w:rPr>
          <w:lang w:val="ro-RO"/>
        </w:rPr>
        <w:t>,</w:t>
      </w:r>
      <w:r w:rsidR="00AF4BFD" w:rsidRPr="00445892">
        <w:rPr>
          <w:lang w:val="ro-RO"/>
        </w:rPr>
        <w:t xml:space="preserve"> acest indicator</w:t>
      </w:r>
      <w:r w:rsidR="00AA736B" w:rsidRPr="00445892">
        <w:rPr>
          <w:lang w:val="ro-RO"/>
        </w:rPr>
        <w:t xml:space="preserve"> va</w:t>
      </w:r>
      <w:r w:rsidR="00AF4BFD" w:rsidRPr="00445892">
        <w:rPr>
          <w:lang w:val="ro-RO"/>
        </w:rPr>
        <w:t xml:space="preserve"> începe să scadă (</w:t>
      </w:r>
      <w:r w:rsidR="00AF4BFD" w:rsidRPr="00445892">
        <w:rPr>
          <w:lang w:val="ro-RO"/>
        </w:rPr>
        <w:fldChar w:fldCharType="begin"/>
      </w:r>
      <w:r w:rsidR="00AF4BFD" w:rsidRPr="00445892">
        <w:rPr>
          <w:lang w:val="ro-RO"/>
        </w:rPr>
        <w:instrText xml:space="preserve"> REF _Ref119386154 \h </w:instrText>
      </w:r>
      <w:r w:rsidR="00AF4BFD" w:rsidRPr="00445892">
        <w:rPr>
          <w:lang w:val="ro-RO"/>
        </w:rPr>
      </w:r>
      <w:r w:rsidR="00AF4BFD" w:rsidRPr="00445892">
        <w:rPr>
          <w:lang w:val="ro-RO"/>
        </w:rPr>
        <w:fldChar w:fldCharType="separate"/>
      </w:r>
      <w:r w:rsidR="00905162" w:rsidRPr="00445892">
        <w:rPr>
          <w:lang w:val="ro-RO"/>
        </w:rPr>
        <w:t xml:space="preserve">Figura </w:t>
      </w:r>
      <w:r w:rsidR="00905162">
        <w:rPr>
          <w:noProof/>
          <w:lang w:val="ro-RO"/>
        </w:rPr>
        <w:t>60</w:t>
      </w:r>
      <w:r w:rsidR="00AF4BFD" w:rsidRPr="00445892">
        <w:rPr>
          <w:lang w:val="ro-RO"/>
        </w:rPr>
        <w:fldChar w:fldCharType="end"/>
      </w:r>
      <w:r w:rsidR="00AF4BFD" w:rsidRPr="00445892">
        <w:rPr>
          <w:lang w:val="ro-RO"/>
        </w:rPr>
        <w:t>).</w:t>
      </w:r>
    </w:p>
    <w:p w14:paraId="53F22BB3" w14:textId="72B15714" w:rsidR="00AF4BFD" w:rsidRPr="00445892" w:rsidRDefault="00AF4BFD" w:rsidP="00AF4BFD">
      <w:pPr>
        <w:pStyle w:val="BodyText1"/>
        <w:rPr>
          <w:lang w:val="ro-RO"/>
        </w:rPr>
      </w:pPr>
      <w:r w:rsidRPr="00445892">
        <w:rPr>
          <w:lang w:val="ro-RO"/>
        </w:rPr>
        <w:t>În sectorul rezidențial</w:t>
      </w:r>
      <w:r w:rsidR="00AA736B" w:rsidRPr="00445892">
        <w:rPr>
          <w:lang w:val="ro-RO"/>
        </w:rPr>
        <w:t>, un parametru important este</w:t>
      </w:r>
      <w:r w:rsidRPr="00445892">
        <w:rPr>
          <w:lang w:val="ro-RO"/>
        </w:rPr>
        <w:t xml:space="preserve"> consumul final de energie pe </w:t>
      </w:r>
      <w:r w:rsidR="00AA736B" w:rsidRPr="00445892">
        <w:rPr>
          <w:lang w:val="ro-RO"/>
        </w:rPr>
        <w:t>gospodărie</w:t>
      </w:r>
      <w:r w:rsidRPr="00445892">
        <w:rPr>
          <w:lang w:val="ro-RO"/>
        </w:rPr>
        <w:t xml:space="preserve">. Întrucât încălzirea are cea mai mare pondere în consumul final de energie în sectorul rezidențial, implementarea </w:t>
      </w:r>
      <w:r w:rsidR="00CC6FB6" w:rsidRPr="00445892">
        <w:rPr>
          <w:lang w:val="ro-RO"/>
        </w:rPr>
        <w:t>S</w:t>
      </w:r>
      <w:r w:rsidRPr="00445892">
        <w:rPr>
          <w:lang w:val="ro-RO"/>
        </w:rPr>
        <w:t xml:space="preserve">trategiei de renovare a clădirilor, precum și introducerea </w:t>
      </w:r>
      <w:r w:rsidR="00AA736B" w:rsidRPr="00445892">
        <w:rPr>
          <w:lang w:val="ro-RO"/>
        </w:rPr>
        <w:t>pe scară largă a pompelor</w:t>
      </w:r>
      <w:r w:rsidRPr="00445892">
        <w:rPr>
          <w:lang w:val="ro-RO"/>
        </w:rPr>
        <w:t xml:space="preserve"> de căldură și a altor tehnologii eficiente </w:t>
      </w:r>
      <w:r w:rsidR="00AA736B" w:rsidRPr="00445892">
        <w:rPr>
          <w:lang w:val="ro-RO"/>
        </w:rPr>
        <w:t>vor duce</w:t>
      </w:r>
      <w:r w:rsidRPr="00445892">
        <w:rPr>
          <w:lang w:val="ro-RO"/>
        </w:rPr>
        <w:t xml:space="preserve"> la scăderea consumului de energie pe locuință. În 2050, în scenariul RO </w:t>
      </w:r>
      <w:r w:rsidR="000339C2" w:rsidRPr="00445892">
        <w:rPr>
          <w:lang w:val="ro-RO"/>
        </w:rPr>
        <w:t>Neutră</w:t>
      </w:r>
      <w:r w:rsidRPr="00445892">
        <w:rPr>
          <w:lang w:val="ro-RO"/>
        </w:rPr>
        <w:t>, o locuință va consuma aproximativ 5100 kWh (0,44 tep</w:t>
      </w:r>
      <w:r w:rsidR="00AA736B" w:rsidRPr="00445892">
        <w:rPr>
          <w:lang w:val="ro-RO"/>
        </w:rPr>
        <w:t xml:space="preserve">), așa cum este prezentat în </w:t>
      </w:r>
      <w:r w:rsidRPr="00445892">
        <w:rPr>
          <w:lang w:val="ro-RO"/>
        </w:rPr>
        <w:fldChar w:fldCharType="begin"/>
      </w:r>
      <w:r w:rsidRPr="00445892">
        <w:rPr>
          <w:lang w:val="ro-RO"/>
        </w:rPr>
        <w:instrText xml:space="preserve"> REF _Ref119386178 \h </w:instrText>
      </w:r>
      <w:r w:rsidR="00E01837"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61</w:t>
      </w:r>
      <w:r w:rsidRPr="00445892">
        <w:rPr>
          <w:lang w:val="ro-RO"/>
        </w:rPr>
        <w:fldChar w:fldCharType="end"/>
      </w:r>
      <w:r w:rsidR="00AA736B" w:rsidRPr="00445892">
        <w:rPr>
          <w:lang w:val="ro-RO"/>
        </w:rPr>
        <w:t xml:space="preserve">. </w:t>
      </w:r>
    </w:p>
    <w:p w14:paraId="0C835B3B" w14:textId="77777777" w:rsidR="00AF4BFD" w:rsidRPr="00445892" w:rsidRDefault="00AF4BFD">
      <w:pPr>
        <w:spacing w:after="200"/>
        <w:rPr>
          <w:rFonts w:asciiTheme="minorHAnsi" w:eastAsiaTheme="minorHAnsi" w:hAnsiTheme="minorHAnsi" w:cstheme="minorHAnsi"/>
          <w:b w:val="0"/>
          <w:color w:val="auto"/>
          <w:sz w:val="20"/>
          <w:szCs w:val="20"/>
          <w:lang w:val="ro-RO"/>
        </w:rPr>
      </w:pPr>
      <w:r w:rsidRPr="00445892">
        <w:rPr>
          <w:rFonts w:asciiTheme="minorHAnsi" w:hAnsiTheme="minorHAnsi" w:cstheme="minorHAnsi"/>
          <w:szCs w:val="20"/>
          <w:lang w:val="ro-RO"/>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AF4BFD" w:rsidRPr="00445892" w14:paraId="3C196081" w14:textId="77777777" w:rsidTr="004955A1">
        <w:tc>
          <w:tcPr>
            <w:tcW w:w="4963" w:type="dxa"/>
          </w:tcPr>
          <w:p w14:paraId="264F9ACF" w14:textId="1C2373C6" w:rsidR="00AF4BFD" w:rsidRPr="00445892" w:rsidRDefault="00AF4BFD" w:rsidP="004955A1">
            <w:pPr>
              <w:pStyle w:val="Caption"/>
              <w:spacing w:before="0" w:after="0"/>
              <w:rPr>
                <w:szCs w:val="20"/>
                <w:lang w:val="ro-RO"/>
              </w:rPr>
            </w:pPr>
            <w:bookmarkStart w:id="244" w:name="_Ref119386154"/>
            <w:bookmarkStart w:id="245" w:name="_Toc145066948"/>
            <w:bookmarkStart w:id="246" w:name="_Ref105026436"/>
            <w:bookmarkStart w:id="247" w:name="_Toc106369103"/>
            <w:r w:rsidRPr="00445892">
              <w:rPr>
                <w:lang w:val="ro-RO"/>
              </w:rPr>
              <w:lastRenderedPageBreak/>
              <w:t>Figura</w:t>
            </w:r>
            <w:r w:rsidR="00AA736B"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60</w:t>
            </w:r>
            <w:r w:rsidR="00CE34FB" w:rsidRPr="00445892">
              <w:rPr>
                <w:lang w:val="ro-RO"/>
              </w:rPr>
              <w:fldChar w:fldCharType="end"/>
            </w:r>
            <w:bookmarkEnd w:id="244"/>
            <w:r w:rsidRPr="00445892">
              <w:rPr>
                <w:lang w:val="ro-RO"/>
              </w:rPr>
              <w:t xml:space="preserve">. Intensitatea energetică </w:t>
            </w:r>
            <w:r w:rsidR="00AA736B" w:rsidRPr="00445892">
              <w:rPr>
                <w:lang w:val="ro-RO"/>
              </w:rPr>
              <w:t xml:space="preserve">per capita </w:t>
            </w:r>
            <w:r w:rsidRPr="00445892">
              <w:rPr>
                <w:lang w:val="ro-RO"/>
              </w:rPr>
              <w:t xml:space="preserve">- Consumul final de energie </w:t>
            </w:r>
            <w:r w:rsidR="003C220E" w:rsidRPr="00445892">
              <w:rPr>
                <w:lang w:val="ro-RO"/>
              </w:rPr>
              <w:t>pe</w:t>
            </w:r>
            <w:r w:rsidRPr="00445892">
              <w:rPr>
                <w:lang w:val="ro-RO"/>
              </w:rPr>
              <w:t xml:space="preserve"> locuitor</w:t>
            </w:r>
            <w:bookmarkEnd w:id="245"/>
          </w:p>
        </w:tc>
        <w:tc>
          <w:tcPr>
            <w:tcW w:w="4963" w:type="dxa"/>
          </w:tcPr>
          <w:p w14:paraId="56F2CFC3" w14:textId="6EBBF563" w:rsidR="00AF4BFD" w:rsidRPr="00445892" w:rsidRDefault="00AF4BFD" w:rsidP="004955A1">
            <w:pPr>
              <w:pStyle w:val="Caption"/>
              <w:spacing w:before="0" w:after="0"/>
              <w:rPr>
                <w:szCs w:val="20"/>
                <w:lang w:val="ro-RO"/>
              </w:rPr>
            </w:pPr>
            <w:bookmarkStart w:id="248" w:name="_Ref119386178"/>
            <w:bookmarkStart w:id="249" w:name="_Toc145066949"/>
            <w:r w:rsidRPr="00445892">
              <w:rPr>
                <w:lang w:val="ro-RO"/>
              </w:rPr>
              <w:t>Figura</w:t>
            </w:r>
            <w:r w:rsidR="00950105" w:rsidRPr="00445892">
              <w:rPr>
                <w:lang w:val="ro-RO"/>
              </w:rPr>
              <w:t xml:space="preserve"> </w:t>
            </w:r>
            <w:r w:rsidR="00CE34FB" w:rsidRPr="00445892">
              <w:rPr>
                <w:lang w:val="ro-RO"/>
              </w:rPr>
              <w:fldChar w:fldCharType="begin"/>
            </w:r>
            <w:r w:rsidR="00CE34FB" w:rsidRPr="00445892">
              <w:rPr>
                <w:lang w:val="ro-RO"/>
              </w:rPr>
              <w:instrText xml:space="preserve"> SEQ Figure \* ARABIC </w:instrText>
            </w:r>
            <w:r w:rsidR="00CE34FB" w:rsidRPr="00445892">
              <w:rPr>
                <w:lang w:val="ro-RO"/>
              </w:rPr>
              <w:fldChar w:fldCharType="separate"/>
            </w:r>
            <w:r w:rsidR="00905162">
              <w:rPr>
                <w:noProof/>
                <w:lang w:val="ro-RO"/>
              </w:rPr>
              <w:t>61</w:t>
            </w:r>
            <w:r w:rsidR="00CE34FB" w:rsidRPr="00445892">
              <w:rPr>
                <w:lang w:val="ro-RO"/>
              </w:rPr>
              <w:fldChar w:fldCharType="end"/>
            </w:r>
            <w:bookmarkEnd w:id="248"/>
            <w:r w:rsidRPr="00445892">
              <w:rPr>
                <w:lang w:val="ro-RO"/>
              </w:rPr>
              <w:t>. Consumul final de energie pe locuință</w:t>
            </w:r>
            <w:bookmarkEnd w:id="249"/>
          </w:p>
        </w:tc>
      </w:tr>
    </w:tbl>
    <w:p w14:paraId="34980796" w14:textId="08EA0F5A" w:rsidR="0060443A" w:rsidRPr="00445892" w:rsidRDefault="00950105" w:rsidP="00B66F93">
      <w:pPr>
        <w:pStyle w:val="Picture"/>
        <w:rPr>
          <w:rFonts w:asciiTheme="minorHAnsi" w:hAnsiTheme="minorHAnsi" w:cstheme="minorHAnsi"/>
          <w:sz w:val="20"/>
          <w:szCs w:val="20"/>
          <w:lang w:val="ro-RO"/>
        </w:rPr>
      </w:pPr>
      <w:r w:rsidRPr="00445892">
        <w:rPr>
          <w:rFonts w:asciiTheme="minorHAnsi" w:hAnsiTheme="minorHAnsi" w:cstheme="minorHAnsi"/>
          <w:noProof/>
          <w:sz w:val="20"/>
          <w:szCs w:val="20"/>
        </w:rPr>
        <w:drawing>
          <wp:inline distT="0" distB="0" distL="0" distR="0" wp14:anchorId="165BA86B" wp14:editId="2CEA8AC5">
            <wp:extent cx="6309360" cy="1908810"/>
            <wp:effectExtent l="0" t="0" r="0" b="0"/>
            <wp:docPr id="2346" name="Picture 4">
              <a:extLst xmlns:a="http://schemas.openxmlformats.org/drawingml/2006/main">
                <a:ext uri="{FF2B5EF4-FFF2-40B4-BE49-F238E27FC236}">
                  <a16:creationId xmlns:a16="http://schemas.microsoft.com/office/drawing/2014/main" id="{C0C6D8A4-6147-4887-B1D6-2EA7D1EA3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0C6D8A4-6147-4887-B1D6-2EA7D1EA37E7}"/>
                        </a:ext>
                      </a:extLst>
                    </pic:cNvPr>
                    <pic:cNvPicPr>
                      <a:picLocks noChangeAspect="1"/>
                    </pic:cNvPicPr>
                  </pic:nvPicPr>
                  <pic:blipFill>
                    <a:blip r:embed="rId98"/>
                    <a:stretch>
                      <a:fillRect/>
                    </a:stretch>
                  </pic:blipFill>
                  <pic:spPr>
                    <a:xfrm>
                      <a:off x="0" y="0"/>
                      <a:ext cx="6309360" cy="1908810"/>
                    </a:xfrm>
                    <a:prstGeom prst="rect">
                      <a:avLst/>
                    </a:prstGeom>
                  </pic:spPr>
                </pic:pic>
              </a:graphicData>
            </a:graphic>
          </wp:inline>
        </w:drawing>
      </w:r>
    </w:p>
    <w:bookmarkEnd w:id="246"/>
    <w:bookmarkEnd w:id="247"/>
    <w:p w14:paraId="743DB096" w14:textId="64D932DC" w:rsidR="00AF4BFD" w:rsidRPr="00445892" w:rsidRDefault="00AF4BFD" w:rsidP="00B66F93">
      <w:pPr>
        <w:pStyle w:val="BodyText1"/>
        <w:rPr>
          <w:lang w:val="ro-RO"/>
        </w:rPr>
      </w:pPr>
      <w:r w:rsidRPr="00445892">
        <w:rPr>
          <w:lang w:val="ro-RO"/>
        </w:rPr>
        <w:t>Pentru sectorul transporturilor</w:t>
      </w:r>
      <w:r w:rsidR="00635997" w:rsidRPr="00445892">
        <w:rPr>
          <w:lang w:val="ro-RO"/>
        </w:rPr>
        <w:t>,</w:t>
      </w:r>
      <w:r w:rsidRPr="00445892">
        <w:rPr>
          <w:lang w:val="ro-RO"/>
        </w:rPr>
        <w:t xml:space="preserve"> se analizează indicatorul p</w:t>
      </w:r>
      <w:r w:rsidR="00635997" w:rsidRPr="00445892">
        <w:rPr>
          <w:lang w:val="ro-RO"/>
        </w:rPr>
        <w:t>rivind</w:t>
      </w:r>
      <w:r w:rsidRPr="00445892">
        <w:rPr>
          <w:lang w:val="ro-RO"/>
        </w:rPr>
        <w:t xml:space="preserve"> consumul specific</w:t>
      </w:r>
      <w:r w:rsidR="00635997" w:rsidRPr="00445892">
        <w:rPr>
          <w:lang w:val="ro-RO"/>
        </w:rPr>
        <w:t xml:space="preserve"> de energie finală</w:t>
      </w:r>
      <w:r w:rsidRPr="00445892">
        <w:rPr>
          <w:lang w:val="ro-RO"/>
        </w:rPr>
        <w:t xml:space="preserve"> </w:t>
      </w:r>
      <w:r w:rsidR="00635997" w:rsidRPr="00445892">
        <w:rPr>
          <w:lang w:val="ro-RO"/>
        </w:rPr>
        <w:t>al</w:t>
      </w:r>
      <w:r w:rsidRPr="00445892">
        <w:rPr>
          <w:lang w:val="ro-RO"/>
        </w:rPr>
        <w:t xml:space="preserve"> autoturisme</w:t>
      </w:r>
      <w:r w:rsidR="00635997" w:rsidRPr="00445892">
        <w:rPr>
          <w:lang w:val="ro-RO"/>
        </w:rPr>
        <w:t>lor</w:t>
      </w:r>
      <w:r w:rsidRPr="00445892">
        <w:rPr>
          <w:lang w:val="ro-RO"/>
        </w:rPr>
        <w:t xml:space="preserve"> p</w:t>
      </w:r>
      <w:r w:rsidR="00635997" w:rsidRPr="00445892">
        <w:rPr>
          <w:lang w:val="ro-RO"/>
        </w:rPr>
        <w:t>er</w:t>
      </w:r>
      <w:r w:rsidRPr="00445892">
        <w:rPr>
          <w:lang w:val="ro-RO"/>
        </w:rPr>
        <w:t xml:space="preserve"> pasager</w:t>
      </w:r>
      <w:r w:rsidR="00635997" w:rsidRPr="00445892">
        <w:rPr>
          <w:lang w:val="ro-RO"/>
        </w:rPr>
        <w:t>-</w:t>
      </w:r>
      <w:r w:rsidRPr="00445892">
        <w:rPr>
          <w:lang w:val="ro-RO"/>
        </w:rPr>
        <w:t>km (pkm) (</w:t>
      </w:r>
      <w:r w:rsidRPr="00445892">
        <w:rPr>
          <w:lang w:val="ro-RO"/>
        </w:rPr>
        <w:fldChar w:fldCharType="begin"/>
      </w:r>
      <w:r w:rsidRPr="00445892">
        <w:rPr>
          <w:lang w:val="ro-RO"/>
        </w:rPr>
        <w:instrText xml:space="preserve"> REF _Ref105031939 \h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62</w:t>
      </w:r>
      <w:r w:rsidRPr="00445892">
        <w:rPr>
          <w:lang w:val="ro-RO"/>
        </w:rPr>
        <w:fldChar w:fldCharType="end"/>
      </w:r>
      <w:r w:rsidRPr="00445892">
        <w:rPr>
          <w:lang w:val="ro-RO"/>
        </w:rPr>
        <w:t xml:space="preserve">). </w:t>
      </w:r>
      <w:r w:rsidR="00635997" w:rsidRPr="00445892">
        <w:rPr>
          <w:lang w:val="ro-RO"/>
        </w:rPr>
        <w:t xml:space="preserve">Creșterea ponderii </w:t>
      </w:r>
      <w:r w:rsidR="001E24FD" w:rsidRPr="00445892">
        <w:rPr>
          <w:lang w:val="ro-RO"/>
        </w:rPr>
        <w:t>autovehiculelor</w:t>
      </w:r>
      <w:r w:rsidR="00635997" w:rsidRPr="00445892">
        <w:rPr>
          <w:lang w:val="ro-RO"/>
        </w:rPr>
        <w:t xml:space="preserve"> mai eficiente din punct de vedere energetic</w:t>
      </w:r>
      <w:r w:rsidRPr="00445892">
        <w:rPr>
          <w:lang w:val="ro-RO"/>
        </w:rPr>
        <w:t xml:space="preserve">, în special de mașini </w:t>
      </w:r>
      <w:r w:rsidR="00635997" w:rsidRPr="00445892">
        <w:rPr>
          <w:lang w:val="ro-RO"/>
        </w:rPr>
        <w:t xml:space="preserve">de tip </w:t>
      </w:r>
      <w:r w:rsidRPr="00445892">
        <w:rPr>
          <w:lang w:val="ro-RO"/>
        </w:rPr>
        <w:t>hibrid plug-in, electrice și pe hidrogen, și înlocuirea mașinilor diesel și pe benzin</w:t>
      </w:r>
      <w:r w:rsidR="00CC6FB6" w:rsidRPr="00445892">
        <w:rPr>
          <w:lang w:val="ro-RO"/>
        </w:rPr>
        <w:t>ă</w:t>
      </w:r>
      <w:r w:rsidRPr="00445892">
        <w:rPr>
          <w:lang w:val="ro-RO"/>
        </w:rPr>
        <w:t xml:space="preserve"> </w:t>
      </w:r>
      <w:r w:rsidR="00635997" w:rsidRPr="00445892">
        <w:rPr>
          <w:lang w:val="ro-RO"/>
        </w:rPr>
        <w:t>v</w:t>
      </w:r>
      <w:r w:rsidR="00CC6FB6" w:rsidRPr="00445892">
        <w:rPr>
          <w:lang w:val="ro-RO"/>
        </w:rPr>
        <w:t>or</w:t>
      </w:r>
      <w:r w:rsidR="00635997" w:rsidRPr="00445892">
        <w:rPr>
          <w:lang w:val="ro-RO"/>
        </w:rPr>
        <w:t xml:space="preserve"> conduce la scăderea </w:t>
      </w:r>
      <w:r w:rsidRPr="00445892">
        <w:rPr>
          <w:lang w:val="ro-RO"/>
        </w:rPr>
        <w:t xml:space="preserve">acestui indicator </w:t>
      </w:r>
      <w:r w:rsidR="00635997" w:rsidRPr="00445892">
        <w:rPr>
          <w:lang w:val="ro-RO"/>
        </w:rPr>
        <w:t>până la</w:t>
      </w:r>
      <w:r w:rsidRPr="00445892">
        <w:rPr>
          <w:lang w:val="ro-RO"/>
        </w:rPr>
        <w:t xml:space="preserve"> 0,015 koe/pkm în 2050 în scenariul RO </w:t>
      </w:r>
      <w:r w:rsidR="000339C2" w:rsidRPr="00445892">
        <w:rPr>
          <w:lang w:val="ro-RO"/>
        </w:rPr>
        <w:t>Neutră</w:t>
      </w:r>
      <w:r w:rsidRPr="00445892">
        <w:rPr>
          <w:lang w:val="ro-RO"/>
        </w:rPr>
        <w:t xml:space="preserve">. În 2019, valoarea medie a acestui indicator </w:t>
      </w:r>
      <w:r w:rsidR="00635997" w:rsidRPr="00445892">
        <w:rPr>
          <w:lang w:val="ro-RO"/>
        </w:rPr>
        <w:t>la nivel UE a fost</w:t>
      </w:r>
      <w:r w:rsidRPr="00445892">
        <w:rPr>
          <w:lang w:val="ro-RO"/>
        </w:rPr>
        <w:t xml:space="preserve"> de 0,03 koe/pkm.</w:t>
      </w:r>
    </w:p>
    <w:p w14:paraId="22402F38" w14:textId="77777777" w:rsidR="00B66F93" w:rsidRPr="00445892" w:rsidRDefault="00B66F93" w:rsidP="00B66F93">
      <w:pPr>
        <w:pStyle w:val="BodyText1"/>
        <w:rPr>
          <w:lang w:val="ro-RO"/>
        </w:rPr>
      </w:pPr>
    </w:p>
    <w:p w14:paraId="7DAC61D9" w14:textId="774FB834" w:rsidR="00AF4BFD" w:rsidRPr="00445892" w:rsidRDefault="00AF4BFD" w:rsidP="00AF4BFD">
      <w:pPr>
        <w:pStyle w:val="Caption"/>
        <w:spacing w:before="0" w:after="0"/>
        <w:rPr>
          <w:lang w:val="ro-RO"/>
        </w:rPr>
      </w:pPr>
      <w:bookmarkStart w:id="250" w:name="_Ref105031939"/>
      <w:bookmarkStart w:id="251" w:name="_Toc106369106"/>
      <w:bookmarkStart w:id="252" w:name="_Toc145066950"/>
      <w:r w:rsidRPr="00445892">
        <w:rPr>
          <w:lang w:val="ro-RO"/>
        </w:rPr>
        <w:t>Figura</w:t>
      </w:r>
      <w:r w:rsidR="00A62C5C" w:rsidRPr="00445892">
        <w:rPr>
          <w:lang w:val="ro-RO"/>
        </w:rPr>
        <w:t xml:space="preserve">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62</w:t>
      </w:r>
      <w:r w:rsidRPr="00445892">
        <w:rPr>
          <w:lang w:val="ro-RO"/>
        </w:rPr>
        <w:fldChar w:fldCharType="end"/>
      </w:r>
      <w:bookmarkEnd w:id="250"/>
      <w:r w:rsidRPr="00445892">
        <w:rPr>
          <w:lang w:val="ro-RO"/>
        </w:rPr>
        <w:t>. Consumul specific al autoturismelor pe</w:t>
      </w:r>
      <w:r w:rsidR="00A62C5C" w:rsidRPr="00445892">
        <w:rPr>
          <w:lang w:val="ro-RO"/>
        </w:rPr>
        <w:t>r</w:t>
      </w:r>
      <w:r w:rsidRPr="00445892">
        <w:rPr>
          <w:lang w:val="ro-RO"/>
        </w:rPr>
        <w:t xml:space="preserve"> pkm</w:t>
      </w:r>
      <w:bookmarkEnd w:id="251"/>
      <w:bookmarkEnd w:id="252"/>
    </w:p>
    <w:p w14:paraId="5932CFAC" w14:textId="2347D185" w:rsidR="0060443A" w:rsidRPr="00445892" w:rsidRDefault="00A62C5C" w:rsidP="003766C2">
      <w:pPr>
        <w:jc w:val="center"/>
        <w:rPr>
          <w:lang w:val="ro-RO"/>
        </w:rPr>
      </w:pPr>
      <w:r w:rsidRPr="00445892">
        <w:rPr>
          <w:noProof/>
        </w:rPr>
        <w:drawing>
          <wp:inline distT="0" distB="0" distL="0" distR="0" wp14:anchorId="3F5C5F72" wp14:editId="16F9945D">
            <wp:extent cx="4219616" cy="2482677"/>
            <wp:effectExtent l="0" t="0" r="0" b="0"/>
            <wp:docPr id="2347" name="Picture 5">
              <a:extLst xmlns:a="http://schemas.openxmlformats.org/drawingml/2006/main">
                <a:ext uri="{FF2B5EF4-FFF2-40B4-BE49-F238E27FC236}">
                  <a16:creationId xmlns:a16="http://schemas.microsoft.com/office/drawing/2014/main" id="{4D003540-1D09-41EF-B31E-F229680926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D003540-1D09-41EF-B31E-F229680926C7}"/>
                        </a:ext>
                      </a:extLst>
                    </pic:cNvPr>
                    <pic:cNvPicPr>
                      <a:picLocks noChangeAspect="1"/>
                    </pic:cNvPicPr>
                  </pic:nvPicPr>
                  <pic:blipFill>
                    <a:blip r:embed="rId99"/>
                    <a:stretch>
                      <a:fillRect/>
                    </a:stretch>
                  </pic:blipFill>
                  <pic:spPr>
                    <a:xfrm>
                      <a:off x="0" y="0"/>
                      <a:ext cx="4230841" cy="2489281"/>
                    </a:xfrm>
                    <a:prstGeom prst="rect">
                      <a:avLst/>
                    </a:prstGeom>
                  </pic:spPr>
                </pic:pic>
              </a:graphicData>
            </a:graphic>
          </wp:inline>
        </w:drawing>
      </w:r>
    </w:p>
    <w:p w14:paraId="033BA89B" w14:textId="77777777" w:rsidR="00CC1771" w:rsidRPr="00445892" w:rsidRDefault="00CC1771" w:rsidP="00AF4BFD">
      <w:pPr>
        <w:rPr>
          <w:rFonts w:cs="Arial"/>
          <w:b w:val="0"/>
          <w:bCs/>
          <w:sz w:val="20"/>
          <w:szCs w:val="20"/>
          <w:lang w:val="ro-RO"/>
        </w:rPr>
      </w:pPr>
    </w:p>
    <w:p w14:paraId="7778EAC6" w14:textId="1424B234" w:rsidR="003766C2" w:rsidRPr="00445892" w:rsidRDefault="003766C2" w:rsidP="00AF4BFD">
      <w:pPr>
        <w:rPr>
          <w:rFonts w:eastAsia="Times New Roman" w:cs="Georgia"/>
          <w:b w:val="0"/>
          <w:color w:val="000000"/>
          <w:sz w:val="20"/>
          <w:szCs w:val="20"/>
          <w:lang w:val="ro-RO"/>
        </w:rPr>
      </w:pPr>
      <w:r w:rsidRPr="00445892">
        <w:rPr>
          <w:rFonts w:eastAsia="Times New Roman" w:cs="Georgia"/>
          <w:b w:val="0"/>
          <w:color w:val="000000"/>
          <w:sz w:val="20"/>
          <w:szCs w:val="20"/>
          <w:lang w:val="ro-RO"/>
        </w:rPr>
        <w:t xml:space="preserve">Pe lângă indicatorii enumerați mai sus, STL ia în considerare și o serie de alți indicatori naționali de dezvoltare durabilă. Valorile lor prognozate până în 2050, în scenariul RO Neutră, sunt prezentate în </w:t>
      </w:r>
      <w:r w:rsidR="00D5728F" w:rsidRPr="00445892">
        <w:rPr>
          <w:rFonts w:eastAsia="Times New Roman" w:cs="Georgia"/>
          <w:b w:val="0"/>
          <w:color w:val="auto"/>
          <w:sz w:val="20"/>
          <w:szCs w:val="20"/>
          <w:lang w:val="ro-RO"/>
        </w:rPr>
        <w:fldChar w:fldCharType="begin"/>
      </w:r>
      <w:r w:rsidR="00D5728F" w:rsidRPr="00445892">
        <w:rPr>
          <w:rFonts w:eastAsia="Times New Roman" w:cs="Georgia"/>
          <w:b w:val="0"/>
          <w:color w:val="auto"/>
          <w:sz w:val="20"/>
          <w:szCs w:val="20"/>
          <w:lang w:val="ro-RO"/>
        </w:rPr>
        <w:instrText xml:space="preserve"> REF _Ref132627665 \h  \* MERGEFORMAT </w:instrText>
      </w:r>
      <w:r w:rsidR="00D5728F" w:rsidRPr="00445892">
        <w:rPr>
          <w:rFonts w:eastAsia="Times New Roman" w:cs="Georgia"/>
          <w:b w:val="0"/>
          <w:color w:val="auto"/>
          <w:sz w:val="20"/>
          <w:szCs w:val="20"/>
          <w:lang w:val="ro-RO"/>
        </w:rPr>
      </w:r>
      <w:r w:rsidR="00D5728F" w:rsidRPr="00445892">
        <w:rPr>
          <w:rFonts w:eastAsia="Times New Roman" w:cs="Georgia"/>
          <w:b w:val="0"/>
          <w:color w:val="auto"/>
          <w:sz w:val="20"/>
          <w:szCs w:val="20"/>
          <w:lang w:val="ro-RO"/>
        </w:rPr>
        <w:fldChar w:fldCharType="separate"/>
      </w:r>
      <w:r w:rsidR="00905162" w:rsidRPr="00905162">
        <w:rPr>
          <w:b w:val="0"/>
          <w:color w:val="auto"/>
          <w:sz w:val="20"/>
          <w:szCs w:val="20"/>
          <w:lang w:val="ro-RO"/>
        </w:rPr>
        <w:t xml:space="preserve">Tabel </w:t>
      </w:r>
      <w:r w:rsidR="00905162" w:rsidRPr="00905162">
        <w:rPr>
          <w:b w:val="0"/>
          <w:noProof/>
          <w:color w:val="auto"/>
          <w:sz w:val="20"/>
          <w:szCs w:val="20"/>
          <w:lang w:val="ro-RO"/>
        </w:rPr>
        <w:t>7</w:t>
      </w:r>
      <w:r w:rsidR="00D5728F" w:rsidRPr="00445892">
        <w:rPr>
          <w:rFonts w:eastAsia="Times New Roman" w:cs="Georgia"/>
          <w:b w:val="0"/>
          <w:color w:val="auto"/>
          <w:sz w:val="20"/>
          <w:szCs w:val="20"/>
          <w:lang w:val="ro-RO"/>
        </w:rPr>
        <w:fldChar w:fldCharType="end"/>
      </w:r>
      <w:r w:rsidRPr="00445892">
        <w:rPr>
          <w:rFonts w:eastAsia="Times New Roman" w:cs="Georgia"/>
          <w:b w:val="0"/>
          <w:color w:val="000000"/>
          <w:sz w:val="20"/>
          <w:szCs w:val="20"/>
          <w:lang w:val="ro-RO"/>
        </w:rPr>
        <w:t>. Astfel, abordarea propusă în cadrul STL permite o monitorizare coordonată a progresului implementării STL și SNDDR 2030.</w:t>
      </w:r>
    </w:p>
    <w:p w14:paraId="4A4A1930" w14:textId="02369961" w:rsidR="003766C2" w:rsidRPr="00445892" w:rsidRDefault="003766C2" w:rsidP="00AF4BFD">
      <w:pPr>
        <w:rPr>
          <w:rFonts w:eastAsia="Times New Roman" w:cs="Georgia"/>
          <w:b w:val="0"/>
          <w:color w:val="000000"/>
          <w:sz w:val="20"/>
          <w:szCs w:val="20"/>
          <w:lang w:val="ro-RO"/>
        </w:rPr>
      </w:pPr>
    </w:p>
    <w:p w14:paraId="5752A4C3" w14:textId="77777777" w:rsidR="00D5728F" w:rsidRPr="00445892" w:rsidRDefault="00D5728F" w:rsidP="00AF4BFD">
      <w:pPr>
        <w:rPr>
          <w:rFonts w:eastAsia="Times New Roman" w:cs="Georgia"/>
          <w:b w:val="0"/>
          <w:color w:val="000000"/>
          <w:sz w:val="20"/>
          <w:szCs w:val="20"/>
          <w:lang w:val="ro-RO"/>
        </w:rPr>
        <w:sectPr w:rsidR="00D5728F" w:rsidRPr="00445892" w:rsidSect="00342888">
          <w:pgSz w:w="12240" w:h="15840"/>
          <w:pgMar w:top="720" w:right="1152" w:bottom="720" w:left="1152" w:header="0" w:footer="288" w:gutter="0"/>
          <w:cols w:space="720"/>
          <w:docGrid w:linePitch="382"/>
        </w:sectPr>
      </w:pPr>
    </w:p>
    <w:p w14:paraId="21BBD022" w14:textId="65AB5C05" w:rsidR="003766C2" w:rsidRPr="00445892" w:rsidRDefault="003766C2" w:rsidP="003766C2">
      <w:pPr>
        <w:pStyle w:val="Caption"/>
        <w:rPr>
          <w:lang w:val="ro-RO"/>
        </w:rPr>
      </w:pPr>
      <w:bookmarkStart w:id="253" w:name="_Ref132627665"/>
      <w:r w:rsidRPr="00445892">
        <w:rPr>
          <w:lang w:val="ro-RO"/>
        </w:rPr>
        <w:lastRenderedPageBreak/>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7</w:t>
      </w:r>
      <w:r w:rsidRPr="00445892">
        <w:rPr>
          <w:lang w:val="ro-RO"/>
        </w:rPr>
        <w:fldChar w:fldCharType="end"/>
      </w:r>
      <w:bookmarkEnd w:id="253"/>
      <w:r w:rsidRPr="00445892">
        <w:rPr>
          <w:lang w:val="ro-RO"/>
        </w:rPr>
        <w:t xml:space="preserve"> – Valoarea  prognozată a unor dintre indicatorii naționali de dezvoltare durabilă, conform scenariului  RO Neutră al STL</w:t>
      </w:r>
    </w:p>
    <w:tbl>
      <w:tblPr>
        <w:tblStyle w:val="GridTable5Dark-Accent11"/>
        <w:tblW w:w="5000" w:type="pct"/>
        <w:tblLayout w:type="fixed"/>
        <w:tblLook w:val="04A0" w:firstRow="1" w:lastRow="0" w:firstColumn="1" w:lastColumn="0" w:noHBand="0" w:noVBand="1"/>
      </w:tblPr>
      <w:tblGrid>
        <w:gridCol w:w="803"/>
        <w:gridCol w:w="3071"/>
        <w:gridCol w:w="979"/>
        <w:gridCol w:w="699"/>
        <w:gridCol w:w="953"/>
        <w:gridCol w:w="826"/>
        <w:gridCol w:w="1263"/>
        <w:gridCol w:w="1263"/>
        <w:gridCol w:w="1134"/>
        <w:gridCol w:w="1134"/>
        <w:gridCol w:w="1134"/>
        <w:gridCol w:w="1131"/>
      </w:tblGrid>
      <w:tr w:rsidR="00FA78B4" w:rsidRPr="00445892" w14:paraId="05F7BFBD" w14:textId="77777777" w:rsidTr="00FA78B4">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79" w:type="pct"/>
            <w:vMerge w:val="restart"/>
            <w:noWrap/>
            <w:vAlign w:val="center"/>
          </w:tcPr>
          <w:p w14:paraId="2BA512B6" w14:textId="4F4926A6" w:rsidR="00D5728F" w:rsidRPr="00445892" w:rsidRDefault="009C0F87" w:rsidP="00AE01DF">
            <w:pPr>
              <w:rPr>
                <w:rFonts w:asciiTheme="majorHAnsi" w:eastAsia="Times New Roman" w:hAnsiTheme="majorHAnsi" w:cstheme="majorHAnsi"/>
                <w:b/>
                <w:color w:val="FFFFFF" w:themeColor="background1"/>
                <w:sz w:val="16"/>
                <w:szCs w:val="16"/>
                <w:lang w:val="ro-RO" w:eastAsia="en-GB"/>
              </w:rPr>
            </w:pPr>
            <w:r w:rsidRPr="00445892">
              <w:rPr>
                <w:rFonts w:asciiTheme="majorHAnsi" w:eastAsia="Times New Roman" w:hAnsiTheme="majorHAnsi" w:cstheme="majorHAnsi"/>
                <w:b/>
                <w:color w:val="FFFFFF" w:themeColor="background1"/>
                <w:sz w:val="16"/>
                <w:szCs w:val="16"/>
                <w:lang w:val="ro-RO" w:eastAsia="en-GB"/>
              </w:rPr>
              <w:t>SNDRR 2030</w:t>
            </w:r>
          </w:p>
        </w:tc>
        <w:tc>
          <w:tcPr>
            <w:tcW w:w="1067" w:type="pct"/>
            <w:vMerge w:val="restart"/>
            <w:vAlign w:val="center"/>
          </w:tcPr>
          <w:p w14:paraId="76CBAC33" w14:textId="77777777" w:rsidR="00D5728F" w:rsidRPr="00445892" w:rsidRDefault="00D5728F" w:rsidP="00AE01DF">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FFFFFF" w:themeColor="background1"/>
                <w:sz w:val="16"/>
                <w:szCs w:val="16"/>
                <w:lang w:val="ro-RO" w:eastAsia="en-GB"/>
              </w:rPr>
            </w:pPr>
            <w:r w:rsidRPr="00445892">
              <w:rPr>
                <w:rFonts w:asciiTheme="majorHAnsi" w:eastAsia="Times New Roman" w:hAnsiTheme="majorHAnsi" w:cstheme="majorHAnsi"/>
                <w:b/>
                <w:color w:val="FFFFFF" w:themeColor="background1"/>
                <w:sz w:val="16"/>
                <w:szCs w:val="16"/>
                <w:lang w:val="ro-RO" w:eastAsia="en-GB"/>
              </w:rPr>
              <w:t>Indicator</w:t>
            </w:r>
          </w:p>
        </w:tc>
        <w:tc>
          <w:tcPr>
            <w:tcW w:w="340" w:type="pct"/>
            <w:vMerge w:val="restart"/>
            <w:vAlign w:val="center"/>
          </w:tcPr>
          <w:p w14:paraId="7E9A29CB" w14:textId="42444B27" w:rsidR="00D5728F" w:rsidRPr="00445892" w:rsidRDefault="009C0F87" w:rsidP="00AE01DF">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FFFFFF" w:themeColor="background1"/>
                <w:sz w:val="16"/>
                <w:szCs w:val="16"/>
                <w:lang w:val="ro-RO" w:eastAsia="en-GB"/>
              </w:rPr>
            </w:pPr>
            <w:r w:rsidRPr="00445892">
              <w:rPr>
                <w:rFonts w:asciiTheme="majorHAnsi" w:eastAsia="Times New Roman" w:hAnsiTheme="majorHAnsi" w:cstheme="majorHAnsi"/>
                <w:b/>
                <w:color w:val="FFFFFF" w:themeColor="background1"/>
                <w:sz w:val="16"/>
                <w:szCs w:val="16"/>
                <w:lang w:val="ro-RO" w:eastAsia="en-GB"/>
              </w:rPr>
              <w:t>Unitate de măsură / An</w:t>
            </w:r>
          </w:p>
        </w:tc>
        <w:tc>
          <w:tcPr>
            <w:tcW w:w="861" w:type="pct"/>
            <w:gridSpan w:val="3"/>
            <w:vAlign w:val="center"/>
          </w:tcPr>
          <w:p w14:paraId="7B4247F4" w14:textId="1A676E97" w:rsidR="00D5728F" w:rsidRPr="00445892" w:rsidRDefault="009C0F87" w:rsidP="00AE01D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FFFFFF" w:themeColor="background1"/>
                <w:sz w:val="16"/>
                <w:szCs w:val="16"/>
                <w:lang w:val="ro-RO" w:eastAsia="en-GB"/>
              </w:rPr>
            </w:pPr>
            <w:r w:rsidRPr="00445892">
              <w:rPr>
                <w:rFonts w:asciiTheme="majorHAnsi" w:eastAsia="Times New Roman" w:hAnsiTheme="majorHAnsi" w:cstheme="majorHAnsi"/>
                <w:b/>
                <w:color w:val="FFFFFF" w:themeColor="background1"/>
                <w:sz w:val="16"/>
                <w:szCs w:val="16"/>
                <w:lang w:val="ro-RO" w:eastAsia="en-GB"/>
              </w:rPr>
              <w:t>Date istorice</w:t>
            </w:r>
          </w:p>
        </w:tc>
        <w:tc>
          <w:tcPr>
            <w:tcW w:w="2453" w:type="pct"/>
            <w:gridSpan w:val="6"/>
            <w:noWrap/>
            <w:vAlign w:val="center"/>
          </w:tcPr>
          <w:p w14:paraId="38CF5B8B" w14:textId="3608DBB9" w:rsidR="00D5728F" w:rsidRPr="00445892" w:rsidRDefault="009C0F87" w:rsidP="00AE01D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FFFFFF" w:themeColor="background1"/>
                <w:sz w:val="16"/>
                <w:szCs w:val="16"/>
                <w:lang w:val="ro-RO" w:eastAsia="en-GB"/>
              </w:rPr>
            </w:pPr>
            <w:r w:rsidRPr="00445892">
              <w:rPr>
                <w:rFonts w:asciiTheme="majorHAnsi" w:eastAsia="Times New Roman" w:hAnsiTheme="majorHAnsi" w:cstheme="majorHAnsi"/>
                <w:b/>
                <w:color w:val="FFFFFF" w:themeColor="background1"/>
                <w:sz w:val="16"/>
                <w:szCs w:val="16"/>
                <w:lang w:val="ro-RO" w:eastAsia="en-GB"/>
              </w:rPr>
              <w:t>Proiecții</w:t>
            </w:r>
          </w:p>
        </w:tc>
      </w:tr>
      <w:tr w:rsidR="00FA78B4" w:rsidRPr="00445892" w14:paraId="749E206A" w14:textId="77777777" w:rsidTr="00FA78B4">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0C8359C7"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Merge/>
            <w:vAlign w:val="center"/>
            <w:hideMark/>
          </w:tcPr>
          <w:p w14:paraId="2617EFE7" w14:textId="77777777"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p>
        </w:tc>
        <w:tc>
          <w:tcPr>
            <w:tcW w:w="340" w:type="pct"/>
            <w:vMerge/>
            <w:vAlign w:val="center"/>
            <w:hideMark/>
          </w:tcPr>
          <w:p w14:paraId="7F5B24C4" w14:textId="77777777"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p>
        </w:tc>
        <w:tc>
          <w:tcPr>
            <w:tcW w:w="243" w:type="pct"/>
            <w:vAlign w:val="center"/>
            <w:hideMark/>
          </w:tcPr>
          <w:p w14:paraId="669E67B7"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2019</w:t>
            </w:r>
          </w:p>
        </w:tc>
        <w:tc>
          <w:tcPr>
            <w:tcW w:w="331" w:type="pct"/>
            <w:vAlign w:val="center"/>
            <w:hideMark/>
          </w:tcPr>
          <w:p w14:paraId="65FDC2B3"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2020</w:t>
            </w:r>
          </w:p>
        </w:tc>
        <w:tc>
          <w:tcPr>
            <w:tcW w:w="287" w:type="pct"/>
            <w:vAlign w:val="center"/>
            <w:hideMark/>
          </w:tcPr>
          <w:p w14:paraId="53234A75"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2021</w:t>
            </w:r>
          </w:p>
        </w:tc>
        <w:tc>
          <w:tcPr>
            <w:tcW w:w="439" w:type="pct"/>
            <w:noWrap/>
            <w:vAlign w:val="center"/>
            <w:hideMark/>
          </w:tcPr>
          <w:p w14:paraId="0BEC46E5"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2025</w:t>
            </w:r>
          </w:p>
        </w:tc>
        <w:tc>
          <w:tcPr>
            <w:tcW w:w="439" w:type="pct"/>
            <w:noWrap/>
            <w:vAlign w:val="center"/>
            <w:hideMark/>
          </w:tcPr>
          <w:p w14:paraId="0268713F"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2030</w:t>
            </w:r>
          </w:p>
        </w:tc>
        <w:tc>
          <w:tcPr>
            <w:tcW w:w="394" w:type="pct"/>
            <w:noWrap/>
            <w:vAlign w:val="center"/>
            <w:hideMark/>
          </w:tcPr>
          <w:p w14:paraId="7BCD3E3F"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2035</w:t>
            </w:r>
          </w:p>
        </w:tc>
        <w:tc>
          <w:tcPr>
            <w:tcW w:w="394" w:type="pct"/>
            <w:noWrap/>
            <w:vAlign w:val="center"/>
            <w:hideMark/>
          </w:tcPr>
          <w:p w14:paraId="0BD9F838"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2040</w:t>
            </w:r>
          </w:p>
        </w:tc>
        <w:tc>
          <w:tcPr>
            <w:tcW w:w="394" w:type="pct"/>
            <w:noWrap/>
            <w:vAlign w:val="center"/>
            <w:hideMark/>
          </w:tcPr>
          <w:p w14:paraId="4414342A"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2045</w:t>
            </w:r>
          </w:p>
        </w:tc>
        <w:tc>
          <w:tcPr>
            <w:tcW w:w="393" w:type="pct"/>
            <w:noWrap/>
            <w:vAlign w:val="center"/>
            <w:hideMark/>
          </w:tcPr>
          <w:p w14:paraId="56221575" w14:textId="77777777" w:rsidR="00D5728F" w:rsidRPr="00445892" w:rsidRDefault="00D5728F" w:rsidP="00AE01DF">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FFFFFF" w:themeColor="background1"/>
                <w:sz w:val="16"/>
                <w:szCs w:val="16"/>
                <w:lang w:val="ro-RO" w:eastAsia="en-GB"/>
              </w:rPr>
            </w:pPr>
            <w:r w:rsidRPr="00445892">
              <w:rPr>
                <w:rFonts w:asciiTheme="majorHAnsi" w:eastAsia="Times New Roman" w:hAnsiTheme="majorHAnsi" w:cstheme="majorHAnsi"/>
                <w:b w:val="0"/>
                <w:color w:val="FFFFFF" w:themeColor="background1"/>
                <w:sz w:val="16"/>
                <w:szCs w:val="16"/>
                <w:lang w:val="ro-RO" w:eastAsia="en-GB"/>
              </w:rPr>
              <w:t>2050</w:t>
            </w:r>
          </w:p>
        </w:tc>
      </w:tr>
      <w:tr w:rsidR="00FA78B4" w:rsidRPr="00445892" w14:paraId="00E7B1E1" w14:textId="77777777" w:rsidTr="00FA78B4">
        <w:trPr>
          <w:trHeight w:val="870"/>
        </w:trPr>
        <w:tc>
          <w:tcPr>
            <w:cnfStyle w:val="001000000000" w:firstRow="0" w:lastRow="0" w:firstColumn="1" w:lastColumn="0" w:oddVBand="0" w:evenVBand="0" w:oddHBand="0" w:evenHBand="0" w:firstRowFirstColumn="0" w:firstRowLastColumn="0" w:lastRowFirstColumn="0" w:lastRowLastColumn="0"/>
            <w:tcW w:w="279" w:type="pct"/>
            <w:vMerge w:val="restart"/>
            <w:noWrap/>
            <w:vAlign w:val="center"/>
            <w:hideMark/>
          </w:tcPr>
          <w:p w14:paraId="714E6676" w14:textId="288C45D1" w:rsidR="00D5728F" w:rsidRPr="00445892" w:rsidRDefault="009C0F87" w:rsidP="00AE01DF">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 6</w:t>
            </w:r>
          </w:p>
        </w:tc>
        <w:tc>
          <w:tcPr>
            <w:tcW w:w="1067" w:type="pct"/>
            <w:vAlign w:val="center"/>
            <w:hideMark/>
          </w:tcPr>
          <w:p w14:paraId="67BDA2B1" w14:textId="752DBB8E" w:rsidR="00D5728F" w:rsidRPr="00445892" w:rsidRDefault="00D5728F"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TG</w:t>
            </w:r>
            <w:r w:rsidR="001153A5" w:rsidRPr="00445892">
              <w:rPr>
                <w:rFonts w:asciiTheme="majorHAnsi" w:eastAsia="Times New Roman" w:hAnsiTheme="majorHAnsi" w:cstheme="majorHAnsi"/>
                <w:b w:val="0"/>
                <w:color w:val="000000"/>
                <w:sz w:val="16"/>
                <w:szCs w:val="16"/>
                <w:lang w:val="ro-RO" w:eastAsia="en-GB"/>
              </w:rPr>
              <w:t>M</w:t>
            </w:r>
            <w:r w:rsidRPr="00445892">
              <w:rPr>
                <w:rFonts w:asciiTheme="majorHAnsi" w:eastAsia="Times New Roman" w:hAnsiTheme="majorHAnsi" w:cstheme="majorHAnsi"/>
                <w:b w:val="0"/>
                <w:color w:val="000000"/>
                <w:sz w:val="16"/>
                <w:szCs w:val="16"/>
                <w:lang w:val="ro-RO" w:eastAsia="en-GB"/>
              </w:rPr>
              <w:t>0632 -</w:t>
            </w:r>
            <w:r w:rsidR="001153A5" w:rsidRPr="00445892">
              <w:rPr>
                <w:rFonts w:asciiTheme="majorHAnsi" w:eastAsia="Times New Roman" w:hAnsiTheme="majorHAnsi" w:cstheme="majorHAnsi"/>
                <w:b w:val="0"/>
                <w:color w:val="000000"/>
                <w:sz w:val="16"/>
                <w:szCs w:val="16"/>
                <w:lang w:val="ro-RO" w:eastAsia="en-GB"/>
              </w:rPr>
              <w:t xml:space="preserve"> Ținta</w:t>
            </w:r>
            <w:r w:rsidRPr="00445892">
              <w:rPr>
                <w:rFonts w:asciiTheme="majorHAnsi" w:eastAsia="Times New Roman" w:hAnsiTheme="majorHAnsi" w:cstheme="majorHAnsi"/>
                <w:b w:val="0"/>
                <w:color w:val="000000"/>
                <w:sz w:val="16"/>
                <w:szCs w:val="16"/>
                <w:lang w:val="ro-RO" w:eastAsia="en-GB"/>
              </w:rPr>
              <w:t xml:space="preserve"> 3 - Social - </w:t>
            </w:r>
            <w:r w:rsidR="00FA78B4" w:rsidRPr="00445892">
              <w:rPr>
                <w:rFonts w:asciiTheme="majorHAnsi" w:eastAsia="Times New Roman" w:hAnsiTheme="majorHAnsi" w:cstheme="majorHAnsi"/>
                <w:b w:val="0"/>
                <w:color w:val="000000"/>
                <w:sz w:val="16"/>
                <w:szCs w:val="16"/>
                <w:lang w:val="ro-RO" w:eastAsia="en-GB"/>
              </w:rPr>
              <w:t>Populația conectată la sistemele de canalizare și la stațiile de epurare pe medii de rezidență</w:t>
            </w:r>
          </w:p>
        </w:tc>
        <w:tc>
          <w:tcPr>
            <w:tcW w:w="340" w:type="pct"/>
            <w:vAlign w:val="center"/>
            <w:hideMark/>
          </w:tcPr>
          <w:p w14:paraId="71175ACE" w14:textId="4CA44531" w:rsidR="00D5728F" w:rsidRPr="00445892" w:rsidRDefault="00FA78B4"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Număr de </w:t>
            </w:r>
            <w:r w:rsidR="00936451" w:rsidRPr="00445892">
              <w:rPr>
                <w:rFonts w:asciiTheme="majorHAnsi" w:eastAsia="Times New Roman" w:hAnsiTheme="majorHAnsi" w:cstheme="majorHAnsi"/>
                <w:b w:val="0"/>
                <w:color w:val="000000"/>
                <w:sz w:val="16"/>
                <w:szCs w:val="16"/>
                <w:lang w:val="ro-RO" w:eastAsia="en-GB"/>
              </w:rPr>
              <w:t>locuitori</w:t>
            </w:r>
            <w:r w:rsidRPr="00445892">
              <w:rPr>
                <w:rFonts w:asciiTheme="majorHAnsi" w:eastAsia="Times New Roman" w:hAnsiTheme="majorHAnsi" w:cstheme="majorHAnsi"/>
                <w:b w:val="0"/>
                <w:color w:val="000000"/>
                <w:sz w:val="16"/>
                <w:szCs w:val="16"/>
                <w:lang w:val="ro-RO" w:eastAsia="en-GB"/>
              </w:rPr>
              <w:t xml:space="preserve"> (milioane)</w:t>
            </w:r>
          </w:p>
        </w:tc>
        <w:tc>
          <w:tcPr>
            <w:tcW w:w="243" w:type="pct"/>
            <w:vAlign w:val="center"/>
            <w:hideMark/>
          </w:tcPr>
          <w:p w14:paraId="2803905E"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2BC61F9F"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6AB7D673" w14:textId="3E2FDA5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11</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01</w:t>
            </w:r>
          </w:p>
        </w:tc>
        <w:tc>
          <w:tcPr>
            <w:tcW w:w="439" w:type="pct"/>
            <w:noWrap/>
            <w:vAlign w:val="center"/>
            <w:hideMark/>
          </w:tcPr>
          <w:p w14:paraId="29AAE2C1" w14:textId="167CA1F4"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11</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w:t>
            </w:r>
          </w:p>
        </w:tc>
        <w:tc>
          <w:tcPr>
            <w:tcW w:w="439" w:type="pct"/>
            <w:noWrap/>
            <w:vAlign w:val="center"/>
            <w:hideMark/>
          </w:tcPr>
          <w:p w14:paraId="1BC9CBF3" w14:textId="187E0E4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11</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15</w:t>
            </w:r>
          </w:p>
        </w:tc>
        <w:tc>
          <w:tcPr>
            <w:tcW w:w="394" w:type="pct"/>
            <w:noWrap/>
            <w:vAlign w:val="center"/>
            <w:hideMark/>
          </w:tcPr>
          <w:p w14:paraId="27A1E7D8" w14:textId="26BF4242"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11</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42</w:t>
            </w:r>
          </w:p>
        </w:tc>
        <w:tc>
          <w:tcPr>
            <w:tcW w:w="394" w:type="pct"/>
            <w:noWrap/>
            <w:vAlign w:val="center"/>
            <w:hideMark/>
          </w:tcPr>
          <w:p w14:paraId="094816A6" w14:textId="2D090523"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11</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91</w:t>
            </w:r>
          </w:p>
        </w:tc>
        <w:tc>
          <w:tcPr>
            <w:tcW w:w="394" w:type="pct"/>
            <w:noWrap/>
            <w:vAlign w:val="center"/>
            <w:hideMark/>
          </w:tcPr>
          <w:p w14:paraId="2D99953B" w14:textId="600ABE42"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12</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63</w:t>
            </w:r>
          </w:p>
        </w:tc>
        <w:tc>
          <w:tcPr>
            <w:tcW w:w="393" w:type="pct"/>
            <w:noWrap/>
            <w:vAlign w:val="center"/>
            <w:hideMark/>
          </w:tcPr>
          <w:p w14:paraId="77FEB160" w14:textId="6B20BB5F"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13</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52</w:t>
            </w:r>
          </w:p>
        </w:tc>
      </w:tr>
      <w:tr w:rsidR="00FA78B4" w:rsidRPr="00445892" w14:paraId="38D0A8E7"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539FBDE8"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32455DD3" w14:textId="7F3909AF"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THC0662 - </w:t>
            </w:r>
            <w:r w:rsidR="001153A5" w:rsidRPr="00445892">
              <w:rPr>
                <w:rFonts w:asciiTheme="majorHAnsi" w:eastAsia="Times New Roman" w:hAnsiTheme="majorHAnsi" w:cstheme="majorHAnsi"/>
                <w:b w:val="0"/>
                <w:color w:val="000000"/>
                <w:sz w:val="16"/>
                <w:szCs w:val="16"/>
                <w:lang w:val="ro-RO" w:eastAsia="en-GB"/>
              </w:rPr>
              <w:t xml:space="preserve">Ținta </w:t>
            </w:r>
            <w:r w:rsidRPr="00445892">
              <w:rPr>
                <w:rFonts w:asciiTheme="majorHAnsi" w:eastAsia="Times New Roman" w:hAnsiTheme="majorHAnsi" w:cstheme="majorHAnsi"/>
                <w:b w:val="0"/>
                <w:color w:val="000000"/>
                <w:sz w:val="16"/>
                <w:szCs w:val="16"/>
                <w:lang w:val="ro-RO" w:eastAsia="en-GB"/>
              </w:rPr>
              <w:t xml:space="preserve">6 - Social - </w:t>
            </w:r>
            <w:r w:rsidR="00FA78B4" w:rsidRPr="00445892">
              <w:rPr>
                <w:rFonts w:asciiTheme="majorHAnsi" w:eastAsia="Times New Roman" w:hAnsiTheme="majorHAnsi" w:cstheme="majorHAnsi"/>
                <w:b w:val="0"/>
                <w:color w:val="000000"/>
                <w:sz w:val="16"/>
                <w:szCs w:val="16"/>
                <w:lang w:val="ro-RO" w:eastAsia="en-GB"/>
              </w:rPr>
              <w:t>Procentul populației conectate la sistemul de canalizare ăn total populație</w:t>
            </w:r>
          </w:p>
        </w:tc>
        <w:tc>
          <w:tcPr>
            <w:tcW w:w="340" w:type="pct"/>
            <w:vAlign w:val="center"/>
            <w:hideMark/>
          </w:tcPr>
          <w:p w14:paraId="2A2D4637" w14:textId="77777777"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w:t>
            </w:r>
          </w:p>
        </w:tc>
        <w:tc>
          <w:tcPr>
            <w:tcW w:w="243" w:type="pct"/>
            <w:vAlign w:val="center"/>
            <w:hideMark/>
          </w:tcPr>
          <w:p w14:paraId="25EB684D"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530D0DEA"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36DBAFD6" w14:textId="00A7E7CD"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57</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439" w:type="pct"/>
            <w:noWrap/>
            <w:vAlign w:val="center"/>
            <w:hideMark/>
          </w:tcPr>
          <w:p w14:paraId="24F578D0" w14:textId="40CB87C0"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68</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w:t>
            </w:r>
          </w:p>
        </w:tc>
        <w:tc>
          <w:tcPr>
            <w:tcW w:w="439" w:type="pct"/>
            <w:noWrap/>
            <w:vAlign w:val="center"/>
            <w:hideMark/>
          </w:tcPr>
          <w:p w14:paraId="782895C1" w14:textId="6B1864A5"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74</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3%</w:t>
            </w:r>
          </w:p>
        </w:tc>
        <w:tc>
          <w:tcPr>
            <w:tcW w:w="394" w:type="pct"/>
            <w:noWrap/>
            <w:vAlign w:val="center"/>
            <w:hideMark/>
          </w:tcPr>
          <w:p w14:paraId="48061748" w14:textId="6A184432"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79</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w:t>
            </w:r>
          </w:p>
        </w:tc>
        <w:tc>
          <w:tcPr>
            <w:tcW w:w="394" w:type="pct"/>
            <w:noWrap/>
            <w:vAlign w:val="center"/>
            <w:hideMark/>
          </w:tcPr>
          <w:p w14:paraId="2CB7FCE6" w14:textId="77E2A64E"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85</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w:t>
            </w:r>
          </w:p>
        </w:tc>
        <w:tc>
          <w:tcPr>
            <w:tcW w:w="394" w:type="pct"/>
            <w:noWrap/>
            <w:vAlign w:val="center"/>
            <w:hideMark/>
          </w:tcPr>
          <w:p w14:paraId="296DD1EE" w14:textId="57462484"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90</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w:t>
            </w:r>
          </w:p>
        </w:tc>
        <w:tc>
          <w:tcPr>
            <w:tcW w:w="393" w:type="pct"/>
            <w:noWrap/>
            <w:vAlign w:val="center"/>
            <w:hideMark/>
          </w:tcPr>
          <w:p w14:paraId="751B7126" w14:textId="3DB1CDEE"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95</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w:t>
            </w:r>
          </w:p>
        </w:tc>
      </w:tr>
      <w:tr w:rsidR="00FA78B4" w:rsidRPr="00445892" w14:paraId="6BD25CA0" w14:textId="77777777" w:rsidTr="00FA78B4">
        <w:trPr>
          <w:trHeight w:val="580"/>
        </w:trPr>
        <w:tc>
          <w:tcPr>
            <w:cnfStyle w:val="001000000000" w:firstRow="0" w:lastRow="0" w:firstColumn="1" w:lastColumn="0" w:oddVBand="0" w:evenVBand="0" w:oddHBand="0" w:evenHBand="0" w:firstRowFirstColumn="0" w:firstRowLastColumn="0" w:lastRowFirstColumn="0" w:lastRowLastColumn="0"/>
            <w:tcW w:w="279" w:type="pct"/>
            <w:vMerge w:val="restart"/>
            <w:noWrap/>
            <w:vAlign w:val="center"/>
            <w:hideMark/>
          </w:tcPr>
          <w:p w14:paraId="37EC878D" w14:textId="5135846C" w:rsidR="00D5728F" w:rsidRPr="00445892" w:rsidRDefault="009C0F87" w:rsidP="00AE01DF">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w:t>
            </w:r>
            <w:r w:rsidR="00D5728F" w:rsidRPr="00445892">
              <w:rPr>
                <w:rFonts w:asciiTheme="majorHAnsi" w:eastAsia="Times New Roman" w:hAnsiTheme="majorHAnsi" w:cstheme="majorHAnsi"/>
                <w:color w:val="FFFFFF" w:themeColor="background1"/>
                <w:sz w:val="16"/>
                <w:szCs w:val="16"/>
                <w:lang w:val="ro-RO" w:eastAsia="en-GB"/>
              </w:rPr>
              <w:t xml:space="preserve"> 7</w:t>
            </w:r>
          </w:p>
        </w:tc>
        <w:tc>
          <w:tcPr>
            <w:tcW w:w="1067" w:type="pct"/>
            <w:vAlign w:val="center"/>
            <w:hideMark/>
          </w:tcPr>
          <w:p w14:paraId="0818F9B4" w14:textId="1858BBF3" w:rsidR="00D5728F" w:rsidRPr="00445892" w:rsidRDefault="00D5728F"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THV0741 - </w:t>
            </w:r>
            <w:r w:rsidR="001153A5" w:rsidRPr="00445892">
              <w:rPr>
                <w:rFonts w:asciiTheme="majorHAnsi" w:eastAsia="Times New Roman" w:hAnsiTheme="majorHAnsi" w:cstheme="majorHAnsi"/>
                <w:b w:val="0"/>
                <w:color w:val="000000"/>
                <w:sz w:val="16"/>
                <w:szCs w:val="16"/>
                <w:lang w:val="ro-RO" w:eastAsia="en-GB"/>
              </w:rPr>
              <w:t>Ținta</w:t>
            </w:r>
            <w:r w:rsidRPr="00445892">
              <w:rPr>
                <w:rFonts w:asciiTheme="majorHAnsi" w:eastAsia="Times New Roman" w:hAnsiTheme="majorHAnsi" w:cstheme="majorHAnsi"/>
                <w:b w:val="0"/>
                <w:color w:val="000000"/>
                <w:sz w:val="16"/>
                <w:szCs w:val="16"/>
                <w:lang w:val="ro-RO" w:eastAsia="en-GB"/>
              </w:rPr>
              <w:t xml:space="preserve"> 4 - </w:t>
            </w:r>
            <w:r w:rsidR="00FA78B4" w:rsidRPr="00445892">
              <w:rPr>
                <w:rFonts w:asciiTheme="majorHAnsi" w:eastAsia="Times New Roman" w:hAnsiTheme="majorHAnsi" w:cstheme="majorHAnsi"/>
                <w:b w:val="0"/>
                <w:color w:val="000000"/>
                <w:sz w:val="16"/>
                <w:szCs w:val="16"/>
                <w:lang w:val="ro-RO" w:eastAsia="en-GB"/>
              </w:rPr>
              <w:t>Mediu</w:t>
            </w:r>
            <w:r w:rsidRPr="00445892">
              <w:rPr>
                <w:rFonts w:asciiTheme="majorHAnsi" w:eastAsia="Times New Roman" w:hAnsiTheme="majorHAnsi" w:cstheme="majorHAnsi"/>
                <w:b w:val="0"/>
                <w:color w:val="000000"/>
                <w:sz w:val="16"/>
                <w:szCs w:val="16"/>
                <w:lang w:val="ro-RO" w:eastAsia="en-GB"/>
              </w:rPr>
              <w:t xml:space="preserve"> - </w:t>
            </w:r>
            <w:r w:rsidR="00FA78B4" w:rsidRPr="00445892">
              <w:rPr>
                <w:rFonts w:asciiTheme="majorHAnsi" w:eastAsia="Times New Roman" w:hAnsiTheme="majorHAnsi" w:cstheme="majorHAnsi"/>
                <w:b w:val="0"/>
                <w:color w:val="000000"/>
                <w:sz w:val="16"/>
                <w:szCs w:val="16"/>
                <w:lang w:val="ro-RO" w:eastAsia="en-GB"/>
              </w:rPr>
              <w:t>Număr de vehicule electrice și hibride înmatriculate</w:t>
            </w:r>
          </w:p>
        </w:tc>
        <w:tc>
          <w:tcPr>
            <w:tcW w:w="340" w:type="pct"/>
            <w:vAlign w:val="center"/>
            <w:hideMark/>
          </w:tcPr>
          <w:p w14:paraId="41301AD3" w14:textId="6A23E68A" w:rsidR="00D5728F" w:rsidRPr="00445892" w:rsidRDefault="00FA78B4"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Număr</w:t>
            </w:r>
          </w:p>
        </w:tc>
        <w:tc>
          <w:tcPr>
            <w:tcW w:w="243" w:type="pct"/>
            <w:vAlign w:val="center"/>
            <w:hideMark/>
          </w:tcPr>
          <w:p w14:paraId="6D81DF79"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2A672875"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5287E1F3" w14:textId="6F84062E"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97</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081</w:t>
            </w:r>
          </w:p>
        </w:tc>
        <w:tc>
          <w:tcPr>
            <w:tcW w:w="439" w:type="pct"/>
            <w:noWrap/>
            <w:vAlign w:val="center"/>
            <w:hideMark/>
          </w:tcPr>
          <w:p w14:paraId="41F41220" w14:textId="4CD8C75A"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404</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027</w:t>
            </w:r>
          </w:p>
        </w:tc>
        <w:tc>
          <w:tcPr>
            <w:tcW w:w="439" w:type="pct"/>
            <w:noWrap/>
            <w:vAlign w:val="center"/>
            <w:hideMark/>
          </w:tcPr>
          <w:p w14:paraId="4B683037" w14:textId="5148D89A"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4</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889</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767</w:t>
            </w:r>
          </w:p>
        </w:tc>
        <w:tc>
          <w:tcPr>
            <w:tcW w:w="394" w:type="pct"/>
            <w:noWrap/>
            <w:vAlign w:val="center"/>
            <w:hideMark/>
          </w:tcPr>
          <w:p w14:paraId="770E789B" w14:textId="311512AA"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6</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483</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284</w:t>
            </w:r>
          </w:p>
        </w:tc>
        <w:tc>
          <w:tcPr>
            <w:tcW w:w="394" w:type="pct"/>
            <w:noWrap/>
            <w:vAlign w:val="center"/>
            <w:hideMark/>
          </w:tcPr>
          <w:p w14:paraId="0135CF38" w14:textId="4292F8CE"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538</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522</w:t>
            </w:r>
          </w:p>
        </w:tc>
        <w:tc>
          <w:tcPr>
            <w:tcW w:w="394" w:type="pct"/>
            <w:noWrap/>
            <w:vAlign w:val="center"/>
            <w:hideMark/>
          </w:tcPr>
          <w:p w14:paraId="085B4308" w14:textId="5F2F9F7E"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8</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130</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944</w:t>
            </w:r>
          </w:p>
        </w:tc>
        <w:tc>
          <w:tcPr>
            <w:tcW w:w="393" w:type="pct"/>
            <w:noWrap/>
            <w:vAlign w:val="center"/>
            <w:hideMark/>
          </w:tcPr>
          <w:p w14:paraId="3027396A" w14:textId="06440D5F"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8</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526</w:t>
            </w:r>
            <w:r w:rsidR="00FA78B4"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093</w:t>
            </w:r>
          </w:p>
        </w:tc>
      </w:tr>
      <w:tr w:rsidR="00FA78B4" w:rsidRPr="00445892" w14:paraId="1B6E5284"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003868C4"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0F17E206" w14:textId="36F2A01B"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THW0742 - </w:t>
            </w:r>
            <w:r w:rsidR="001153A5" w:rsidRPr="00445892">
              <w:rPr>
                <w:rFonts w:asciiTheme="majorHAnsi" w:eastAsia="Times New Roman" w:hAnsiTheme="majorHAnsi" w:cstheme="majorHAnsi"/>
                <w:b w:val="0"/>
                <w:color w:val="000000"/>
                <w:sz w:val="16"/>
                <w:szCs w:val="16"/>
                <w:lang w:val="ro-RO" w:eastAsia="en-GB"/>
              </w:rPr>
              <w:t xml:space="preserve">Ținta </w:t>
            </w:r>
            <w:r w:rsidRPr="00445892">
              <w:rPr>
                <w:rFonts w:asciiTheme="majorHAnsi" w:eastAsia="Times New Roman" w:hAnsiTheme="majorHAnsi" w:cstheme="majorHAnsi"/>
                <w:b w:val="0"/>
                <w:color w:val="000000"/>
                <w:sz w:val="16"/>
                <w:szCs w:val="16"/>
                <w:lang w:val="ro-RO" w:eastAsia="en-GB"/>
              </w:rPr>
              <w:t xml:space="preserve">4 - </w:t>
            </w:r>
            <w:r w:rsidR="00FA78B4" w:rsidRPr="00445892">
              <w:rPr>
                <w:rFonts w:asciiTheme="majorHAnsi" w:eastAsia="Times New Roman" w:hAnsiTheme="majorHAnsi" w:cstheme="majorHAnsi"/>
                <w:b w:val="0"/>
                <w:color w:val="000000"/>
                <w:sz w:val="16"/>
                <w:szCs w:val="16"/>
                <w:lang w:val="ro-RO" w:eastAsia="en-GB"/>
              </w:rPr>
              <w:t xml:space="preserve">Mediu </w:t>
            </w:r>
            <w:r w:rsidRPr="00445892">
              <w:rPr>
                <w:rFonts w:asciiTheme="majorHAnsi" w:eastAsia="Times New Roman" w:hAnsiTheme="majorHAnsi" w:cstheme="majorHAnsi"/>
                <w:b w:val="0"/>
                <w:color w:val="000000"/>
                <w:sz w:val="16"/>
                <w:szCs w:val="16"/>
                <w:lang w:val="ro-RO" w:eastAsia="en-GB"/>
              </w:rPr>
              <w:t xml:space="preserve">- </w:t>
            </w:r>
            <w:r w:rsidR="00C50916" w:rsidRPr="00445892">
              <w:rPr>
                <w:rFonts w:asciiTheme="majorHAnsi" w:eastAsia="Times New Roman" w:hAnsiTheme="majorHAnsi" w:cstheme="majorHAnsi"/>
                <w:b w:val="0"/>
                <w:color w:val="000000"/>
                <w:sz w:val="16"/>
                <w:szCs w:val="16"/>
                <w:lang w:val="ro-RO" w:eastAsia="en-GB"/>
              </w:rPr>
              <w:t>Ponderea energiei regenerabile in totalul consumului de energie in transporturi</w:t>
            </w:r>
          </w:p>
        </w:tc>
        <w:tc>
          <w:tcPr>
            <w:tcW w:w="340" w:type="pct"/>
            <w:vAlign w:val="center"/>
            <w:hideMark/>
          </w:tcPr>
          <w:p w14:paraId="2246CA36" w14:textId="77777777"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w:t>
            </w:r>
          </w:p>
        </w:tc>
        <w:tc>
          <w:tcPr>
            <w:tcW w:w="243" w:type="pct"/>
            <w:vAlign w:val="center"/>
            <w:hideMark/>
          </w:tcPr>
          <w:p w14:paraId="10C84D26"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6F445416"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2B5AD36B" w14:textId="1181DB3A"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67%</w:t>
            </w:r>
          </w:p>
        </w:tc>
        <w:tc>
          <w:tcPr>
            <w:tcW w:w="439" w:type="pct"/>
            <w:noWrap/>
            <w:vAlign w:val="center"/>
            <w:hideMark/>
          </w:tcPr>
          <w:p w14:paraId="566D7A6C" w14:textId="21AAF04D"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24</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439" w:type="pct"/>
            <w:noWrap/>
            <w:vAlign w:val="center"/>
            <w:hideMark/>
          </w:tcPr>
          <w:p w14:paraId="40FE772C" w14:textId="401E326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35</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w:t>
            </w:r>
          </w:p>
        </w:tc>
        <w:tc>
          <w:tcPr>
            <w:tcW w:w="394" w:type="pct"/>
            <w:noWrap/>
            <w:vAlign w:val="center"/>
            <w:hideMark/>
          </w:tcPr>
          <w:p w14:paraId="7D2EA913" w14:textId="19C3C64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79</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w:t>
            </w:r>
          </w:p>
        </w:tc>
        <w:tc>
          <w:tcPr>
            <w:tcW w:w="394" w:type="pct"/>
            <w:noWrap/>
            <w:vAlign w:val="center"/>
            <w:hideMark/>
          </w:tcPr>
          <w:p w14:paraId="021932CB" w14:textId="69B33EF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138</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7%</w:t>
            </w:r>
          </w:p>
        </w:tc>
        <w:tc>
          <w:tcPr>
            <w:tcW w:w="394" w:type="pct"/>
            <w:noWrap/>
            <w:vAlign w:val="center"/>
            <w:hideMark/>
          </w:tcPr>
          <w:p w14:paraId="1BBE5703" w14:textId="7BE257EB"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195</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w:t>
            </w:r>
          </w:p>
        </w:tc>
        <w:tc>
          <w:tcPr>
            <w:tcW w:w="393" w:type="pct"/>
            <w:noWrap/>
            <w:vAlign w:val="center"/>
            <w:hideMark/>
          </w:tcPr>
          <w:p w14:paraId="701CC995" w14:textId="69A2DBAA"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243</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w:t>
            </w:r>
          </w:p>
        </w:tc>
      </w:tr>
      <w:tr w:rsidR="00FA78B4" w:rsidRPr="00445892" w14:paraId="1B838AB9" w14:textId="77777777" w:rsidTr="00FA78B4">
        <w:trPr>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72604F51"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73CFCD8F" w14:textId="3C51682A" w:rsidR="00D5728F" w:rsidRPr="00445892" w:rsidRDefault="00D5728F"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THX0743 - </w:t>
            </w:r>
            <w:r w:rsidR="001153A5" w:rsidRPr="00445892">
              <w:rPr>
                <w:rFonts w:asciiTheme="majorHAnsi" w:eastAsia="Times New Roman" w:hAnsiTheme="majorHAnsi" w:cstheme="majorHAnsi"/>
                <w:b w:val="0"/>
                <w:color w:val="000000"/>
                <w:sz w:val="16"/>
                <w:szCs w:val="16"/>
                <w:lang w:val="ro-RO" w:eastAsia="en-GB"/>
              </w:rPr>
              <w:t xml:space="preserve">Ținta </w:t>
            </w:r>
            <w:r w:rsidRPr="00445892">
              <w:rPr>
                <w:rFonts w:asciiTheme="majorHAnsi" w:eastAsia="Times New Roman" w:hAnsiTheme="majorHAnsi" w:cstheme="majorHAnsi"/>
                <w:b w:val="0"/>
                <w:color w:val="000000"/>
                <w:sz w:val="16"/>
                <w:szCs w:val="16"/>
                <w:lang w:val="ro-RO" w:eastAsia="en-GB"/>
              </w:rPr>
              <w:t xml:space="preserve">4 - </w:t>
            </w:r>
            <w:r w:rsidR="00FA78B4" w:rsidRPr="00445892">
              <w:rPr>
                <w:rFonts w:asciiTheme="majorHAnsi" w:eastAsia="Times New Roman" w:hAnsiTheme="majorHAnsi" w:cstheme="majorHAnsi"/>
                <w:b w:val="0"/>
                <w:color w:val="000000"/>
                <w:sz w:val="16"/>
                <w:szCs w:val="16"/>
                <w:lang w:val="ro-RO" w:eastAsia="en-GB"/>
              </w:rPr>
              <w:t>Mediu</w:t>
            </w:r>
            <w:r w:rsidRPr="00445892">
              <w:rPr>
                <w:rFonts w:asciiTheme="majorHAnsi" w:eastAsia="Times New Roman" w:hAnsiTheme="majorHAnsi" w:cstheme="majorHAnsi"/>
                <w:b w:val="0"/>
                <w:color w:val="000000"/>
                <w:sz w:val="16"/>
                <w:szCs w:val="16"/>
                <w:lang w:val="ro-RO" w:eastAsia="en-GB"/>
              </w:rPr>
              <w:t xml:space="preserve"> - </w:t>
            </w:r>
            <w:r w:rsidR="00C50916" w:rsidRPr="00445892">
              <w:rPr>
                <w:rFonts w:asciiTheme="majorHAnsi" w:eastAsia="Times New Roman" w:hAnsiTheme="majorHAnsi" w:cstheme="majorHAnsi"/>
                <w:b w:val="0"/>
                <w:color w:val="000000"/>
                <w:sz w:val="16"/>
                <w:szCs w:val="16"/>
                <w:lang w:val="ro-RO" w:eastAsia="en-GB"/>
              </w:rPr>
              <w:t>Consumul de biocombustibil ca procent din consumul total de combustibil folosit în transport</w:t>
            </w:r>
          </w:p>
        </w:tc>
        <w:tc>
          <w:tcPr>
            <w:tcW w:w="340" w:type="pct"/>
            <w:vAlign w:val="center"/>
            <w:hideMark/>
          </w:tcPr>
          <w:p w14:paraId="060DDFF6" w14:textId="77777777" w:rsidR="00D5728F" w:rsidRPr="00445892" w:rsidRDefault="00D5728F"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w:t>
            </w:r>
          </w:p>
        </w:tc>
        <w:tc>
          <w:tcPr>
            <w:tcW w:w="243" w:type="pct"/>
            <w:vAlign w:val="center"/>
            <w:hideMark/>
          </w:tcPr>
          <w:p w14:paraId="5D55A154"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391AFFDD"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5BD68DC9" w14:textId="432D8B33"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47%</w:t>
            </w:r>
          </w:p>
        </w:tc>
        <w:tc>
          <w:tcPr>
            <w:tcW w:w="439" w:type="pct"/>
            <w:noWrap/>
            <w:vAlign w:val="center"/>
            <w:hideMark/>
          </w:tcPr>
          <w:p w14:paraId="510A4351"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w:t>
            </w:r>
          </w:p>
        </w:tc>
        <w:tc>
          <w:tcPr>
            <w:tcW w:w="439" w:type="pct"/>
            <w:noWrap/>
            <w:vAlign w:val="center"/>
            <w:hideMark/>
          </w:tcPr>
          <w:p w14:paraId="11C55877" w14:textId="402AA7F3"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6</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394" w:type="pct"/>
            <w:noWrap/>
            <w:vAlign w:val="center"/>
            <w:hideMark/>
          </w:tcPr>
          <w:p w14:paraId="5ADF7F22" w14:textId="4DEB5C51"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5</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40%</w:t>
            </w:r>
          </w:p>
        </w:tc>
        <w:tc>
          <w:tcPr>
            <w:tcW w:w="394" w:type="pct"/>
            <w:noWrap/>
            <w:vAlign w:val="center"/>
            <w:hideMark/>
          </w:tcPr>
          <w:p w14:paraId="4B1D1424" w14:textId="7A1A354B"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80%</w:t>
            </w:r>
          </w:p>
        </w:tc>
        <w:tc>
          <w:tcPr>
            <w:tcW w:w="394" w:type="pct"/>
            <w:noWrap/>
            <w:vAlign w:val="center"/>
            <w:hideMark/>
          </w:tcPr>
          <w:p w14:paraId="359A8C49" w14:textId="34FD3E3B"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10%</w:t>
            </w:r>
          </w:p>
        </w:tc>
        <w:tc>
          <w:tcPr>
            <w:tcW w:w="393" w:type="pct"/>
            <w:noWrap/>
            <w:vAlign w:val="center"/>
            <w:hideMark/>
          </w:tcPr>
          <w:p w14:paraId="050492E2" w14:textId="7ED6195B"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80%</w:t>
            </w:r>
          </w:p>
        </w:tc>
      </w:tr>
      <w:tr w:rsidR="00FA78B4" w:rsidRPr="00445892" w14:paraId="010FE433"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206D8B8A"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258EE6AE" w14:textId="53CE856E"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THZ0745 - </w:t>
            </w:r>
            <w:r w:rsidR="001153A5" w:rsidRPr="00445892">
              <w:rPr>
                <w:rFonts w:asciiTheme="majorHAnsi" w:eastAsia="Times New Roman" w:hAnsiTheme="majorHAnsi" w:cstheme="majorHAnsi"/>
                <w:b w:val="0"/>
                <w:color w:val="000000"/>
                <w:sz w:val="16"/>
                <w:szCs w:val="16"/>
                <w:lang w:val="ro-RO" w:eastAsia="en-GB"/>
              </w:rPr>
              <w:t>Ținta</w:t>
            </w:r>
            <w:r w:rsidRPr="00445892">
              <w:rPr>
                <w:rFonts w:asciiTheme="majorHAnsi" w:eastAsia="Times New Roman" w:hAnsiTheme="majorHAnsi" w:cstheme="majorHAnsi"/>
                <w:b w:val="0"/>
                <w:color w:val="000000"/>
                <w:sz w:val="16"/>
                <w:szCs w:val="16"/>
                <w:lang w:val="ro-RO" w:eastAsia="en-GB"/>
              </w:rPr>
              <w:t xml:space="preserve"> 4 - </w:t>
            </w:r>
            <w:r w:rsidR="00FA78B4" w:rsidRPr="00445892">
              <w:rPr>
                <w:rFonts w:asciiTheme="majorHAnsi" w:eastAsia="Times New Roman" w:hAnsiTheme="majorHAnsi" w:cstheme="majorHAnsi"/>
                <w:b w:val="0"/>
                <w:color w:val="000000"/>
                <w:sz w:val="16"/>
                <w:szCs w:val="16"/>
                <w:lang w:val="ro-RO" w:eastAsia="en-GB"/>
              </w:rPr>
              <w:t>Mediu</w:t>
            </w:r>
            <w:r w:rsidRPr="00445892">
              <w:rPr>
                <w:rFonts w:asciiTheme="majorHAnsi" w:eastAsia="Times New Roman" w:hAnsiTheme="majorHAnsi" w:cstheme="majorHAnsi"/>
                <w:b w:val="0"/>
                <w:color w:val="000000"/>
                <w:sz w:val="16"/>
                <w:szCs w:val="16"/>
                <w:lang w:val="ro-RO" w:eastAsia="en-GB"/>
              </w:rPr>
              <w:t xml:space="preserve"> - </w:t>
            </w:r>
            <w:r w:rsidR="00C50916" w:rsidRPr="00445892">
              <w:rPr>
                <w:rFonts w:asciiTheme="majorHAnsi" w:eastAsia="Times New Roman" w:hAnsiTheme="majorHAnsi" w:cstheme="majorHAnsi"/>
                <w:b w:val="0"/>
                <w:color w:val="000000"/>
                <w:sz w:val="16"/>
                <w:szCs w:val="16"/>
                <w:lang w:val="ro-RO" w:eastAsia="en-GB"/>
              </w:rPr>
              <w:t>Consumul final energetic pe tipuri de purtători de energie</w:t>
            </w:r>
          </w:p>
        </w:tc>
        <w:tc>
          <w:tcPr>
            <w:tcW w:w="340" w:type="pct"/>
            <w:vAlign w:val="center"/>
            <w:hideMark/>
          </w:tcPr>
          <w:p w14:paraId="763467DE" w14:textId="77777777"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ktoe</w:t>
            </w:r>
          </w:p>
        </w:tc>
        <w:tc>
          <w:tcPr>
            <w:tcW w:w="243" w:type="pct"/>
            <w:vAlign w:val="center"/>
            <w:hideMark/>
          </w:tcPr>
          <w:p w14:paraId="53819480"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noWrap/>
            <w:vAlign w:val="center"/>
            <w:hideMark/>
          </w:tcPr>
          <w:p w14:paraId="2D2ADF39" w14:textId="4FA659B2"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23</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474</w:t>
            </w:r>
          </w:p>
        </w:tc>
        <w:tc>
          <w:tcPr>
            <w:tcW w:w="287" w:type="pct"/>
            <w:noWrap/>
            <w:vAlign w:val="center"/>
            <w:hideMark/>
          </w:tcPr>
          <w:p w14:paraId="60C256AF" w14:textId="1848E32C"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25</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280</w:t>
            </w:r>
          </w:p>
        </w:tc>
        <w:tc>
          <w:tcPr>
            <w:tcW w:w="439" w:type="pct"/>
            <w:noWrap/>
            <w:vAlign w:val="center"/>
            <w:hideMark/>
          </w:tcPr>
          <w:p w14:paraId="1A8474A2" w14:textId="104CC9EA"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23</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545</w:t>
            </w:r>
          </w:p>
        </w:tc>
        <w:tc>
          <w:tcPr>
            <w:tcW w:w="439" w:type="pct"/>
            <w:noWrap/>
            <w:vAlign w:val="center"/>
            <w:hideMark/>
          </w:tcPr>
          <w:p w14:paraId="667B2465" w14:textId="09B00426"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24</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157</w:t>
            </w:r>
          </w:p>
        </w:tc>
        <w:tc>
          <w:tcPr>
            <w:tcW w:w="394" w:type="pct"/>
            <w:noWrap/>
            <w:vAlign w:val="center"/>
            <w:hideMark/>
          </w:tcPr>
          <w:p w14:paraId="1D3023B7" w14:textId="3697E912"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23</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801</w:t>
            </w:r>
          </w:p>
        </w:tc>
        <w:tc>
          <w:tcPr>
            <w:tcW w:w="394" w:type="pct"/>
            <w:noWrap/>
            <w:vAlign w:val="center"/>
            <w:hideMark/>
          </w:tcPr>
          <w:p w14:paraId="5AD6E1F8" w14:textId="1733862D"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22</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888</w:t>
            </w:r>
          </w:p>
        </w:tc>
        <w:tc>
          <w:tcPr>
            <w:tcW w:w="394" w:type="pct"/>
            <w:noWrap/>
            <w:vAlign w:val="center"/>
            <w:hideMark/>
          </w:tcPr>
          <w:p w14:paraId="00A7D3AB" w14:textId="101CAB0D"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21</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617</w:t>
            </w:r>
          </w:p>
        </w:tc>
        <w:tc>
          <w:tcPr>
            <w:tcW w:w="393" w:type="pct"/>
            <w:noWrap/>
            <w:vAlign w:val="center"/>
            <w:hideMark/>
          </w:tcPr>
          <w:p w14:paraId="4170022A" w14:textId="0272BFB4"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20</w:t>
            </w:r>
            <w:r w:rsidR="00C50916"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949</w:t>
            </w:r>
          </w:p>
        </w:tc>
      </w:tr>
      <w:tr w:rsidR="00FA78B4" w:rsidRPr="00445892" w14:paraId="7D53B9F1" w14:textId="77777777" w:rsidTr="00FA78B4">
        <w:trPr>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59B2166C"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20131949" w14:textId="62FD8E28" w:rsidR="00D5728F" w:rsidRPr="00445892" w:rsidRDefault="00D5728F"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TIB0751 - </w:t>
            </w:r>
            <w:r w:rsidR="001153A5" w:rsidRPr="00445892">
              <w:rPr>
                <w:rFonts w:asciiTheme="majorHAnsi" w:eastAsia="Times New Roman" w:hAnsiTheme="majorHAnsi" w:cstheme="majorHAnsi"/>
                <w:b w:val="0"/>
                <w:color w:val="000000"/>
                <w:sz w:val="16"/>
                <w:szCs w:val="16"/>
                <w:lang w:val="ro-RO" w:eastAsia="en-GB"/>
              </w:rPr>
              <w:t>Ținta</w:t>
            </w:r>
            <w:r w:rsidRPr="00445892">
              <w:rPr>
                <w:rFonts w:asciiTheme="majorHAnsi" w:eastAsia="Times New Roman" w:hAnsiTheme="majorHAnsi" w:cstheme="majorHAnsi"/>
                <w:b w:val="0"/>
                <w:color w:val="000000"/>
                <w:sz w:val="16"/>
                <w:szCs w:val="16"/>
                <w:lang w:val="ro-RO" w:eastAsia="en-GB"/>
              </w:rPr>
              <w:t xml:space="preserve"> 5 - </w:t>
            </w:r>
            <w:r w:rsidR="00FA78B4" w:rsidRPr="00445892">
              <w:rPr>
                <w:rFonts w:asciiTheme="majorHAnsi" w:eastAsia="Times New Roman" w:hAnsiTheme="majorHAnsi" w:cstheme="majorHAnsi"/>
                <w:b w:val="0"/>
                <w:color w:val="000000"/>
                <w:sz w:val="16"/>
                <w:szCs w:val="16"/>
                <w:lang w:val="ro-RO" w:eastAsia="en-GB"/>
              </w:rPr>
              <w:t>Mediu</w:t>
            </w:r>
            <w:r w:rsidRPr="00445892">
              <w:rPr>
                <w:rFonts w:asciiTheme="majorHAnsi" w:eastAsia="Times New Roman" w:hAnsiTheme="majorHAnsi" w:cstheme="majorHAnsi"/>
                <w:b w:val="0"/>
                <w:color w:val="000000"/>
                <w:sz w:val="16"/>
                <w:szCs w:val="16"/>
                <w:lang w:val="ro-RO" w:eastAsia="en-GB"/>
              </w:rPr>
              <w:t xml:space="preserve"> - </w:t>
            </w:r>
            <w:r w:rsidR="003D45ED" w:rsidRPr="00445892">
              <w:rPr>
                <w:rFonts w:asciiTheme="majorHAnsi" w:eastAsia="Times New Roman" w:hAnsiTheme="majorHAnsi" w:cstheme="majorHAnsi"/>
                <w:b w:val="0"/>
                <w:color w:val="000000"/>
                <w:sz w:val="16"/>
                <w:szCs w:val="16"/>
                <w:lang w:val="ro-RO" w:eastAsia="en-GB"/>
              </w:rPr>
              <w:t>Numărul de clădiri rezidențiale reabilitate termic</w:t>
            </w:r>
          </w:p>
        </w:tc>
        <w:tc>
          <w:tcPr>
            <w:tcW w:w="340" w:type="pct"/>
            <w:vAlign w:val="center"/>
            <w:hideMark/>
          </w:tcPr>
          <w:p w14:paraId="17BDC19D" w14:textId="0E4D1071" w:rsidR="00D5728F" w:rsidRPr="00445892" w:rsidRDefault="00BB5B95"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Număr</w:t>
            </w:r>
            <w:r w:rsidR="003C220E" w:rsidRPr="00445892">
              <w:rPr>
                <w:rFonts w:asciiTheme="majorHAnsi" w:eastAsia="Times New Roman" w:hAnsiTheme="majorHAnsi" w:cstheme="majorHAnsi"/>
                <w:b w:val="0"/>
                <w:color w:val="000000"/>
                <w:sz w:val="16"/>
                <w:szCs w:val="16"/>
                <w:lang w:val="ro-RO" w:eastAsia="en-GB"/>
              </w:rPr>
              <w:t xml:space="preserve"> (mii)</w:t>
            </w:r>
          </w:p>
        </w:tc>
        <w:tc>
          <w:tcPr>
            <w:tcW w:w="243" w:type="pct"/>
            <w:vAlign w:val="center"/>
            <w:hideMark/>
          </w:tcPr>
          <w:p w14:paraId="65B9716F"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noWrap/>
            <w:vAlign w:val="center"/>
            <w:hideMark/>
          </w:tcPr>
          <w:p w14:paraId="1641A185" w14:textId="7A3BF18B"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74</w:t>
            </w:r>
            <w:r w:rsidR="003D45ED"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0</w:t>
            </w:r>
          </w:p>
        </w:tc>
        <w:tc>
          <w:tcPr>
            <w:tcW w:w="287" w:type="pct"/>
            <w:noWrap/>
            <w:vAlign w:val="center"/>
            <w:hideMark/>
          </w:tcPr>
          <w:p w14:paraId="6EDE17E5" w14:textId="0473E6F3"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29</w:t>
            </w:r>
            <w:r w:rsidR="003D45ED"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0</w:t>
            </w:r>
          </w:p>
        </w:tc>
        <w:tc>
          <w:tcPr>
            <w:tcW w:w="439" w:type="pct"/>
            <w:noWrap/>
            <w:vAlign w:val="center"/>
            <w:hideMark/>
          </w:tcPr>
          <w:p w14:paraId="5947AF51" w14:textId="63631718"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142</w:t>
            </w:r>
            <w:r w:rsidR="003D45ED" w:rsidRPr="00445892">
              <w:rPr>
                <w:rFonts w:asciiTheme="majorHAnsi" w:eastAsia="Times New Roman" w:hAnsiTheme="majorHAnsi" w:cstheme="majorHAnsi"/>
                <w:b w:val="0"/>
                <w:color w:val="000000"/>
                <w:sz w:val="16"/>
                <w:szCs w:val="16"/>
                <w:lang w:val="ro-RO" w:eastAsia="en-GB"/>
              </w:rPr>
              <w:t>,</w:t>
            </w:r>
            <w:r w:rsidR="003C220E" w:rsidRPr="00445892">
              <w:rPr>
                <w:rFonts w:asciiTheme="majorHAnsi" w:eastAsia="Times New Roman" w:hAnsiTheme="majorHAnsi" w:cstheme="majorHAnsi"/>
                <w:b w:val="0"/>
                <w:color w:val="000000"/>
                <w:sz w:val="16"/>
                <w:szCs w:val="16"/>
                <w:lang w:val="ro-RO" w:eastAsia="en-GB"/>
              </w:rPr>
              <w:t>2</w:t>
            </w:r>
          </w:p>
        </w:tc>
        <w:tc>
          <w:tcPr>
            <w:tcW w:w="439" w:type="pct"/>
            <w:noWrap/>
            <w:vAlign w:val="center"/>
            <w:hideMark/>
          </w:tcPr>
          <w:p w14:paraId="2E1D8B79" w14:textId="3AE6B796"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207</w:t>
            </w:r>
            <w:r w:rsidR="003D45ED" w:rsidRPr="00445892">
              <w:rPr>
                <w:rFonts w:asciiTheme="majorHAnsi" w:eastAsia="Times New Roman" w:hAnsiTheme="majorHAnsi" w:cstheme="majorHAnsi"/>
                <w:b w:val="0"/>
                <w:color w:val="000000"/>
                <w:sz w:val="16"/>
                <w:szCs w:val="16"/>
                <w:lang w:val="ro-RO" w:eastAsia="en-GB"/>
              </w:rPr>
              <w:t>,</w:t>
            </w:r>
            <w:r w:rsidR="003C220E" w:rsidRPr="00445892">
              <w:rPr>
                <w:rFonts w:asciiTheme="majorHAnsi" w:eastAsia="Times New Roman" w:hAnsiTheme="majorHAnsi" w:cstheme="majorHAnsi"/>
                <w:b w:val="0"/>
                <w:color w:val="000000"/>
                <w:sz w:val="16"/>
                <w:szCs w:val="16"/>
                <w:lang w:val="ro-RO" w:eastAsia="en-GB"/>
              </w:rPr>
              <w:t>4</w:t>
            </w:r>
          </w:p>
        </w:tc>
        <w:tc>
          <w:tcPr>
            <w:tcW w:w="394" w:type="pct"/>
            <w:noWrap/>
            <w:vAlign w:val="center"/>
            <w:hideMark/>
          </w:tcPr>
          <w:p w14:paraId="3E7C5AA7" w14:textId="536B38C1"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191</w:t>
            </w:r>
            <w:r w:rsidR="003D45ED" w:rsidRPr="00445892">
              <w:rPr>
                <w:rFonts w:asciiTheme="majorHAnsi" w:eastAsia="Times New Roman" w:hAnsiTheme="majorHAnsi" w:cstheme="majorHAnsi"/>
                <w:b w:val="0"/>
                <w:color w:val="000000"/>
                <w:sz w:val="16"/>
                <w:szCs w:val="16"/>
                <w:lang w:val="ro-RO" w:eastAsia="en-GB"/>
              </w:rPr>
              <w:t>,</w:t>
            </w:r>
            <w:r w:rsidR="003C220E" w:rsidRPr="00445892">
              <w:rPr>
                <w:rFonts w:asciiTheme="majorHAnsi" w:eastAsia="Times New Roman" w:hAnsiTheme="majorHAnsi" w:cstheme="majorHAnsi"/>
                <w:b w:val="0"/>
                <w:color w:val="000000"/>
                <w:sz w:val="16"/>
                <w:szCs w:val="16"/>
                <w:lang w:val="ro-RO" w:eastAsia="en-GB"/>
              </w:rPr>
              <w:t>9</w:t>
            </w:r>
          </w:p>
        </w:tc>
        <w:tc>
          <w:tcPr>
            <w:tcW w:w="394" w:type="pct"/>
            <w:noWrap/>
            <w:vAlign w:val="center"/>
            <w:hideMark/>
          </w:tcPr>
          <w:p w14:paraId="43AE8D43" w14:textId="59271855"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158</w:t>
            </w:r>
            <w:r w:rsidR="003D45ED" w:rsidRPr="00445892">
              <w:rPr>
                <w:rFonts w:asciiTheme="majorHAnsi" w:eastAsia="Times New Roman" w:hAnsiTheme="majorHAnsi" w:cstheme="majorHAnsi"/>
                <w:b w:val="0"/>
                <w:color w:val="000000"/>
                <w:sz w:val="16"/>
                <w:szCs w:val="16"/>
                <w:lang w:val="ro-RO" w:eastAsia="en-GB"/>
              </w:rPr>
              <w:t>,</w:t>
            </w:r>
            <w:r w:rsidR="003C220E" w:rsidRPr="00445892">
              <w:rPr>
                <w:rFonts w:asciiTheme="majorHAnsi" w:eastAsia="Times New Roman" w:hAnsiTheme="majorHAnsi" w:cstheme="majorHAnsi"/>
                <w:b w:val="0"/>
                <w:color w:val="000000"/>
                <w:sz w:val="16"/>
                <w:szCs w:val="16"/>
                <w:lang w:val="ro-RO" w:eastAsia="en-GB"/>
              </w:rPr>
              <w:t>2</w:t>
            </w:r>
          </w:p>
        </w:tc>
        <w:tc>
          <w:tcPr>
            <w:tcW w:w="394" w:type="pct"/>
            <w:noWrap/>
            <w:vAlign w:val="center"/>
            <w:hideMark/>
          </w:tcPr>
          <w:p w14:paraId="1A6E1FF4" w14:textId="0707592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145</w:t>
            </w:r>
            <w:r w:rsidR="003D45ED" w:rsidRPr="00445892">
              <w:rPr>
                <w:rFonts w:asciiTheme="majorHAnsi" w:eastAsia="Times New Roman" w:hAnsiTheme="majorHAnsi" w:cstheme="majorHAnsi"/>
                <w:b w:val="0"/>
                <w:color w:val="000000"/>
                <w:sz w:val="16"/>
                <w:szCs w:val="16"/>
                <w:lang w:val="ro-RO" w:eastAsia="en-GB"/>
              </w:rPr>
              <w:t>,</w:t>
            </w:r>
            <w:r w:rsidR="003C220E" w:rsidRPr="00445892">
              <w:rPr>
                <w:rFonts w:asciiTheme="majorHAnsi" w:eastAsia="Times New Roman" w:hAnsiTheme="majorHAnsi" w:cstheme="majorHAnsi"/>
                <w:b w:val="0"/>
                <w:color w:val="000000"/>
                <w:sz w:val="16"/>
                <w:szCs w:val="16"/>
                <w:lang w:val="ro-RO" w:eastAsia="en-GB"/>
              </w:rPr>
              <w:t>7</w:t>
            </w:r>
          </w:p>
        </w:tc>
        <w:tc>
          <w:tcPr>
            <w:tcW w:w="393" w:type="pct"/>
            <w:noWrap/>
            <w:vAlign w:val="center"/>
            <w:hideMark/>
          </w:tcPr>
          <w:p w14:paraId="0DCC9A9A" w14:textId="4F2C6336"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116</w:t>
            </w:r>
            <w:r w:rsidR="003D45ED" w:rsidRPr="00445892">
              <w:rPr>
                <w:rFonts w:asciiTheme="majorHAnsi" w:eastAsia="Times New Roman" w:hAnsiTheme="majorHAnsi" w:cstheme="majorHAnsi"/>
                <w:b w:val="0"/>
                <w:color w:val="000000"/>
                <w:sz w:val="16"/>
                <w:szCs w:val="16"/>
                <w:lang w:val="ro-RO" w:eastAsia="en-GB"/>
              </w:rPr>
              <w:t>,</w:t>
            </w:r>
            <w:r w:rsidR="003C220E" w:rsidRPr="00445892">
              <w:rPr>
                <w:rFonts w:asciiTheme="majorHAnsi" w:eastAsia="Times New Roman" w:hAnsiTheme="majorHAnsi" w:cstheme="majorHAnsi"/>
                <w:b w:val="0"/>
                <w:color w:val="000000"/>
                <w:sz w:val="16"/>
                <w:szCs w:val="16"/>
                <w:lang w:val="ro-RO" w:eastAsia="en-GB"/>
              </w:rPr>
              <w:t>8</w:t>
            </w:r>
          </w:p>
        </w:tc>
      </w:tr>
      <w:tr w:rsidR="00FA78B4" w:rsidRPr="00445892" w14:paraId="39B00406"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10115501"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03F6C3FC" w14:textId="19825EE2"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TIH0762 - </w:t>
            </w:r>
            <w:r w:rsidR="001153A5" w:rsidRPr="00445892">
              <w:rPr>
                <w:rFonts w:asciiTheme="majorHAnsi" w:eastAsia="Times New Roman" w:hAnsiTheme="majorHAnsi" w:cstheme="majorHAnsi"/>
                <w:b w:val="0"/>
                <w:color w:val="000000"/>
                <w:sz w:val="16"/>
                <w:szCs w:val="16"/>
                <w:lang w:val="ro-RO" w:eastAsia="en-GB"/>
              </w:rPr>
              <w:t>Ținta</w:t>
            </w:r>
            <w:r w:rsidRPr="00445892">
              <w:rPr>
                <w:rFonts w:asciiTheme="majorHAnsi" w:eastAsia="Times New Roman" w:hAnsiTheme="majorHAnsi" w:cstheme="majorHAnsi"/>
                <w:b w:val="0"/>
                <w:color w:val="000000"/>
                <w:sz w:val="16"/>
                <w:szCs w:val="16"/>
                <w:lang w:val="ro-RO" w:eastAsia="en-GB"/>
              </w:rPr>
              <w:t xml:space="preserve"> 6 - </w:t>
            </w:r>
            <w:r w:rsidR="00FA78B4" w:rsidRPr="00445892">
              <w:rPr>
                <w:rFonts w:asciiTheme="majorHAnsi" w:eastAsia="Times New Roman" w:hAnsiTheme="majorHAnsi" w:cstheme="majorHAnsi"/>
                <w:b w:val="0"/>
                <w:color w:val="000000"/>
                <w:sz w:val="16"/>
                <w:szCs w:val="16"/>
                <w:lang w:val="ro-RO" w:eastAsia="en-GB"/>
              </w:rPr>
              <w:t>Mediu</w:t>
            </w:r>
            <w:r w:rsidRPr="00445892">
              <w:rPr>
                <w:rFonts w:asciiTheme="majorHAnsi" w:eastAsia="Times New Roman" w:hAnsiTheme="majorHAnsi" w:cstheme="majorHAnsi"/>
                <w:b w:val="0"/>
                <w:color w:val="000000"/>
                <w:sz w:val="16"/>
                <w:szCs w:val="16"/>
                <w:lang w:val="ro-RO" w:eastAsia="en-GB"/>
              </w:rPr>
              <w:t xml:space="preserve"> - </w:t>
            </w:r>
            <w:r w:rsidR="00896C63" w:rsidRPr="00445892">
              <w:rPr>
                <w:rFonts w:asciiTheme="majorHAnsi" w:eastAsia="Times New Roman" w:hAnsiTheme="majorHAnsi" w:cstheme="majorHAnsi"/>
                <w:b w:val="0"/>
                <w:color w:val="000000"/>
                <w:sz w:val="16"/>
                <w:szCs w:val="16"/>
                <w:lang w:val="ro-RO" w:eastAsia="en-GB"/>
              </w:rPr>
              <w:t>Ponderea consumului total de energie final</w:t>
            </w:r>
            <w:r w:rsidR="00DE60DB" w:rsidRPr="00445892">
              <w:rPr>
                <w:rFonts w:asciiTheme="majorHAnsi" w:eastAsia="Times New Roman" w:hAnsiTheme="majorHAnsi" w:cstheme="majorHAnsi"/>
                <w:b w:val="0"/>
                <w:color w:val="000000"/>
                <w:sz w:val="16"/>
                <w:szCs w:val="16"/>
                <w:lang w:val="ro-RO" w:eastAsia="en-GB"/>
              </w:rPr>
              <w:t>a</w:t>
            </w:r>
            <w:r w:rsidR="00896C63" w:rsidRPr="00445892">
              <w:rPr>
                <w:rFonts w:asciiTheme="majorHAnsi" w:eastAsia="Times New Roman" w:hAnsiTheme="majorHAnsi" w:cstheme="majorHAnsi"/>
                <w:b w:val="0"/>
                <w:color w:val="000000"/>
                <w:sz w:val="16"/>
                <w:szCs w:val="16"/>
                <w:lang w:val="ro-RO" w:eastAsia="en-GB"/>
              </w:rPr>
              <w:t xml:space="preserve"> provenit</w:t>
            </w:r>
            <w:r w:rsidR="00DE60DB" w:rsidRPr="00445892">
              <w:rPr>
                <w:rFonts w:asciiTheme="majorHAnsi" w:eastAsia="Times New Roman" w:hAnsiTheme="majorHAnsi" w:cstheme="majorHAnsi"/>
                <w:b w:val="0"/>
                <w:color w:val="000000"/>
                <w:sz w:val="16"/>
                <w:szCs w:val="16"/>
                <w:lang w:val="ro-RO" w:eastAsia="en-GB"/>
              </w:rPr>
              <w:t>ă</w:t>
            </w:r>
            <w:r w:rsidR="00896C63" w:rsidRPr="00445892">
              <w:rPr>
                <w:rFonts w:asciiTheme="majorHAnsi" w:eastAsia="Times New Roman" w:hAnsiTheme="majorHAnsi" w:cstheme="majorHAnsi"/>
                <w:b w:val="0"/>
                <w:color w:val="000000"/>
                <w:sz w:val="16"/>
                <w:szCs w:val="16"/>
                <w:lang w:val="ro-RO" w:eastAsia="en-GB"/>
              </w:rPr>
              <w:t xml:space="preserve"> din surse regenerabile de energie</w:t>
            </w:r>
          </w:p>
        </w:tc>
        <w:tc>
          <w:tcPr>
            <w:tcW w:w="340" w:type="pct"/>
            <w:vAlign w:val="center"/>
            <w:hideMark/>
          </w:tcPr>
          <w:p w14:paraId="2CC94C00" w14:textId="77777777"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w:t>
            </w:r>
          </w:p>
        </w:tc>
        <w:tc>
          <w:tcPr>
            <w:tcW w:w="243" w:type="pct"/>
            <w:vAlign w:val="center"/>
            <w:hideMark/>
          </w:tcPr>
          <w:p w14:paraId="41757158"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518A1289" w14:textId="6B6C5EF2"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24</w:t>
            </w:r>
            <w:r w:rsidR="00896C63"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61</w:t>
            </w:r>
          </w:p>
        </w:tc>
        <w:tc>
          <w:tcPr>
            <w:tcW w:w="287" w:type="pct"/>
            <w:vAlign w:val="center"/>
            <w:hideMark/>
          </w:tcPr>
          <w:p w14:paraId="38F5FC3E"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439" w:type="pct"/>
            <w:noWrap/>
            <w:vAlign w:val="center"/>
            <w:hideMark/>
          </w:tcPr>
          <w:p w14:paraId="4FDAB4A2" w14:textId="4343A3FE"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32</w:t>
            </w:r>
            <w:r w:rsidR="00896C63"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w:t>
            </w:r>
          </w:p>
        </w:tc>
        <w:tc>
          <w:tcPr>
            <w:tcW w:w="439" w:type="pct"/>
            <w:noWrap/>
            <w:vAlign w:val="center"/>
            <w:hideMark/>
          </w:tcPr>
          <w:p w14:paraId="14508A17" w14:textId="695934B6"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36</w:t>
            </w:r>
            <w:r w:rsidR="00896C63"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3%</w:t>
            </w:r>
          </w:p>
        </w:tc>
        <w:tc>
          <w:tcPr>
            <w:tcW w:w="394" w:type="pct"/>
            <w:noWrap/>
            <w:vAlign w:val="center"/>
            <w:hideMark/>
          </w:tcPr>
          <w:p w14:paraId="70CE42A9" w14:textId="4F675629"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40</w:t>
            </w:r>
            <w:r w:rsidR="00896C63"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w:t>
            </w:r>
          </w:p>
        </w:tc>
        <w:tc>
          <w:tcPr>
            <w:tcW w:w="394" w:type="pct"/>
            <w:noWrap/>
            <w:vAlign w:val="center"/>
            <w:hideMark/>
          </w:tcPr>
          <w:p w14:paraId="33E030FA" w14:textId="124C487A"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66</w:t>
            </w:r>
            <w:r w:rsidR="00896C63"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394" w:type="pct"/>
            <w:noWrap/>
            <w:vAlign w:val="center"/>
            <w:hideMark/>
          </w:tcPr>
          <w:p w14:paraId="3AC3A9BB" w14:textId="76AF6FC9"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78</w:t>
            </w:r>
            <w:r w:rsidR="00896C63"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w:t>
            </w:r>
          </w:p>
        </w:tc>
        <w:tc>
          <w:tcPr>
            <w:tcW w:w="393" w:type="pct"/>
            <w:noWrap/>
            <w:vAlign w:val="center"/>
            <w:hideMark/>
          </w:tcPr>
          <w:p w14:paraId="7F534CA3" w14:textId="6538EFF8"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89</w:t>
            </w:r>
            <w:r w:rsidR="00896C63"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w:t>
            </w:r>
          </w:p>
        </w:tc>
      </w:tr>
      <w:tr w:rsidR="00FA78B4" w:rsidRPr="00445892" w14:paraId="4E34B0EF" w14:textId="77777777" w:rsidTr="00FA78B4">
        <w:trPr>
          <w:trHeight w:val="580"/>
        </w:trPr>
        <w:tc>
          <w:tcPr>
            <w:cnfStyle w:val="001000000000" w:firstRow="0" w:lastRow="0" w:firstColumn="1" w:lastColumn="0" w:oddVBand="0" w:evenVBand="0" w:oddHBand="0" w:evenHBand="0" w:firstRowFirstColumn="0" w:firstRowLastColumn="0" w:lastRowFirstColumn="0" w:lastRowLastColumn="0"/>
            <w:tcW w:w="279" w:type="pct"/>
            <w:vMerge w:val="restart"/>
            <w:noWrap/>
            <w:vAlign w:val="center"/>
            <w:hideMark/>
          </w:tcPr>
          <w:p w14:paraId="309728EE" w14:textId="03E6850A" w:rsidR="00D5728F" w:rsidRPr="00445892" w:rsidRDefault="009C0F87" w:rsidP="00AE01DF">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w:t>
            </w:r>
            <w:r w:rsidR="00D5728F" w:rsidRPr="00445892">
              <w:rPr>
                <w:rFonts w:asciiTheme="majorHAnsi" w:eastAsia="Times New Roman" w:hAnsiTheme="majorHAnsi" w:cstheme="majorHAnsi"/>
                <w:color w:val="FFFFFF" w:themeColor="background1"/>
                <w:sz w:val="16"/>
                <w:szCs w:val="16"/>
                <w:lang w:val="ro-RO" w:eastAsia="en-GB"/>
              </w:rPr>
              <w:t xml:space="preserve"> 8</w:t>
            </w:r>
          </w:p>
        </w:tc>
        <w:tc>
          <w:tcPr>
            <w:tcW w:w="1067" w:type="pct"/>
            <w:vAlign w:val="center"/>
            <w:hideMark/>
          </w:tcPr>
          <w:p w14:paraId="320A08A1" w14:textId="59C9960F" w:rsidR="00D5728F" w:rsidRPr="00445892" w:rsidRDefault="00D5728F"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TIL0811 - </w:t>
            </w:r>
            <w:r w:rsidR="00DE60DB" w:rsidRPr="00445892">
              <w:rPr>
                <w:rFonts w:asciiTheme="majorHAnsi" w:eastAsia="Times New Roman" w:hAnsiTheme="majorHAnsi" w:cstheme="majorHAnsi"/>
                <w:b w:val="0"/>
                <w:color w:val="000000"/>
                <w:sz w:val="16"/>
                <w:szCs w:val="16"/>
                <w:lang w:val="ro-RO" w:eastAsia="en-GB"/>
              </w:rPr>
              <w:t xml:space="preserve">Ținta </w:t>
            </w:r>
            <w:r w:rsidRPr="00445892">
              <w:rPr>
                <w:rFonts w:asciiTheme="majorHAnsi" w:eastAsia="Times New Roman" w:hAnsiTheme="majorHAnsi" w:cstheme="majorHAnsi"/>
                <w:b w:val="0"/>
                <w:color w:val="000000"/>
                <w:sz w:val="16"/>
                <w:szCs w:val="16"/>
                <w:lang w:val="ro-RO" w:eastAsia="en-GB"/>
              </w:rPr>
              <w:t xml:space="preserve">1 - Economic - </w:t>
            </w:r>
            <w:r w:rsidR="00936451" w:rsidRPr="00445892">
              <w:rPr>
                <w:rFonts w:asciiTheme="majorHAnsi" w:eastAsia="Times New Roman" w:hAnsiTheme="majorHAnsi" w:cstheme="majorHAnsi"/>
                <w:b w:val="0"/>
                <w:color w:val="000000"/>
                <w:sz w:val="16"/>
                <w:szCs w:val="16"/>
                <w:lang w:val="ro-RO" w:eastAsia="en-GB"/>
              </w:rPr>
              <w:t>Venitul național brut pe locuitor</w:t>
            </w:r>
          </w:p>
        </w:tc>
        <w:tc>
          <w:tcPr>
            <w:tcW w:w="340" w:type="pct"/>
            <w:vAlign w:val="center"/>
            <w:hideMark/>
          </w:tcPr>
          <w:p w14:paraId="45F9DDFB" w14:textId="7766B66B" w:rsidR="00D5728F" w:rsidRPr="00445892" w:rsidRDefault="00DE60DB" w:rsidP="00AE01DF">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E</w:t>
            </w:r>
            <w:r w:rsidR="008E6501" w:rsidRPr="00445892">
              <w:rPr>
                <w:rFonts w:asciiTheme="majorHAnsi" w:eastAsia="Times New Roman" w:hAnsiTheme="majorHAnsi" w:cstheme="majorHAnsi"/>
                <w:b w:val="0"/>
                <w:color w:val="000000"/>
                <w:sz w:val="16"/>
                <w:szCs w:val="16"/>
                <w:lang w:val="ro-RO" w:eastAsia="en-GB"/>
              </w:rPr>
              <w:t>uro</w:t>
            </w:r>
            <w:r w:rsidR="00936451" w:rsidRPr="00445892">
              <w:rPr>
                <w:rFonts w:asciiTheme="majorHAnsi" w:eastAsia="Times New Roman" w:hAnsiTheme="majorHAnsi" w:cstheme="majorHAnsi"/>
                <w:b w:val="0"/>
                <w:color w:val="000000"/>
                <w:sz w:val="16"/>
                <w:szCs w:val="16"/>
                <w:lang w:val="ro-RO" w:eastAsia="en-GB"/>
              </w:rPr>
              <w:t xml:space="preserve"> / locuitor</w:t>
            </w:r>
            <w:r w:rsidR="00D5728F" w:rsidRPr="00445892">
              <w:rPr>
                <w:rFonts w:asciiTheme="majorHAnsi" w:eastAsia="Times New Roman" w:hAnsiTheme="majorHAnsi" w:cstheme="majorHAnsi"/>
                <w:b w:val="0"/>
                <w:color w:val="000000"/>
                <w:sz w:val="16"/>
                <w:szCs w:val="16"/>
                <w:lang w:val="ro-RO" w:eastAsia="en-GB"/>
              </w:rPr>
              <w:t xml:space="preserve"> </w:t>
            </w:r>
          </w:p>
        </w:tc>
        <w:tc>
          <w:tcPr>
            <w:tcW w:w="243" w:type="pct"/>
            <w:vAlign w:val="center"/>
            <w:hideMark/>
          </w:tcPr>
          <w:p w14:paraId="1DC5C9B1"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47D7472B" w14:textId="7777777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28D21B7B" w14:textId="2180C705"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12</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292</w:t>
            </w:r>
          </w:p>
        </w:tc>
        <w:tc>
          <w:tcPr>
            <w:tcW w:w="439" w:type="pct"/>
            <w:noWrap/>
            <w:vAlign w:val="center"/>
            <w:hideMark/>
          </w:tcPr>
          <w:p w14:paraId="1F7515E0" w14:textId="7019D770"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12</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536</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w:t>
            </w:r>
          </w:p>
        </w:tc>
        <w:tc>
          <w:tcPr>
            <w:tcW w:w="439" w:type="pct"/>
            <w:noWrap/>
            <w:vAlign w:val="center"/>
            <w:hideMark/>
          </w:tcPr>
          <w:p w14:paraId="69D50432" w14:textId="1BBEE980"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15</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295</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3</w:t>
            </w:r>
          </w:p>
        </w:tc>
        <w:tc>
          <w:tcPr>
            <w:tcW w:w="394" w:type="pct"/>
            <w:noWrap/>
            <w:vAlign w:val="center"/>
            <w:hideMark/>
          </w:tcPr>
          <w:p w14:paraId="2C0ED97E" w14:textId="25C8EB42"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17</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910</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w:t>
            </w:r>
          </w:p>
        </w:tc>
        <w:tc>
          <w:tcPr>
            <w:tcW w:w="394" w:type="pct"/>
            <w:noWrap/>
            <w:vAlign w:val="center"/>
            <w:hideMark/>
          </w:tcPr>
          <w:p w14:paraId="50BA7CC1" w14:textId="72CDF411"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20</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392</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394" w:type="pct"/>
            <w:noWrap/>
            <w:vAlign w:val="center"/>
            <w:hideMark/>
          </w:tcPr>
          <w:p w14:paraId="1D50EAFB" w14:textId="3E5ADA67"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22</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208</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w:t>
            </w:r>
          </w:p>
        </w:tc>
        <w:tc>
          <w:tcPr>
            <w:tcW w:w="393" w:type="pct"/>
            <w:noWrap/>
            <w:vAlign w:val="center"/>
            <w:hideMark/>
          </w:tcPr>
          <w:p w14:paraId="4453641E" w14:textId="0C7BEA2E" w:rsidR="00D5728F" w:rsidRPr="00445892" w:rsidRDefault="00D5728F" w:rsidP="00FA78B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24</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213</w:t>
            </w:r>
            <w:r w:rsidR="00936451"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w:t>
            </w:r>
          </w:p>
        </w:tc>
      </w:tr>
      <w:tr w:rsidR="00FA78B4" w:rsidRPr="00445892" w14:paraId="3D8B172F"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56749917" w14:textId="77777777" w:rsidR="00D5728F" w:rsidRPr="00445892" w:rsidRDefault="00D5728F" w:rsidP="00AE01DF">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5221E025" w14:textId="6CB944B1"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TIN0813 - </w:t>
            </w:r>
            <w:r w:rsidR="00DE60DB" w:rsidRPr="00445892">
              <w:rPr>
                <w:rFonts w:asciiTheme="majorHAnsi" w:eastAsia="Times New Roman" w:hAnsiTheme="majorHAnsi" w:cstheme="majorHAnsi"/>
                <w:b w:val="0"/>
                <w:color w:val="000000"/>
                <w:sz w:val="16"/>
                <w:szCs w:val="16"/>
                <w:lang w:val="ro-RO" w:eastAsia="en-GB"/>
              </w:rPr>
              <w:t>Ținta</w:t>
            </w:r>
            <w:r w:rsidRPr="00445892">
              <w:rPr>
                <w:rFonts w:asciiTheme="majorHAnsi" w:eastAsia="Times New Roman" w:hAnsiTheme="majorHAnsi" w:cstheme="majorHAnsi"/>
                <w:b w:val="0"/>
                <w:color w:val="000000"/>
                <w:sz w:val="16"/>
                <w:szCs w:val="16"/>
                <w:lang w:val="ro-RO" w:eastAsia="en-GB"/>
              </w:rPr>
              <w:t xml:space="preserve"> 1 - Economic - </w:t>
            </w:r>
            <w:r w:rsidR="00DE60DB" w:rsidRPr="00445892">
              <w:rPr>
                <w:rFonts w:asciiTheme="majorHAnsi" w:eastAsia="Times New Roman" w:hAnsiTheme="majorHAnsi" w:cstheme="majorHAnsi"/>
                <w:b w:val="0"/>
                <w:color w:val="000000"/>
                <w:sz w:val="16"/>
                <w:szCs w:val="16"/>
                <w:lang w:val="ro-RO" w:eastAsia="en-GB"/>
              </w:rPr>
              <w:t>Rata anuala de creștere a PIB real pe cap de locuitor</w:t>
            </w:r>
          </w:p>
        </w:tc>
        <w:tc>
          <w:tcPr>
            <w:tcW w:w="340" w:type="pct"/>
            <w:vAlign w:val="center"/>
            <w:hideMark/>
          </w:tcPr>
          <w:p w14:paraId="78A0CEA5" w14:textId="77777777" w:rsidR="00D5728F" w:rsidRPr="00445892" w:rsidRDefault="00D5728F" w:rsidP="00AE01DF">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w:t>
            </w:r>
          </w:p>
        </w:tc>
        <w:tc>
          <w:tcPr>
            <w:tcW w:w="243" w:type="pct"/>
            <w:vAlign w:val="center"/>
            <w:hideMark/>
          </w:tcPr>
          <w:p w14:paraId="4C247CA9"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2ECF4ED0" w14:textId="77777777"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620F5F39" w14:textId="7B2C728C"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6</w:t>
            </w:r>
            <w:r w:rsidR="00DE60D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439" w:type="pct"/>
            <w:noWrap/>
            <w:vAlign w:val="center"/>
            <w:hideMark/>
          </w:tcPr>
          <w:p w14:paraId="02C4E980" w14:textId="13F2BCFF"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5</w:t>
            </w:r>
            <w:r w:rsidR="00DE60D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w:t>
            </w:r>
          </w:p>
        </w:tc>
        <w:tc>
          <w:tcPr>
            <w:tcW w:w="439" w:type="pct"/>
            <w:noWrap/>
            <w:vAlign w:val="center"/>
            <w:hideMark/>
          </w:tcPr>
          <w:p w14:paraId="573E742B" w14:textId="2E827EA3"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w:t>
            </w:r>
            <w:r w:rsidR="00DE60D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w:t>
            </w:r>
          </w:p>
        </w:tc>
        <w:tc>
          <w:tcPr>
            <w:tcW w:w="394" w:type="pct"/>
            <w:noWrap/>
            <w:vAlign w:val="center"/>
            <w:hideMark/>
          </w:tcPr>
          <w:p w14:paraId="11FB76F5" w14:textId="5DD8212B"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w:t>
            </w:r>
            <w:r w:rsidR="00DE60D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9%</w:t>
            </w:r>
          </w:p>
        </w:tc>
        <w:tc>
          <w:tcPr>
            <w:tcW w:w="394" w:type="pct"/>
            <w:noWrap/>
            <w:vAlign w:val="center"/>
            <w:hideMark/>
          </w:tcPr>
          <w:p w14:paraId="770F5D9B" w14:textId="3125B0EE"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w:t>
            </w:r>
            <w:r w:rsidR="00DE60D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394" w:type="pct"/>
            <w:noWrap/>
            <w:vAlign w:val="center"/>
            <w:hideMark/>
          </w:tcPr>
          <w:p w14:paraId="238703E3" w14:textId="67AC8D18"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w:t>
            </w:r>
            <w:r w:rsidR="00DE60D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w:t>
            </w:r>
          </w:p>
        </w:tc>
        <w:tc>
          <w:tcPr>
            <w:tcW w:w="393" w:type="pct"/>
            <w:noWrap/>
            <w:vAlign w:val="center"/>
            <w:hideMark/>
          </w:tcPr>
          <w:p w14:paraId="0DACE99E" w14:textId="5F871404" w:rsidR="00D5728F" w:rsidRPr="00445892" w:rsidRDefault="00D5728F" w:rsidP="00FA78B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w:t>
            </w:r>
            <w:r w:rsidR="00DE60D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7%</w:t>
            </w:r>
          </w:p>
        </w:tc>
      </w:tr>
      <w:tr w:rsidR="00C8112D" w:rsidRPr="00445892" w14:paraId="759F9399" w14:textId="77777777" w:rsidTr="00FA78B4">
        <w:trPr>
          <w:trHeight w:val="290"/>
        </w:trPr>
        <w:tc>
          <w:tcPr>
            <w:cnfStyle w:val="001000000000" w:firstRow="0" w:lastRow="0" w:firstColumn="1" w:lastColumn="0" w:oddVBand="0" w:evenVBand="0" w:oddHBand="0" w:evenHBand="0" w:firstRowFirstColumn="0" w:firstRowLastColumn="0" w:lastRowFirstColumn="0" w:lastRowLastColumn="0"/>
            <w:tcW w:w="279" w:type="pct"/>
            <w:vMerge w:val="restart"/>
            <w:noWrap/>
            <w:vAlign w:val="center"/>
            <w:hideMark/>
          </w:tcPr>
          <w:p w14:paraId="1C05362D" w14:textId="030CB99A"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 9</w:t>
            </w:r>
          </w:p>
        </w:tc>
        <w:tc>
          <w:tcPr>
            <w:tcW w:w="1067" w:type="pct"/>
            <w:vAlign w:val="center"/>
            <w:hideMark/>
          </w:tcPr>
          <w:p w14:paraId="0EFC167F" w14:textId="5893BEAE" w:rsidR="00C8112D" w:rsidRPr="00445892" w:rsidRDefault="00C8112D"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TKB0932 - Ținta - Mediu - Intensitatea GES în industrie</w:t>
            </w:r>
          </w:p>
        </w:tc>
        <w:tc>
          <w:tcPr>
            <w:tcW w:w="340" w:type="pct"/>
            <w:vAlign w:val="center"/>
            <w:hideMark/>
          </w:tcPr>
          <w:p w14:paraId="77F7B7D0" w14:textId="48D17D9A" w:rsidR="00C8112D" w:rsidRPr="00445892" w:rsidRDefault="00C8112D"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Kg CO2-eq / RON</w:t>
            </w:r>
          </w:p>
        </w:tc>
        <w:tc>
          <w:tcPr>
            <w:tcW w:w="243" w:type="pct"/>
            <w:vAlign w:val="center"/>
            <w:hideMark/>
          </w:tcPr>
          <w:p w14:paraId="755390CF" w14:textId="6B799652"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0,03</w:t>
            </w:r>
          </w:p>
        </w:tc>
        <w:tc>
          <w:tcPr>
            <w:tcW w:w="331" w:type="pct"/>
            <w:vAlign w:val="center"/>
            <w:hideMark/>
          </w:tcPr>
          <w:p w14:paraId="21E744EB" w14:textId="44AC6A2D"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0,04</w:t>
            </w:r>
          </w:p>
        </w:tc>
        <w:tc>
          <w:tcPr>
            <w:tcW w:w="287" w:type="pct"/>
            <w:vAlign w:val="center"/>
            <w:hideMark/>
          </w:tcPr>
          <w:p w14:paraId="404BBE9E"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439" w:type="pct"/>
            <w:noWrap/>
            <w:vAlign w:val="center"/>
            <w:hideMark/>
          </w:tcPr>
          <w:p w14:paraId="34DC85AC" w14:textId="2446E1EA"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0,02</w:t>
            </w:r>
          </w:p>
        </w:tc>
        <w:tc>
          <w:tcPr>
            <w:tcW w:w="439" w:type="pct"/>
            <w:noWrap/>
            <w:vAlign w:val="center"/>
            <w:hideMark/>
          </w:tcPr>
          <w:p w14:paraId="0B00DBE6" w14:textId="44EA3A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0,01</w:t>
            </w:r>
          </w:p>
        </w:tc>
        <w:tc>
          <w:tcPr>
            <w:tcW w:w="394" w:type="pct"/>
            <w:noWrap/>
            <w:vAlign w:val="center"/>
            <w:hideMark/>
          </w:tcPr>
          <w:p w14:paraId="3B00B3D0" w14:textId="504D93B4"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0,01</w:t>
            </w:r>
          </w:p>
        </w:tc>
        <w:tc>
          <w:tcPr>
            <w:tcW w:w="394" w:type="pct"/>
            <w:noWrap/>
            <w:vAlign w:val="center"/>
            <w:hideMark/>
          </w:tcPr>
          <w:p w14:paraId="24FF0150" w14:textId="635143F4"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0,01</w:t>
            </w:r>
          </w:p>
        </w:tc>
        <w:tc>
          <w:tcPr>
            <w:tcW w:w="394" w:type="pct"/>
            <w:noWrap/>
            <w:vAlign w:val="center"/>
            <w:hideMark/>
          </w:tcPr>
          <w:p w14:paraId="65E2303A" w14:textId="4C718B0C"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0,01</w:t>
            </w:r>
          </w:p>
        </w:tc>
        <w:tc>
          <w:tcPr>
            <w:tcW w:w="393" w:type="pct"/>
            <w:noWrap/>
            <w:vAlign w:val="center"/>
            <w:hideMark/>
          </w:tcPr>
          <w:p w14:paraId="31611CEE" w14:textId="2AF7F9E1"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0,01</w:t>
            </w:r>
          </w:p>
        </w:tc>
      </w:tr>
      <w:tr w:rsidR="00C8112D" w:rsidRPr="00445892" w14:paraId="0F6408DE"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05EE5D2E" w14:textId="77777777"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24796649" w14:textId="0B8B2692"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TKE0935 - Ținta 3 - Mediu - Emisii de gaze cu efect de sera, pe activități economice</w:t>
            </w:r>
          </w:p>
        </w:tc>
        <w:tc>
          <w:tcPr>
            <w:tcW w:w="340" w:type="pct"/>
            <w:vAlign w:val="center"/>
            <w:hideMark/>
          </w:tcPr>
          <w:p w14:paraId="6055B750" w14:textId="12791F49"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kt CO2-eq</w:t>
            </w:r>
          </w:p>
        </w:tc>
        <w:tc>
          <w:tcPr>
            <w:tcW w:w="243" w:type="pct"/>
            <w:vAlign w:val="center"/>
            <w:hideMark/>
          </w:tcPr>
          <w:p w14:paraId="53666C20"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1B4EEF54"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287" w:type="pct"/>
            <w:vAlign w:val="center"/>
            <w:hideMark/>
          </w:tcPr>
          <w:p w14:paraId="3E402BFA"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439" w:type="pct"/>
            <w:noWrap/>
            <w:vAlign w:val="center"/>
            <w:hideMark/>
          </w:tcPr>
          <w:p w14:paraId="3EE3F415" w14:textId="6487B862"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59.781,1</w:t>
            </w:r>
          </w:p>
        </w:tc>
        <w:tc>
          <w:tcPr>
            <w:tcW w:w="439" w:type="pct"/>
            <w:noWrap/>
            <w:vAlign w:val="center"/>
            <w:hideMark/>
          </w:tcPr>
          <w:p w14:paraId="4A179070" w14:textId="373B67B2"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49.417,1</w:t>
            </w:r>
          </w:p>
        </w:tc>
        <w:tc>
          <w:tcPr>
            <w:tcW w:w="394" w:type="pct"/>
            <w:noWrap/>
            <w:vAlign w:val="center"/>
            <w:hideMark/>
          </w:tcPr>
          <w:p w14:paraId="050CE51E" w14:textId="42D3D36D"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39.642,1</w:t>
            </w:r>
          </w:p>
        </w:tc>
        <w:tc>
          <w:tcPr>
            <w:tcW w:w="394" w:type="pct"/>
            <w:noWrap/>
            <w:vAlign w:val="center"/>
            <w:hideMark/>
          </w:tcPr>
          <w:p w14:paraId="5ABE6DDD" w14:textId="436D150A"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20.724,6</w:t>
            </w:r>
          </w:p>
        </w:tc>
        <w:tc>
          <w:tcPr>
            <w:tcW w:w="394" w:type="pct"/>
            <w:noWrap/>
            <w:vAlign w:val="center"/>
            <w:hideMark/>
          </w:tcPr>
          <w:p w14:paraId="56899971" w14:textId="03906101"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10.695,4</w:t>
            </w:r>
          </w:p>
        </w:tc>
        <w:tc>
          <w:tcPr>
            <w:tcW w:w="393" w:type="pct"/>
            <w:noWrap/>
            <w:vAlign w:val="center"/>
            <w:hideMark/>
          </w:tcPr>
          <w:p w14:paraId="77D05BF0" w14:textId="45F01043"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2.608,5</w:t>
            </w:r>
          </w:p>
        </w:tc>
      </w:tr>
      <w:tr w:rsidR="00C8112D" w:rsidRPr="00445892" w14:paraId="67594EEE" w14:textId="77777777" w:rsidTr="00FA78B4">
        <w:trPr>
          <w:trHeight w:val="58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0BB4D7BC" w14:textId="0915F142"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 11</w:t>
            </w:r>
          </w:p>
        </w:tc>
        <w:tc>
          <w:tcPr>
            <w:tcW w:w="1067" w:type="pct"/>
            <w:vAlign w:val="center"/>
            <w:hideMark/>
          </w:tcPr>
          <w:p w14:paraId="33C50BC8" w14:textId="2FF32A03" w:rsidR="00C8112D" w:rsidRPr="00445892" w:rsidRDefault="00C8112D"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TLY1131 - Ținta 3 - Mediu - Procentul transportului cu autobuze și trenuri în totalul transportului de pasageri</w:t>
            </w:r>
          </w:p>
        </w:tc>
        <w:tc>
          <w:tcPr>
            <w:tcW w:w="340" w:type="pct"/>
            <w:vAlign w:val="center"/>
            <w:hideMark/>
          </w:tcPr>
          <w:p w14:paraId="2961D23F" w14:textId="77777777" w:rsidR="00C8112D" w:rsidRPr="00445892" w:rsidRDefault="00C8112D"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w:t>
            </w:r>
          </w:p>
        </w:tc>
        <w:tc>
          <w:tcPr>
            <w:tcW w:w="243" w:type="pct"/>
            <w:vAlign w:val="center"/>
            <w:hideMark/>
          </w:tcPr>
          <w:p w14:paraId="28CB8584"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22CDEF7F" w14:textId="6A85CEC5"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18,10%</w:t>
            </w:r>
          </w:p>
        </w:tc>
        <w:tc>
          <w:tcPr>
            <w:tcW w:w="287" w:type="pct"/>
            <w:vAlign w:val="center"/>
            <w:hideMark/>
          </w:tcPr>
          <w:p w14:paraId="5169AD1C"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439" w:type="pct"/>
            <w:noWrap/>
            <w:vAlign w:val="center"/>
            <w:hideMark/>
          </w:tcPr>
          <w:p w14:paraId="5E22DA12" w14:textId="62DF1B85"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25,0%</w:t>
            </w:r>
          </w:p>
        </w:tc>
        <w:tc>
          <w:tcPr>
            <w:tcW w:w="439" w:type="pct"/>
            <w:noWrap/>
            <w:vAlign w:val="center"/>
            <w:hideMark/>
          </w:tcPr>
          <w:p w14:paraId="7A14C8A4" w14:textId="5230DAE8"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24,2%</w:t>
            </w:r>
          </w:p>
        </w:tc>
        <w:tc>
          <w:tcPr>
            <w:tcW w:w="394" w:type="pct"/>
            <w:noWrap/>
            <w:vAlign w:val="center"/>
            <w:hideMark/>
          </w:tcPr>
          <w:p w14:paraId="0A622F32" w14:textId="4EB9E8EE"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23,7%</w:t>
            </w:r>
          </w:p>
        </w:tc>
        <w:tc>
          <w:tcPr>
            <w:tcW w:w="394" w:type="pct"/>
            <w:noWrap/>
            <w:vAlign w:val="center"/>
            <w:hideMark/>
          </w:tcPr>
          <w:p w14:paraId="73B94F20" w14:textId="57F1333F"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24,3%</w:t>
            </w:r>
          </w:p>
        </w:tc>
        <w:tc>
          <w:tcPr>
            <w:tcW w:w="394" w:type="pct"/>
            <w:noWrap/>
            <w:vAlign w:val="center"/>
            <w:hideMark/>
          </w:tcPr>
          <w:p w14:paraId="271D8725" w14:textId="6F3407FF"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25,2%</w:t>
            </w:r>
          </w:p>
        </w:tc>
        <w:tc>
          <w:tcPr>
            <w:tcW w:w="393" w:type="pct"/>
            <w:noWrap/>
            <w:vAlign w:val="center"/>
            <w:hideMark/>
          </w:tcPr>
          <w:p w14:paraId="32D66E7C" w14:textId="06018730"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26,1%</w:t>
            </w:r>
          </w:p>
        </w:tc>
      </w:tr>
      <w:tr w:rsidR="00C8112D" w:rsidRPr="00445892" w14:paraId="5C13AC9D" w14:textId="77777777" w:rsidTr="00FA78B4">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79" w:type="pct"/>
            <w:vMerge w:val="restart"/>
            <w:noWrap/>
            <w:vAlign w:val="center"/>
            <w:hideMark/>
          </w:tcPr>
          <w:p w14:paraId="641D4804" w14:textId="6E85C319"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 12</w:t>
            </w:r>
          </w:p>
        </w:tc>
        <w:tc>
          <w:tcPr>
            <w:tcW w:w="1067" w:type="pct"/>
            <w:vAlign w:val="center"/>
            <w:hideMark/>
          </w:tcPr>
          <w:p w14:paraId="5260ADE0" w14:textId="115D1D61"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TNO1211 - Ținta 1 – Mediu - </w:t>
            </w:r>
            <w:r w:rsidR="005214EF" w:rsidRPr="00445892">
              <w:rPr>
                <w:rFonts w:asciiTheme="majorHAnsi" w:eastAsia="Times New Roman" w:hAnsiTheme="majorHAnsi" w:cstheme="majorHAnsi"/>
                <w:b w:val="0"/>
                <w:color w:val="000000"/>
                <w:sz w:val="16"/>
                <w:szCs w:val="16"/>
                <w:lang w:val="ro-RO" w:eastAsia="en-GB"/>
              </w:rPr>
              <w:t>Productivitatea energetică</w:t>
            </w:r>
          </w:p>
        </w:tc>
        <w:tc>
          <w:tcPr>
            <w:tcW w:w="340" w:type="pct"/>
            <w:vAlign w:val="center"/>
            <w:hideMark/>
          </w:tcPr>
          <w:p w14:paraId="61FB3DD8" w14:textId="7A5A3F6B"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EUR</w:t>
            </w:r>
            <w:r w:rsidR="005214EF" w:rsidRPr="00445892">
              <w:rPr>
                <w:rFonts w:asciiTheme="majorHAnsi" w:eastAsia="Times New Roman" w:hAnsiTheme="majorHAnsi" w:cstheme="majorHAnsi"/>
                <w:b w:val="0"/>
                <w:color w:val="000000"/>
                <w:sz w:val="16"/>
                <w:szCs w:val="16"/>
                <w:lang w:val="ro-RO" w:eastAsia="en-GB"/>
              </w:rPr>
              <w:t xml:space="preserve"> </w:t>
            </w:r>
            <w:r w:rsidRPr="00445892">
              <w:rPr>
                <w:rFonts w:asciiTheme="majorHAnsi" w:eastAsia="Times New Roman" w:hAnsiTheme="majorHAnsi" w:cstheme="majorHAnsi"/>
                <w:b w:val="0"/>
                <w:color w:val="000000"/>
                <w:sz w:val="16"/>
                <w:szCs w:val="16"/>
                <w:lang w:val="ro-RO" w:eastAsia="en-GB"/>
              </w:rPr>
              <w:t>/</w:t>
            </w:r>
            <w:r w:rsidR="005214EF" w:rsidRPr="00445892">
              <w:rPr>
                <w:rFonts w:asciiTheme="majorHAnsi" w:eastAsia="Times New Roman" w:hAnsiTheme="majorHAnsi" w:cstheme="majorHAnsi"/>
                <w:b w:val="0"/>
                <w:color w:val="000000"/>
                <w:sz w:val="16"/>
                <w:szCs w:val="16"/>
                <w:lang w:val="ro-RO" w:eastAsia="en-GB"/>
              </w:rPr>
              <w:t xml:space="preserve"> </w:t>
            </w:r>
            <w:r w:rsidRPr="00445892">
              <w:rPr>
                <w:rFonts w:asciiTheme="majorHAnsi" w:eastAsia="Times New Roman" w:hAnsiTheme="majorHAnsi" w:cstheme="majorHAnsi"/>
                <w:b w:val="0"/>
                <w:color w:val="000000"/>
                <w:sz w:val="16"/>
                <w:szCs w:val="16"/>
                <w:lang w:val="ro-RO" w:eastAsia="en-GB"/>
              </w:rPr>
              <w:t>kgoe</w:t>
            </w:r>
          </w:p>
        </w:tc>
        <w:tc>
          <w:tcPr>
            <w:tcW w:w="243" w:type="pct"/>
            <w:vAlign w:val="center"/>
            <w:hideMark/>
          </w:tcPr>
          <w:p w14:paraId="7E806EA4" w14:textId="55F3B880"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20218E5A" w14:textId="0477503C"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5</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w:t>
            </w:r>
          </w:p>
        </w:tc>
        <w:tc>
          <w:tcPr>
            <w:tcW w:w="287" w:type="pct"/>
            <w:vAlign w:val="center"/>
            <w:hideMark/>
          </w:tcPr>
          <w:p w14:paraId="425EE770"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439" w:type="pct"/>
            <w:noWrap/>
            <w:vAlign w:val="center"/>
            <w:hideMark/>
          </w:tcPr>
          <w:p w14:paraId="4DE19E3C" w14:textId="703EE025"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7</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7</w:t>
            </w:r>
          </w:p>
        </w:tc>
        <w:tc>
          <w:tcPr>
            <w:tcW w:w="439" w:type="pct"/>
            <w:noWrap/>
            <w:vAlign w:val="center"/>
            <w:hideMark/>
          </w:tcPr>
          <w:p w14:paraId="638048E0" w14:textId="5C31027C"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9</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w:t>
            </w:r>
          </w:p>
        </w:tc>
        <w:tc>
          <w:tcPr>
            <w:tcW w:w="394" w:type="pct"/>
            <w:noWrap/>
            <w:vAlign w:val="center"/>
            <w:hideMark/>
          </w:tcPr>
          <w:p w14:paraId="4B78947D" w14:textId="2E838268"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10</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w:t>
            </w:r>
          </w:p>
        </w:tc>
        <w:tc>
          <w:tcPr>
            <w:tcW w:w="394" w:type="pct"/>
            <w:noWrap/>
            <w:vAlign w:val="center"/>
            <w:hideMark/>
          </w:tcPr>
          <w:p w14:paraId="6BE55474" w14:textId="447F0958"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12</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1</w:t>
            </w:r>
          </w:p>
        </w:tc>
        <w:tc>
          <w:tcPr>
            <w:tcW w:w="394" w:type="pct"/>
            <w:noWrap/>
            <w:vAlign w:val="center"/>
            <w:hideMark/>
          </w:tcPr>
          <w:p w14:paraId="57E5C633" w14:textId="1768E33F"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13</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w:t>
            </w:r>
          </w:p>
        </w:tc>
        <w:tc>
          <w:tcPr>
            <w:tcW w:w="393" w:type="pct"/>
            <w:noWrap/>
            <w:vAlign w:val="center"/>
            <w:hideMark/>
          </w:tcPr>
          <w:p w14:paraId="24F16746" w14:textId="6CB94A90"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14</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w:t>
            </w:r>
          </w:p>
        </w:tc>
      </w:tr>
      <w:tr w:rsidR="00C8112D" w:rsidRPr="00445892" w14:paraId="05BDF85C" w14:textId="77777777" w:rsidTr="00FA78B4">
        <w:trPr>
          <w:trHeight w:val="58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79D1E81C" w14:textId="77777777"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04C27BA7" w14:textId="31533ADC" w:rsidR="00C8112D" w:rsidRPr="00445892" w:rsidRDefault="004C259B"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TNX1252</w:t>
            </w:r>
            <w:r w:rsidR="00C8112D" w:rsidRPr="00445892">
              <w:rPr>
                <w:rFonts w:asciiTheme="majorHAnsi" w:eastAsia="Times New Roman" w:hAnsiTheme="majorHAnsi" w:cstheme="majorHAnsi"/>
                <w:b w:val="0"/>
                <w:color w:val="000000"/>
                <w:sz w:val="16"/>
                <w:szCs w:val="16"/>
                <w:lang w:val="ro-RO" w:eastAsia="en-GB"/>
              </w:rPr>
              <w:t xml:space="preserve"> - Ținta </w:t>
            </w:r>
            <w:r w:rsidRPr="00445892">
              <w:rPr>
                <w:rFonts w:asciiTheme="majorHAnsi" w:eastAsia="Times New Roman" w:hAnsiTheme="majorHAnsi" w:cstheme="majorHAnsi"/>
                <w:b w:val="0"/>
                <w:color w:val="000000"/>
                <w:sz w:val="16"/>
                <w:szCs w:val="16"/>
                <w:lang w:val="ro-RO" w:eastAsia="en-GB"/>
              </w:rPr>
              <w:t>5</w:t>
            </w:r>
            <w:r w:rsidR="00C8112D" w:rsidRPr="00445892">
              <w:rPr>
                <w:rFonts w:asciiTheme="majorHAnsi" w:eastAsia="Times New Roman" w:hAnsiTheme="majorHAnsi" w:cstheme="majorHAnsi"/>
                <w:b w:val="0"/>
                <w:color w:val="000000"/>
                <w:sz w:val="16"/>
                <w:szCs w:val="16"/>
                <w:lang w:val="ro-RO" w:eastAsia="en-GB"/>
              </w:rPr>
              <w:t xml:space="preserve"> - Mediu </w:t>
            </w:r>
            <w:r w:rsidR="005214EF" w:rsidRPr="00445892">
              <w:rPr>
                <w:rFonts w:asciiTheme="majorHAnsi" w:eastAsia="Times New Roman" w:hAnsiTheme="majorHAnsi" w:cstheme="majorHAnsi"/>
                <w:b w:val="0"/>
                <w:color w:val="000000"/>
                <w:sz w:val="16"/>
                <w:szCs w:val="16"/>
                <w:lang w:val="ro-RO" w:eastAsia="en-GB"/>
              </w:rPr>
              <w:t>–</w:t>
            </w:r>
            <w:r w:rsidR="00C8112D" w:rsidRPr="00445892">
              <w:rPr>
                <w:rFonts w:asciiTheme="majorHAnsi" w:eastAsia="Times New Roman" w:hAnsiTheme="majorHAnsi" w:cstheme="majorHAnsi"/>
                <w:b w:val="0"/>
                <w:color w:val="000000"/>
                <w:sz w:val="16"/>
                <w:szCs w:val="16"/>
                <w:lang w:val="ro-RO" w:eastAsia="en-GB"/>
              </w:rPr>
              <w:t xml:space="preserve"> </w:t>
            </w:r>
            <w:r w:rsidRPr="00445892">
              <w:rPr>
                <w:rFonts w:asciiTheme="majorHAnsi" w:eastAsia="Times New Roman" w:hAnsiTheme="majorHAnsi" w:cstheme="majorHAnsi"/>
                <w:b w:val="0"/>
                <w:color w:val="000000"/>
                <w:sz w:val="16"/>
                <w:szCs w:val="16"/>
                <w:lang w:val="ro-RO" w:eastAsia="en-GB"/>
              </w:rPr>
              <w:t>Cantitatea de deșeuri menajere colectate, pe categorii</w:t>
            </w:r>
          </w:p>
        </w:tc>
        <w:tc>
          <w:tcPr>
            <w:tcW w:w="340" w:type="pct"/>
            <w:vAlign w:val="center"/>
            <w:hideMark/>
          </w:tcPr>
          <w:p w14:paraId="340E6459" w14:textId="77777777" w:rsidR="00C8112D" w:rsidRPr="00445892" w:rsidRDefault="00C8112D"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t</w:t>
            </w:r>
          </w:p>
        </w:tc>
        <w:tc>
          <w:tcPr>
            <w:tcW w:w="243" w:type="pct"/>
            <w:vAlign w:val="center"/>
            <w:hideMark/>
          </w:tcPr>
          <w:p w14:paraId="272C8A64"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72C5F2EB" w14:textId="62CC8930"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4</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632</w:t>
            </w:r>
            <w:r w:rsidR="005214EF"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802</w:t>
            </w:r>
          </w:p>
        </w:tc>
        <w:tc>
          <w:tcPr>
            <w:tcW w:w="287" w:type="pct"/>
            <w:vAlign w:val="center"/>
            <w:hideMark/>
          </w:tcPr>
          <w:p w14:paraId="2F052459"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439" w:type="pct"/>
            <w:noWrap/>
            <w:vAlign w:val="center"/>
            <w:hideMark/>
          </w:tcPr>
          <w:p w14:paraId="73503149" w14:textId="1468DC9D"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4</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590</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850</w:t>
            </w:r>
          </w:p>
        </w:tc>
        <w:tc>
          <w:tcPr>
            <w:tcW w:w="439" w:type="pct"/>
            <w:noWrap/>
            <w:vAlign w:val="center"/>
            <w:hideMark/>
          </w:tcPr>
          <w:p w14:paraId="667FBE3F" w14:textId="6BF9C905"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712</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800</w:t>
            </w:r>
          </w:p>
        </w:tc>
        <w:tc>
          <w:tcPr>
            <w:tcW w:w="394" w:type="pct"/>
            <w:noWrap/>
            <w:vAlign w:val="center"/>
            <w:hideMark/>
          </w:tcPr>
          <w:p w14:paraId="4DB2531F" w14:textId="1DCE8812"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590</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400</w:t>
            </w:r>
          </w:p>
        </w:tc>
        <w:tc>
          <w:tcPr>
            <w:tcW w:w="394" w:type="pct"/>
            <w:noWrap/>
            <w:vAlign w:val="center"/>
            <w:hideMark/>
          </w:tcPr>
          <w:p w14:paraId="4D2BBD1A" w14:textId="14348BCA"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468</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000</w:t>
            </w:r>
          </w:p>
        </w:tc>
        <w:tc>
          <w:tcPr>
            <w:tcW w:w="394" w:type="pct"/>
            <w:noWrap/>
            <w:vAlign w:val="center"/>
            <w:hideMark/>
          </w:tcPr>
          <w:p w14:paraId="22027D6B" w14:textId="38FE1323"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357</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840</w:t>
            </w:r>
          </w:p>
        </w:tc>
        <w:tc>
          <w:tcPr>
            <w:tcW w:w="393" w:type="pct"/>
            <w:noWrap/>
            <w:vAlign w:val="center"/>
            <w:hideMark/>
          </w:tcPr>
          <w:p w14:paraId="549225B8" w14:textId="1DD4BE46"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3</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249</w:t>
            </w:r>
            <w:r w:rsidR="004C259B"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720</w:t>
            </w:r>
          </w:p>
        </w:tc>
      </w:tr>
      <w:tr w:rsidR="00C8112D" w:rsidRPr="00445892" w14:paraId="61856782"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vMerge w:val="restart"/>
            <w:noWrap/>
            <w:vAlign w:val="center"/>
            <w:hideMark/>
          </w:tcPr>
          <w:p w14:paraId="63EDA634" w14:textId="6F87773B"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 13</w:t>
            </w:r>
          </w:p>
        </w:tc>
        <w:tc>
          <w:tcPr>
            <w:tcW w:w="1067" w:type="pct"/>
            <w:vAlign w:val="center"/>
            <w:hideMark/>
          </w:tcPr>
          <w:p w14:paraId="2F0E0F5B" w14:textId="76F73502"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TPB1341 – Ținta 4 - Mediu - </w:t>
            </w:r>
            <w:r w:rsidR="00450E25" w:rsidRPr="00445892">
              <w:rPr>
                <w:rFonts w:asciiTheme="majorHAnsi" w:eastAsia="Times New Roman" w:hAnsiTheme="majorHAnsi" w:cstheme="majorHAnsi"/>
                <w:b w:val="0"/>
                <w:color w:val="000000"/>
                <w:sz w:val="16"/>
                <w:szCs w:val="16"/>
                <w:lang w:val="ro-RO" w:eastAsia="en-GB"/>
              </w:rPr>
              <w:t>Suprafața pădurii, din care împădurită anual</w:t>
            </w:r>
          </w:p>
        </w:tc>
        <w:tc>
          <w:tcPr>
            <w:tcW w:w="340" w:type="pct"/>
            <w:vAlign w:val="center"/>
            <w:hideMark/>
          </w:tcPr>
          <w:p w14:paraId="496FD034" w14:textId="77777777"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ha</w:t>
            </w:r>
          </w:p>
        </w:tc>
        <w:tc>
          <w:tcPr>
            <w:tcW w:w="243" w:type="pct"/>
            <w:vAlign w:val="center"/>
            <w:hideMark/>
          </w:tcPr>
          <w:p w14:paraId="619332EE"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6715BEB5" w14:textId="36FBFD53"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6</w:t>
            </w:r>
            <w:r w:rsidR="00450E25"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449</w:t>
            </w:r>
            <w:r w:rsidR="00450E25" w:rsidRPr="00445892">
              <w:rPr>
                <w:rFonts w:asciiTheme="majorHAnsi" w:eastAsia="Times New Roman" w:hAnsiTheme="majorHAnsi" w:cstheme="majorHAnsi"/>
                <w:b w:val="0"/>
                <w:color w:val="000000"/>
                <w:sz w:val="16"/>
                <w:szCs w:val="16"/>
                <w:lang w:val="ro-RO" w:eastAsia="en-GB"/>
              </w:rPr>
              <w:t>.</w:t>
            </w:r>
            <w:r w:rsidRPr="00445892">
              <w:rPr>
                <w:rFonts w:asciiTheme="majorHAnsi" w:eastAsia="Times New Roman" w:hAnsiTheme="majorHAnsi" w:cstheme="majorHAnsi"/>
                <w:b w:val="0"/>
                <w:color w:val="000000"/>
                <w:sz w:val="16"/>
                <w:szCs w:val="16"/>
                <w:lang w:val="ro-RO" w:eastAsia="en-GB"/>
              </w:rPr>
              <w:t>417</w:t>
            </w:r>
          </w:p>
        </w:tc>
        <w:tc>
          <w:tcPr>
            <w:tcW w:w="287" w:type="pct"/>
            <w:vAlign w:val="center"/>
            <w:hideMark/>
          </w:tcPr>
          <w:p w14:paraId="48421552"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2453" w:type="pct"/>
            <w:gridSpan w:val="6"/>
            <w:noWrap/>
            <w:vAlign w:val="center"/>
            <w:hideMark/>
          </w:tcPr>
          <w:p w14:paraId="2A38D663" w14:textId="0A9FA475"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Aceeași ca cea din 2020</w:t>
            </w:r>
          </w:p>
        </w:tc>
      </w:tr>
      <w:tr w:rsidR="00C8112D" w:rsidRPr="00445892" w14:paraId="2C6BB8AB" w14:textId="77777777" w:rsidTr="00FA78B4">
        <w:trPr>
          <w:trHeight w:val="290"/>
        </w:trPr>
        <w:tc>
          <w:tcPr>
            <w:cnfStyle w:val="001000000000" w:firstRow="0" w:lastRow="0" w:firstColumn="1" w:lastColumn="0" w:oddVBand="0" w:evenVBand="0" w:oddHBand="0" w:evenHBand="0" w:firstRowFirstColumn="0" w:firstRowLastColumn="0" w:lastRowFirstColumn="0" w:lastRowLastColumn="0"/>
            <w:tcW w:w="279" w:type="pct"/>
            <w:vMerge/>
            <w:noWrap/>
            <w:vAlign w:val="center"/>
            <w:hideMark/>
          </w:tcPr>
          <w:p w14:paraId="55E0D45F" w14:textId="77777777"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p>
        </w:tc>
        <w:tc>
          <w:tcPr>
            <w:tcW w:w="1067" w:type="pct"/>
            <w:vAlign w:val="center"/>
            <w:hideMark/>
          </w:tcPr>
          <w:p w14:paraId="2D401ACD" w14:textId="17C84745" w:rsidR="00C8112D" w:rsidRPr="00445892" w:rsidRDefault="00C8112D"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TPC1342 - Ținta 4 - Mediu - </w:t>
            </w:r>
            <w:r w:rsidR="00450E25" w:rsidRPr="00445892">
              <w:rPr>
                <w:rFonts w:asciiTheme="majorHAnsi" w:eastAsia="Times New Roman" w:hAnsiTheme="majorHAnsi" w:cstheme="majorHAnsi"/>
                <w:b w:val="0"/>
                <w:color w:val="000000"/>
                <w:sz w:val="16"/>
                <w:szCs w:val="16"/>
                <w:lang w:val="ro-RO" w:eastAsia="en-GB"/>
              </w:rPr>
              <w:t>Intensitatea emisiilor de CO2</w:t>
            </w:r>
          </w:p>
        </w:tc>
        <w:tc>
          <w:tcPr>
            <w:tcW w:w="340" w:type="pct"/>
            <w:vAlign w:val="center"/>
            <w:hideMark/>
          </w:tcPr>
          <w:p w14:paraId="0F50FF98" w14:textId="38523DDE" w:rsidR="00C8112D" w:rsidRPr="00445892" w:rsidRDefault="00C8112D" w:rsidP="00C8112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Kg CO2 / RON</w:t>
            </w:r>
          </w:p>
        </w:tc>
        <w:tc>
          <w:tcPr>
            <w:tcW w:w="243" w:type="pct"/>
            <w:vAlign w:val="center"/>
            <w:hideMark/>
          </w:tcPr>
          <w:p w14:paraId="316A2AE2"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0.08</w:t>
            </w:r>
          </w:p>
        </w:tc>
        <w:tc>
          <w:tcPr>
            <w:tcW w:w="331" w:type="pct"/>
            <w:vAlign w:val="center"/>
            <w:hideMark/>
          </w:tcPr>
          <w:p w14:paraId="50FBF093"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287" w:type="pct"/>
            <w:vAlign w:val="center"/>
            <w:hideMark/>
          </w:tcPr>
          <w:p w14:paraId="6C491463"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auto"/>
                <w:sz w:val="16"/>
                <w:szCs w:val="16"/>
                <w:lang w:val="ro-RO" w:eastAsia="en-GB"/>
              </w:rPr>
            </w:pPr>
          </w:p>
        </w:tc>
        <w:tc>
          <w:tcPr>
            <w:tcW w:w="439" w:type="pct"/>
            <w:noWrap/>
            <w:vAlign w:val="center"/>
            <w:hideMark/>
          </w:tcPr>
          <w:p w14:paraId="4AA003C3"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0.052</w:t>
            </w:r>
          </w:p>
        </w:tc>
        <w:tc>
          <w:tcPr>
            <w:tcW w:w="439" w:type="pct"/>
            <w:noWrap/>
            <w:vAlign w:val="center"/>
            <w:hideMark/>
          </w:tcPr>
          <w:p w14:paraId="77BD3BF5"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0.036</w:t>
            </w:r>
          </w:p>
        </w:tc>
        <w:tc>
          <w:tcPr>
            <w:tcW w:w="394" w:type="pct"/>
            <w:noWrap/>
            <w:vAlign w:val="center"/>
            <w:hideMark/>
          </w:tcPr>
          <w:p w14:paraId="31B22A54"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0.025</w:t>
            </w:r>
          </w:p>
        </w:tc>
        <w:tc>
          <w:tcPr>
            <w:tcW w:w="394" w:type="pct"/>
            <w:noWrap/>
            <w:vAlign w:val="center"/>
            <w:hideMark/>
          </w:tcPr>
          <w:p w14:paraId="1B0EA9F7"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0.012</w:t>
            </w:r>
          </w:p>
        </w:tc>
        <w:tc>
          <w:tcPr>
            <w:tcW w:w="394" w:type="pct"/>
            <w:noWrap/>
            <w:vAlign w:val="center"/>
            <w:hideMark/>
          </w:tcPr>
          <w:p w14:paraId="1C9B2D38"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0.006</w:t>
            </w:r>
          </w:p>
        </w:tc>
        <w:tc>
          <w:tcPr>
            <w:tcW w:w="393" w:type="pct"/>
            <w:noWrap/>
            <w:vAlign w:val="center"/>
            <w:hideMark/>
          </w:tcPr>
          <w:p w14:paraId="08227193" w14:textId="77777777" w:rsidR="00C8112D" w:rsidRPr="00445892" w:rsidRDefault="00C8112D" w:rsidP="00C8112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0.001</w:t>
            </w:r>
          </w:p>
        </w:tc>
      </w:tr>
      <w:tr w:rsidR="00C8112D" w:rsidRPr="00445892" w14:paraId="390817F8" w14:textId="77777777" w:rsidTr="00FA78B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3B984EAA" w14:textId="3440C99F" w:rsidR="00C8112D" w:rsidRPr="00445892" w:rsidRDefault="00C8112D" w:rsidP="00C8112D">
            <w:pPr>
              <w:rPr>
                <w:rFonts w:asciiTheme="majorHAnsi" w:eastAsia="Times New Roman" w:hAnsiTheme="majorHAnsi" w:cstheme="majorHAnsi"/>
                <w:color w:val="FFFFFF" w:themeColor="background1"/>
                <w:sz w:val="16"/>
                <w:szCs w:val="16"/>
                <w:lang w:val="ro-RO" w:eastAsia="en-GB"/>
              </w:rPr>
            </w:pPr>
            <w:r w:rsidRPr="00445892">
              <w:rPr>
                <w:rFonts w:asciiTheme="majorHAnsi" w:eastAsia="Times New Roman" w:hAnsiTheme="majorHAnsi" w:cstheme="majorHAnsi"/>
                <w:color w:val="FFFFFF" w:themeColor="background1"/>
                <w:sz w:val="16"/>
                <w:szCs w:val="16"/>
                <w:lang w:val="ro-RO" w:eastAsia="en-GB"/>
              </w:rPr>
              <w:t>ODD 1</w:t>
            </w:r>
            <w:r w:rsidR="00450E25" w:rsidRPr="00445892">
              <w:rPr>
                <w:rFonts w:asciiTheme="majorHAnsi" w:eastAsia="Times New Roman" w:hAnsiTheme="majorHAnsi" w:cstheme="majorHAnsi"/>
                <w:color w:val="FFFFFF" w:themeColor="background1"/>
                <w:sz w:val="16"/>
                <w:szCs w:val="16"/>
                <w:lang w:val="ro-RO" w:eastAsia="en-GB"/>
              </w:rPr>
              <w:t>5</w:t>
            </w:r>
          </w:p>
        </w:tc>
        <w:tc>
          <w:tcPr>
            <w:tcW w:w="1067" w:type="pct"/>
            <w:vAlign w:val="center"/>
            <w:hideMark/>
          </w:tcPr>
          <w:p w14:paraId="5D0EA1BA" w14:textId="7946E2FE"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 xml:space="preserve">TQO1531 - Ținta 3 - Mediu - </w:t>
            </w:r>
            <w:r w:rsidR="00450E25" w:rsidRPr="00445892">
              <w:rPr>
                <w:rFonts w:asciiTheme="majorHAnsi" w:eastAsia="Times New Roman" w:hAnsiTheme="majorHAnsi" w:cstheme="majorHAnsi"/>
                <w:b w:val="0"/>
                <w:color w:val="000000"/>
                <w:sz w:val="16"/>
                <w:szCs w:val="16"/>
                <w:lang w:val="ro-RO" w:eastAsia="en-GB"/>
              </w:rPr>
              <w:t>Suprafața pădurii ca procent în suprafața totală a țării</w:t>
            </w:r>
          </w:p>
        </w:tc>
        <w:tc>
          <w:tcPr>
            <w:tcW w:w="340" w:type="pct"/>
            <w:vAlign w:val="center"/>
            <w:hideMark/>
          </w:tcPr>
          <w:p w14:paraId="155F51D6" w14:textId="77777777" w:rsidR="00C8112D" w:rsidRPr="00445892" w:rsidRDefault="00C8112D" w:rsidP="00C8112D">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w:t>
            </w:r>
          </w:p>
        </w:tc>
        <w:tc>
          <w:tcPr>
            <w:tcW w:w="243" w:type="pct"/>
            <w:vAlign w:val="center"/>
            <w:hideMark/>
          </w:tcPr>
          <w:p w14:paraId="04D33C7D"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331" w:type="pct"/>
            <w:vAlign w:val="center"/>
            <w:hideMark/>
          </w:tcPr>
          <w:p w14:paraId="36C42E4D"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27.05%</w:t>
            </w:r>
          </w:p>
        </w:tc>
        <w:tc>
          <w:tcPr>
            <w:tcW w:w="287" w:type="pct"/>
            <w:vAlign w:val="center"/>
            <w:hideMark/>
          </w:tcPr>
          <w:p w14:paraId="1F30FDDE" w14:textId="77777777"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p>
        </w:tc>
        <w:tc>
          <w:tcPr>
            <w:tcW w:w="2453" w:type="pct"/>
            <w:gridSpan w:val="6"/>
            <w:noWrap/>
            <w:vAlign w:val="center"/>
            <w:hideMark/>
          </w:tcPr>
          <w:p w14:paraId="3587E279" w14:textId="35B76F41" w:rsidR="00C8112D" w:rsidRPr="00445892" w:rsidRDefault="00C8112D" w:rsidP="00C8112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val="0"/>
                <w:color w:val="000000"/>
                <w:sz w:val="16"/>
                <w:szCs w:val="16"/>
                <w:lang w:val="ro-RO" w:eastAsia="en-GB"/>
              </w:rPr>
            </w:pPr>
            <w:r w:rsidRPr="00445892">
              <w:rPr>
                <w:rFonts w:asciiTheme="majorHAnsi" w:eastAsia="Times New Roman" w:hAnsiTheme="majorHAnsi" w:cstheme="majorHAnsi"/>
                <w:b w:val="0"/>
                <w:color w:val="000000"/>
                <w:sz w:val="16"/>
                <w:szCs w:val="16"/>
                <w:lang w:val="ro-RO" w:eastAsia="en-GB"/>
              </w:rPr>
              <w:t>Aceeași ca cea din 2020</w:t>
            </w:r>
          </w:p>
        </w:tc>
      </w:tr>
    </w:tbl>
    <w:p w14:paraId="1887B78A" w14:textId="77777777" w:rsidR="00D5728F" w:rsidRPr="00445892" w:rsidRDefault="00D5728F" w:rsidP="003766C2">
      <w:pPr>
        <w:rPr>
          <w:lang w:val="ro-RO"/>
        </w:rPr>
        <w:sectPr w:rsidR="00D5728F" w:rsidRPr="00445892" w:rsidSect="00D5728F">
          <w:pgSz w:w="15840" w:h="12240" w:orient="landscape"/>
          <w:pgMar w:top="1152" w:right="720" w:bottom="1152" w:left="720" w:header="0" w:footer="288" w:gutter="0"/>
          <w:cols w:space="720"/>
          <w:docGrid w:linePitch="382"/>
        </w:sectPr>
      </w:pPr>
    </w:p>
    <w:p w14:paraId="2FB8B2EA" w14:textId="77777777" w:rsidR="00247A28" w:rsidRPr="00445892" w:rsidRDefault="00247A28" w:rsidP="00247A28">
      <w:pPr>
        <w:pStyle w:val="Heading1"/>
        <w:rPr>
          <w:rFonts w:ascii="Arial" w:hAnsi="Arial" w:cs="Arial"/>
          <w:szCs w:val="28"/>
          <w:lang w:val="ro-RO"/>
        </w:rPr>
      </w:pPr>
      <w:bookmarkStart w:id="254" w:name="_Toc145067066"/>
      <w:r w:rsidRPr="00445892">
        <w:rPr>
          <w:rFonts w:ascii="Arial" w:hAnsi="Arial" w:cs="Arial"/>
          <w:szCs w:val="28"/>
          <w:lang w:val="ro-RO"/>
        </w:rPr>
        <w:lastRenderedPageBreak/>
        <w:t>ANEXE</w:t>
      </w:r>
      <w:bookmarkEnd w:id="254"/>
    </w:p>
    <w:p w14:paraId="61F18D98" w14:textId="3D26512D" w:rsidR="00D657BA" w:rsidRPr="00445892" w:rsidRDefault="00E13B62" w:rsidP="00D657BA">
      <w:pPr>
        <w:pStyle w:val="Heading2"/>
        <w:rPr>
          <w:rFonts w:cs="Arial"/>
          <w:szCs w:val="24"/>
          <w:lang w:val="ro-RO"/>
        </w:rPr>
      </w:pPr>
      <w:bookmarkStart w:id="255" w:name="_Toc145067067"/>
      <w:r w:rsidRPr="00445892">
        <w:rPr>
          <w:rFonts w:cs="Arial"/>
          <w:szCs w:val="24"/>
          <w:lang w:val="ro-RO"/>
        </w:rPr>
        <w:t>Ipoteze macroeconomice</w:t>
      </w:r>
      <w:bookmarkEnd w:id="255"/>
    </w:p>
    <w:p w14:paraId="5E58C0A8" w14:textId="409D6158" w:rsidR="00D657BA" w:rsidRPr="00445892" w:rsidRDefault="0044291D" w:rsidP="00D657BA">
      <w:pPr>
        <w:pStyle w:val="BodyText"/>
        <w:rPr>
          <w:lang w:val="ro-RO"/>
        </w:rPr>
      </w:pPr>
      <w:r w:rsidRPr="00445892">
        <w:rPr>
          <w:lang w:val="ro-RO"/>
        </w:rPr>
        <w:t>Evoluția p</w:t>
      </w:r>
      <w:r w:rsidR="00D657BA" w:rsidRPr="00445892">
        <w:rPr>
          <w:lang w:val="ro-RO"/>
        </w:rPr>
        <w:t>opulați</w:t>
      </w:r>
      <w:r w:rsidRPr="00445892">
        <w:rPr>
          <w:lang w:val="ro-RO"/>
        </w:rPr>
        <w:t>ei</w:t>
      </w:r>
      <w:r w:rsidR="00D657BA" w:rsidRPr="00445892">
        <w:rPr>
          <w:lang w:val="ro-RO"/>
        </w:rPr>
        <w:t xml:space="preserve"> este una dintre ipotezele cheie atunci când se proiectează nevoile de energie și se estimează emisiile de GES. </w:t>
      </w:r>
      <w:r w:rsidR="00D657BA" w:rsidRPr="00445892">
        <w:rPr>
          <w:lang w:val="ro-RO"/>
        </w:rPr>
        <w:fldChar w:fldCharType="begin"/>
      </w:r>
      <w:r w:rsidR="00D657BA" w:rsidRPr="00445892">
        <w:rPr>
          <w:lang w:val="ro-RO"/>
        </w:rPr>
        <w:instrText xml:space="preserve"> REF _Ref104928713 \h  \* MERGEFORMAT </w:instrText>
      </w:r>
      <w:r w:rsidR="00D657BA" w:rsidRPr="00445892">
        <w:rPr>
          <w:lang w:val="ro-RO"/>
        </w:rPr>
      </w:r>
      <w:r w:rsidR="00D657BA" w:rsidRPr="00445892">
        <w:rPr>
          <w:lang w:val="ro-RO"/>
        </w:rPr>
        <w:fldChar w:fldCharType="separate"/>
      </w:r>
      <w:r w:rsidR="00905162" w:rsidRPr="00445892">
        <w:rPr>
          <w:lang w:val="ro-RO"/>
        </w:rPr>
        <w:t xml:space="preserve">Figura </w:t>
      </w:r>
      <w:r w:rsidR="00905162">
        <w:rPr>
          <w:lang w:val="ro-RO"/>
        </w:rPr>
        <w:t>63</w:t>
      </w:r>
      <w:r w:rsidR="00D657BA" w:rsidRPr="00445892">
        <w:rPr>
          <w:lang w:val="ro-RO"/>
        </w:rPr>
        <w:fldChar w:fldCharType="end"/>
      </w:r>
      <w:r w:rsidR="00D657BA" w:rsidRPr="00445892">
        <w:rPr>
          <w:lang w:val="ro-RO"/>
        </w:rPr>
        <w:t xml:space="preserve"> indică evoluția populației folosită în cele 3 scenarii, pe baza celor mai recente documente furnizate de Comisia Națională de Strategie și Prognoză (CNSP).</w:t>
      </w:r>
    </w:p>
    <w:p w14:paraId="0DE3CC58" w14:textId="593B2C13" w:rsidR="00D657BA" w:rsidRPr="00445892" w:rsidRDefault="00D657BA" w:rsidP="00D657BA">
      <w:pPr>
        <w:pStyle w:val="Picture"/>
        <w:jc w:val="left"/>
        <w:rPr>
          <w:lang w:val="ro-RO"/>
        </w:rPr>
      </w:pPr>
      <w:bookmarkStart w:id="256" w:name="_Ref104928713"/>
      <w:bookmarkStart w:id="257" w:name="_Toc105796201"/>
      <w:bookmarkStart w:id="258" w:name="_Toc131768994"/>
      <w:bookmarkStart w:id="259" w:name="_Toc145066951"/>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63</w:t>
      </w:r>
      <w:r w:rsidRPr="00445892">
        <w:rPr>
          <w:noProof/>
          <w:lang w:val="ro-RO"/>
        </w:rPr>
        <w:fldChar w:fldCharType="end"/>
      </w:r>
      <w:bookmarkEnd w:id="256"/>
      <w:r w:rsidRPr="00445892">
        <w:rPr>
          <w:lang w:val="ro-RO"/>
        </w:rPr>
        <w:t xml:space="preserve">. </w:t>
      </w:r>
      <w:r w:rsidR="0044291D" w:rsidRPr="00445892">
        <w:rPr>
          <w:lang w:val="ro-RO"/>
        </w:rPr>
        <w:t>Evoluția p</w:t>
      </w:r>
      <w:r w:rsidRPr="00445892">
        <w:rPr>
          <w:lang w:val="ro-RO"/>
        </w:rPr>
        <w:t>opulați</w:t>
      </w:r>
      <w:r w:rsidR="0044291D" w:rsidRPr="00445892">
        <w:rPr>
          <w:lang w:val="ro-RO"/>
        </w:rPr>
        <w:t>ei</w:t>
      </w:r>
      <w:r w:rsidR="00B84E10" w:rsidRPr="00445892">
        <w:rPr>
          <w:lang w:val="ro-RO"/>
        </w:rPr>
        <w:t xml:space="preserve"> luată în considerare</w:t>
      </w:r>
      <w:r w:rsidRPr="00445892">
        <w:rPr>
          <w:lang w:val="ro-RO"/>
        </w:rPr>
        <w:t xml:space="preserve"> în toate scenariile</w:t>
      </w:r>
      <w:bookmarkEnd w:id="257"/>
      <w:bookmarkEnd w:id="258"/>
      <w:r w:rsidR="00B84E10" w:rsidRPr="00445892">
        <w:rPr>
          <w:lang w:val="ro-RO"/>
        </w:rPr>
        <w:t xml:space="preserve"> analizate</w:t>
      </w:r>
      <w:bookmarkEnd w:id="259"/>
    </w:p>
    <w:p w14:paraId="7723013D" w14:textId="77777777" w:rsidR="00D657BA" w:rsidRPr="00445892" w:rsidRDefault="00D657BA" w:rsidP="004E743A">
      <w:pPr>
        <w:pStyle w:val="Picture"/>
        <w:rPr>
          <w:lang w:val="ro-RO"/>
        </w:rPr>
      </w:pPr>
      <w:r w:rsidRPr="00445892">
        <w:rPr>
          <w:noProof/>
        </w:rPr>
        <w:drawing>
          <wp:inline distT="0" distB="0" distL="0" distR="0" wp14:anchorId="13C56D2A" wp14:editId="23981BFE">
            <wp:extent cx="6060897" cy="3345815"/>
            <wp:effectExtent l="0" t="0" r="0" b="0"/>
            <wp:docPr id="2342" name="Picture 1">
              <a:extLst xmlns:a="http://schemas.openxmlformats.org/drawingml/2006/main">
                <a:ext uri="{FF2B5EF4-FFF2-40B4-BE49-F238E27FC236}">
                  <a16:creationId xmlns:a16="http://schemas.microsoft.com/office/drawing/2014/main" id="{C70ED5DC-13D5-4CBF-BD5A-BDCFAD2616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70ED5DC-13D5-4CBF-BD5A-BDCFAD26166D}"/>
                        </a:ext>
                      </a:extLst>
                    </pic:cNvPr>
                    <pic:cNvPicPr>
                      <a:picLocks noChangeAspect="1"/>
                    </pic:cNvPicPr>
                  </pic:nvPicPr>
                  <pic:blipFill>
                    <a:blip r:embed="rId100"/>
                    <a:stretch>
                      <a:fillRect/>
                    </a:stretch>
                  </pic:blipFill>
                  <pic:spPr>
                    <a:xfrm>
                      <a:off x="0" y="0"/>
                      <a:ext cx="6061972" cy="3346408"/>
                    </a:xfrm>
                    <a:prstGeom prst="rect">
                      <a:avLst/>
                    </a:prstGeom>
                  </pic:spPr>
                </pic:pic>
              </a:graphicData>
            </a:graphic>
          </wp:inline>
        </w:drawing>
      </w:r>
    </w:p>
    <w:p w14:paraId="14F386FC" w14:textId="77777777" w:rsidR="00D657BA" w:rsidRPr="00445892" w:rsidRDefault="00D657BA" w:rsidP="00D657BA">
      <w:pPr>
        <w:rPr>
          <w:lang w:val="ro-RO"/>
        </w:rPr>
      </w:pPr>
    </w:p>
    <w:p w14:paraId="5D8E34E8" w14:textId="32721B3F" w:rsidR="00D657BA" w:rsidRPr="00445892" w:rsidRDefault="00D657BA" w:rsidP="00D657BA">
      <w:pPr>
        <w:pStyle w:val="BodyText"/>
        <w:rPr>
          <w:lang w:val="ro-RO"/>
        </w:rPr>
      </w:pPr>
      <w:r w:rsidRPr="00445892">
        <w:rPr>
          <w:lang w:val="ro-RO"/>
        </w:rPr>
        <w:t xml:space="preserve">O altă ipoteză principală utilizată în toate cele 3 scenarii este evoluția </w:t>
      </w:r>
      <w:r w:rsidR="006A6802" w:rsidRPr="00445892">
        <w:rPr>
          <w:lang w:val="ro-RO"/>
        </w:rPr>
        <w:t xml:space="preserve">anuală a </w:t>
      </w:r>
      <w:r w:rsidRPr="00445892">
        <w:rPr>
          <w:lang w:val="ro-RO"/>
        </w:rPr>
        <w:t xml:space="preserve">produsului intern brut (PIB). Pentru proiecțiile PIB-ului s-a folosit aceeași sursă ca și pentru populație (CNSP). Creșterea medie a PIB în perioada 2022-2050 este prezentată în </w:t>
      </w:r>
      <w:r w:rsidRPr="00445892">
        <w:rPr>
          <w:lang w:val="ro-RO"/>
        </w:rPr>
        <w:fldChar w:fldCharType="begin"/>
      </w:r>
      <w:r w:rsidRPr="00445892">
        <w:rPr>
          <w:lang w:val="ro-RO"/>
        </w:rPr>
        <w:instrText xml:space="preserve"> REF _Ref104928367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64</w:t>
      </w:r>
      <w:r w:rsidRPr="00445892">
        <w:rPr>
          <w:lang w:val="ro-RO"/>
        </w:rPr>
        <w:fldChar w:fldCharType="end"/>
      </w:r>
      <w:r w:rsidRPr="00445892">
        <w:rPr>
          <w:lang w:val="ro-RO"/>
        </w:rPr>
        <w:t>.</w:t>
      </w:r>
    </w:p>
    <w:p w14:paraId="33908D6F" w14:textId="0E87F54A" w:rsidR="00D657BA" w:rsidRPr="00445892" w:rsidRDefault="00D657BA" w:rsidP="00D657BA">
      <w:pPr>
        <w:pStyle w:val="Picture"/>
        <w:jc w:val="left"/>
        <w:rPr>
          <w:lang w:val="ro-RO"/>
        </w:rPr>
      </w:pPr>
      <w:bookmarkStart w:id="260" w:name="_Ref104928367"/>
      <w:bookmarkStart w:id="261" w:name="_Toc105796202"/>
      <w:bookmarkStart w:id="262" w:name="_Toc131768995"/>
      <w:bookmarkStart w:id="263" w:name="_Toc145066952"/>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64</w:t>
      </w:r>
      <w:r w:rsidRPr="00445892">
        <w:rPr>
          <w:noProof/>
          <w:lang w:val="ro-RO"/>
        </w:rPr>
        <w:fldChar w:fldCharType="end"/>
      </w:r>
      <w:bookmarkEnd w:id="260"/>
      <w:r w:rsidRPr="00445892">
        <w:rPr>
          <w:lang w:val="ro-RO"/>
        </w:rPr>
        <w:t>. Creșterea</w:t>
      </w:r>
      <w:r w:rsidR="00B84E10" w:rsidRPr="00445892">
        <w:rPr>
          <w:lang w:val="ro-RO"/>
        </w:rPr>
        <w:t xml:space="preserve"> anuală a</w:t>
      </w:r>
      <w:r w:rsidRPr="00445892">
        <w:rPr>
          <w:lang w:val="ro-RO"/>
        </w:rPr>
        <w:t xml:space="preserve"> PIB-ului </w:t>
      </w:r>
      <w:r w:rsidR="00B84E10" w:rsidRPr="00445892">
        <w:rPr>
          <w:lang w:val="ro-RO"/>
        </w:rPr>
        <w:t xml:space="preserve">luate în considerare </w:t>
      </w:r>
      <w:r w:rsidRPr="00445892">
        <w:rPr>
          <w:lang w:val="ro-RO"/>
        </w:rPr>
        <w:t>în toate scenariile</w:t>
      </w:r>
      <w:bookmarkEnd w:id="261"/>
      <w:bookmarkEnd w:id="262"/>
      <w:r w:rsidR="00B84E10" w:rsidRPr="00445892">
        <w:rPr>
          <w:lang w:val="ro-RO"/>
        </w:rPr>
        <w:t xml:space="preserve"> analizate (%)</w:t>
      </w:r>
      <w:bookmarkEnd w:id="263"/>
    </w:p>
    <w:p w14:paraId="4B8EBD68" w14:textId="77777777" w:rsidR="00D657BA" w:rsidRPr="00445892" w:rsidRDefault="00D657BA" w:rsidP="004E743A">
      <w:pPr>
        <w:pStyle w:val="Picture"/>
        <w:rPr>
          <w:lang w:val="ro-RO"/>
        </w:rPr>
      </w:pPr>
      <w:r w:rsidRPr="00445892">
        <w:rPr>
          <w:noProof/>
        </w:rPr>
        <w:drawing>
          <wp:inline distT="0" distB="0" distL="0" distR="0" wp14:anchorId="5FABBD08" wp14:editId="1D76A76F">
            <wp:extent cx="5212080" cy="3078673"/>
            <wp:effectExtent l="0" t="0" r="0" b="0"/>
            <wp:docPr id="2343" name="Picture 2">
              <a:extLst xmlns:a="http://schemas.openxmlformats.org/drawingml/2006/main">
                <a:ext uri="{FF2B5EF4-FFF2-40B4-BE49-F238E27FC236}">
                  <a16:creationId xmlns:a16="http://schemas.microsoft.com/office/drawing/2014/main" id="{020F315E-CCB9-4D5F-86C1-A2CB59A432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20F315E-CCB9-4D5F-86C1-A2CB59A432D6}"/>
                        </a:ext>
                      </a:extLst>
                    </pic:cNvPr>
                    <pic:cNvPicPr>
                      <a:picLocks noChangeAspect="1"/>
                    </pic:cNvPicPr>
                  </pic:nvPicPr>
                  <pic:blipFill>
                    <a:blip r:embed="rId101"/>
                    <a:stretch>
                      <a:fillRect/>
                    </a:stretch>
                  </pic:blipFill>
                  <pic:spPr>
                    <a:xfrm>
                      <a:off x="0" y="0"/>
                      <a:ext cx="5218781" cy="3082631"/>
                    </a:xfrm>
                    <a:prstGeom prst="rect">
                      <a:avLst/>
                    </a:prstGeom>
                  </pic:spPr>
                </pic:pic>
              </a:graphicData>
            </a:graphic>
          </wp:inline>
        </w:drawing>
      </w:r>
    </w:p>
    <w:p w14:paraId="05DA1B95" w14:textId="0445D113" w:rsidR="00E13B62" w:rsidRPr="00445892" w:rsidRDefault="00135A08" w:rsidP="00E13B62">
      <w:pPr>
        <w:pStyle w:val="Heading2"/>
        <w:rPr>
          <w:lang w:val="ro-RO"/>
        </w:rPr>
      </w:pPr>
      <w:bookmarkStart w:id="264" w:name="_Toc145067068"/>
      <w:r w:rsidRPr="00445892">
        <w:rPr>
          <w:lang w:val="ro-RO"/>
        </w:rPr>
        <w:lastRenderedPageBreak/>
        <w:t xml:space="preserve">Procesul de calibrare a modelului </w:t>
      </w:r>
      <w:r w:rsidR="00E13B62" w:rsidRPr="00445892">
        <w:rPr>
          <w:lang w:val="ro-RO"/>
        </w:rPr>
        <w:t xml:space="preserve">LEAP_RO </w:t>
      </w:r>
      <w:r w:rsidRPr="00445892">
        <w:rPr>
          <w:lang w:val="ro-RO"/>
        </w:rPr>
        <w:t>pe baza datelor statistice istorice din perioada</w:t>
      </w:r>
      <w:r w:rsidR="00E13B62" w:rsidRPr="00445892">
        <w:rPr>
          <w:lang w:val="ro-RO"/>
        </w:rPr>
        <w:t xml:space="preserve"> 2010-2019</w:t>
      </w:r>
      <w:bookmarkEnd w:id="264"/>
      <w:r w:rsidR="00E13B62" w:rsidRPr="00445892">
        <w:rPr>
          <w:lang w:val="ro-RO"/>
        </w:rPr>
        <w:t xml:space="preserve"> </w:t>
      </w:r>
    </w:p>
    <w:p w14:paraId="234B7F57" w14:textId="61AC45E6" w:rsidR="00041758" w:rsidRPr="00445892" w:rsidRDefault="00041758" w:rsidP="004E743A">
      <w:pPr>
        <w:jc w:val="both"/>
        <w:rPr>
          <w:rFonts w:eastAsiaTheme="minorHAnsi"/>
          <w:b w:val="0"/>
          <w:color w:val="auto"/>
          <w:sz w:val="20"/>
          <w:lang w:val="ro-RO"/>
        </w:rPr>
      </w:pPr>
      <w:r w:rsidRPr="00445892">
        <w:rPr>
          <w:rFonts w:eastAsiaTheme="minorHAnsi"/>
          <w:b w:val="0"/>
          <w:color w:val="auto"/>
          <w:sz w:val="20"/>
          <w:lang w:val="ro-RO"/>
        </w:rPr>
        <w:t xml:space="preserve">Așa cum s-a precizat în Rezumat, elaborarea țintelor naționale și sectoriale ale STL s-a bazat pe modelul energetic și climatic LEAP_RO, care ia în considerare contribuțiile tuturor domeniilor economice cu impact în domeniul energiei și al schimbărilor climatice, dezvoltat special pentru realizarea STL. LEAP_RO a fost realizat pornind de la datele statistice istorice din perioada 2010-2019, luându-se ca an de bază 2010 și perioadă de referință 2010-2019. Urmare a unui proces complex de calibrare și optimizare și pornind de la rezultatele statistice raportate la nivelul anului 2010, modelul LEAP_RO a prezis, cu o eroare relativă de maximum 3%, datele statistice înregistrate pentru perioada 2011-2019. Procesul de calibrare și calibrare a modelului și comparația dintre predicțiile modelului și datele statistice din perioada 2011-2019 sunt prezentate în </w:t>
      </w:r>
      <w:r w:rsidR="007F28FC" w:rsidRPr="00445892">
        <w:rPr>
          <w:rFonts w:eastAsiaTheme="minorHAnsi"/>
          <w:b w:val="0"/>
          <w:color w:val="auto"/>
          <w:sz w:val="20"/>
          <w:lang w:val="ro-RO"/>
        </w:rPr>
        <w:t>Capitolele 9.2.1 – 9.2.6</w:t>
      </w:r>
      <w:r w:rsidRPr="00445892">
        <w:rPr>
          <w:rFonts w:eastAsiaTheme="minorHAnsi"/>
          <w:b w:val="0"/>
          <w:color w:val="auto"/>
          <w:sz w:val="20"/>
          <w:lang w:val="ro-RO"/>
        </w:rPr>
        <w:t>.</w:t>
      </w:r>
    </w:p>
    <w:p w14:paraId="63384CD2" w14:textId="77777777" w:rsidR="00D657BA" w:rsidRPr="00445892" w:rsidRDefault="00D657BA" w:rsidP="00D657BA">
      <w:pPr>
        <w:pStyle w:val="Heading3"/>
        <w:rPr>
          <w:rFonts w:ascii="Arial" w:hAnsi="Arial" w:cs="Arial"/>
          <w:sz w:val="22"/>
          <w:szCs w:val="22"/>
          <w:lang w:val="ro-RO"/>
        </w:rPr>
      </w:pPr>
      <w:bookmarkStart w:id="265" w:name="_Toc131768931"/>
      <w:bookmarkStart w:id="266" w:name="_Toc145067069"/>
      <w:r w:rsidRPr="00445892">
        <w:rPr>
          <w:rFonts w:ascii="Arial" w:hAnsi="Arial" w:cs="Arial"/>
          <w:sz w:val="22"/>
          <w:szCs w:val="22"/>
          <w:lang w:val="ro-RO"/>
        </w:rPr>
        <w:t>Sistem energetic (producția de energie electrică și energie termică)</w:t>
      </w:r>
      <w:bookmarkEnd w:id="265"/>
      <w:bookmarkEnd w:id="266"/>
    </w:p>
    <w:p w14:paraId="3E16A694" w14:textId="1735787A" w:rsidR="00D657BA" w:rsidRPr="00445892" w:rsidRDefault="00D657BA" w:rsidP="004E743A">
      <w:pPr>
        <w:jc w:val="both"/>
        <w:rPr>
          <w:rFonts w:eastAsiaTheme="minorHAnsi"/>
          <w:b w:val="0"/>
          <w:color w:val="auto"/>
          <w:sz w:val="20"/>
          <w:lang w:val="ro-RO"/>
        </w:rPr>
      </w:pPr>
      <w:r w:rsidRPr="00445892">
        <w:rPr>
          <w:rFonts w:eastAsiaTheme="minorHAnsi"/>
          <w:b w:val="0"/>
          <w:color w:val="auto"/>
          <w:sz w:val="20"/>
          <w:lang w:val="ro-RO"/>
        </w:rPr>
        <w:t>În domeniul furnizării de energie, datele privind producția de energie  electrică joacă un rol central în</w:t>
      </w:r>
      <w:r w:rsidR="004E743A" w:rsidRPr="00445892">
        <w:rPr>
          <w:rFonts w:eastAsiaTheme="minorHAnsi"/>
          <w:b w:val="0"/>
          <w:color w:val="auto"/>
          <w:sz w:val="20"/>
          <w:lang w:val="ro-RO"/>
        </w:rPr>
        <w:t xml:space="preserve"> </w:t>
      </w:r>
      <w:r w:rsidRPr="00445892">
        <w:rPr>
          <w:rFonts w:eastAsiaTheme="minorHAnsi"/>
          <w:b w:val="0"/>
          <w:color w:val="auto"/>
          <w:sz w:val="20"/>
          <w:lang w:val="ro-RO"/>
        </w:rPr>
        <w:t xml:space="preserve">determinarea capacității sistemului de a satisface cererea în condiții de siguranță și echilibru. Pentru </w:t>
      </w:r>
      <w:r w:rsidR="004E743A" w:rsidRPr="00445892">
        <w:rPr>
          <w:rFonts w:eastAsiaTheme="minorHAnsi"/>
          <w:b w:val="0"/>
          <w:color w:val="auto"/>
          <w:sz w:val="20"/>
          <w:lang w:val="ro-RO"/>
        </w:rPr>
        <w:t>d</w:t>
      </w:r>
      <w:r w:rsidRPr="00445892">
        <w:rPr>
          <w:rFonts w:eastAsiaTheme="minorHAnsi"/>
          <w:b w:val="0"/>
          <w:color w:val="auto"/>
          <w:sz w:val="20"/>
          <w:lang w:val="ro-RO"/>
        </w:rPr>
        <w:t xml:space="preserve">ezvoltarea modelului de sistem energetic al României în cadrul modelului LEAP_RO, au fost utilizate bilanțurile energetice </w:t>
      </w:r>
      <w:r w:rsidR="000673E8" w:rsidRPr="00445892">
        <w:rPr>
          <w:rFonts w:eastAsiaTheme="minorHAnsi"/>
          <w:b w:val="0"/>
          <w:color w:val="auto"/>
          <w:sz w:val="20"/>
          <w:lang w:val="ro-RO"/>
        </w:rPr>
        <w:t>EUROSTAT</w:t>
      </w:r>
      <w:r w:rsidRPr="00445892">
        <w:rPr>
          <w:rFonts w:eastAsiaTheme="minorHAnsi"/>
          <w:b w:val="0"/>
          <w:color w:val="auto"/>
          <w:sz w:val="20"/>
          <w:lang w:val="ro-RO"/>
        </w:rPr>
        <w:t xml:space="preserve">/TEMPO din perioada 2010-2019, datele relevante fiind extrase şi organizate pe tip de centrală [electrică] şi pe tip de combustibil. Setul de date rezultat este prezentat în </w:t>
      </w:r>
      <w:r w:rsidRPr="00445892">
        <w:rPr>
          <w:rFonts w:eastAsiaTheme="minorHAnsi"/>
          <w:b w:val="0"/>
          <w:color w:val="auto"/>
          <w:sz w:val="20"/>
          <w:lang w:val="ro-RO"/>
        </w:rPr>
        <w:fldChar w:fldCharType="begin"/>
      </w:r>
      <w:r w:rsidRPr="00445892">
        <w:rPr>
          <w:rFonts w:eastAsiaTheme="minorHAnsi"/>
          <w:b w:val="0"/>
          <w:color w:val="auto"/>
          <w:sz w:val="20"/>
          <w:lang w:val="ro-RO"/>
        </w:rPr>
        <w:instrText xml:space="preserve"> REF _Ref118744650 \h </w:instrText>
      </w:r>
      <w:r w:rsidR="004E743A" w:rsidRPr="00445892">
        <w:rPr>
          <w:rFonts w:eastAsiaTheme="minorHAnsi"/>
          <w:b w:val="0"/>
          <w:color w:val="auto"/>
          <w:sz w:val="20"/>
          <w:lang w:val="ro-RO"/>
        </w:rPr>
        <w:instrText xml:space="preserve"> \* MERGEFORMAT </w:instrText>
      </w:r>
      <w:r w:rsidRPr="00445892">
        <w:rPr>
          <w:rFonts w:eastAsiaTheme="minorHAnsi"/>
          <w:b w:val="0"/>
          <w:color w:val="auto"/>
          <w:sz w:val="20"/>
          <w:lang w:val="ro-RO"/>
        </w:rPr>
      </w:r>
      <w:r w:rsidRPr="00445892">
        <w:rPr>
          <w:rFonts w:eastAsiaTheme="minorHAnsi"/>
          <w:b w:val="0"/>
          <w:color w:val="auto"/>
          <w:sz w:val="20"/>
          <w:lang w:val="ro-RO"/>
        </w:rPr>
        <w:fldChar w:fldCharType="separate"/>
      </w:r>
      <w:r w:rsidR="00905162" w:rsidRPr="00905162">
        <w:rPr>
          <w:rFonts w:eastAsiaTheme="minorHAnsi"/>
          <w:b w:val="0"/>
          <w:color w:val="auto"/>
          <w:sz w:val="20"/>
          <w:lang w:val="ro-RO"/>
        </w:rPr>
        <w:t>Tabel 8</w:t>
      </w:r>
      <w:r w:rsidRPr="00445892">
        <w:rPr>
          <w:rFonts w:eastAsiaTheme="minorHAnsi"/>
          <w:b w:val="0"/>
          <w:color w:val="auto"/>
          <w:sz w:val="20"/>
          <w:lang w:val="ro-RO"/>
        </w:rPr>
        <w:fldChar w:fldCharType="end"/>
      </w:r>
      <w:r w:rsidRPr="00445892">
        <w:rPr>
          <w:rFonts w:eastAsiaTheme="minorHAnsi"/>
          <w:b w:val="0"/>
          <w:color w:val="auto"/>
          <w:sz w:val="20"/>
          <w:lang w:val="ro-RO"/>
        </w:rPr>
        <w:t xml:space="preserve">. Perioada de timp pentru care au fost obținute și utilizate date istorice în modelul LEAP_RO a fost 2010 – 2019. </w:t>
      </w:r>
      <w:r w:rsidRPr="00445892">
        <w:rPr>
          <w:rFonts w:eastAsiaTheme="minorHAnsi"/>
          <w:b w:val="0"/>
          <w:color w:val="auto"/>
          <w:sz w:val="20"/>
          <w:lang w:val="ro-RO"/>
        </w:rPr>
        <w:fldChar w:fldCharType="begin"/>
      </w:r>
      <w:r w:rsidRPr="00445892">
        <w:rPr>
          <w:rFonts w:eastAsiaTheme="minorHAnsi"/>
          <w:b w:val="0"/>
          <w:color w:val="auto"/>
          <w:sz w:val="20"/>
          <w:lang w:val="ro-RO"/>
        </w:rPr>
        <w:instrText xml:space="preserve"> REF _Ref118744669 \h </w:instrText>
      </w:r>
      <w:r w:rsidR="004E743A" w:rsidRPr="00445892">
        <w:rPr>
          <w:rFonts w:eastAsiaTheme="minorHAnsi"/>
          <w:b w:val="0"/>
          <w:color w:val="auto"/>
          <w:sz w:val="20"/>
          <w:lang w:val="ro-RO"/>
        </w:rPr>
        <w:instrText xml:space="preserve"> \* MERGEFORMAT </w:instrText>
      </w:r>
      <w:r w:rsidRPr="00445892">
        <w:rPr>
          <w:rFonts w:eastAsiaTheme="minorHAnsi"/>
          <w:b w:val="0"/>
          <w:color w:val="auto"/>
          <w:sz w:val="20"/>
          <w:lang w:val="ro-RO"/>
        </w:rPr>
      </w:r>
      <w:r w:rsidRPr="00445892">
        <w:rPr>
          <w:rFonts w:eastAsiaTheme="minorHAnsi"/>
          <w:b w:val="0"/>
          <w:color w:val="auto"/>
          <w:sz w:val="20"/>
          <w:lang w:val="ro-RO"/>
        </w:rPr>
        <w:fldChar w:fldCharType="separate"/>
      </w:r>
      <w:r w:rsidR="00905162" w:rsidRPr="00905162">
        <w:rPr>
          <w:rFonts w:eastAsiaTheme="minorHAnsi"/>
          <w:b w:val="0"/>
          <w:color w:val="auto"/>
          <w:sz w:val="20"/>
          <w:lang w:val="ro-RO"/>
        </w:rPr>
        <w:t>Figura 65</w:t>
      </w:r>
      <w:r w:rsidRPr="00445892">
        <w:rPr>
          <w:rFonts w:eastAsiaTheme="minorHAnsi"/>
          <w:b w:val="0"/>
          <w:color w:val="auto"/>
          <w:sz w:val="20"/>
          <w:lang w:val="ro-RO"/>
        </w:rPr>
        <w:fldChar w:fldCharType="end"/>
      </w:r>
      <w:r w:rsidRPr="00445892">
        <w:rPr>
          <w:rFonts w:eastAsiaTheme="minorHAnsi"/>
          <w:b w:val="0"/>
          <w:color w:val="auto"/>
          <w:sz w:val="20"/>
          <w:lang w:val="ro-RO"/>
        </w:rPr>
        <w:t xml:space="preserve"> prezintă producția de energie electrică din capacitățile electrice și CHP în perioada 2010-2019</w:t>
      </w:r>
      <w:r w:rsidR="004E743A" w:rsidRPr="00445892">
        <w:rPr>
          <w:rFonts w:eastAsiaTheme="minorHAnsi"/>
          <w:b w:val="0"/>
          <w:color w:val="auto"/>
          <w:sz w:val="20"/>
          <w:lang w:val="ro-RO"/>
        </w:rPr>
        <w:t>,</w:t>
      </w:r>
      <w:r w:rsidRPr="00445892">
        <w:rPr>
          <w:rFonts w:eastAsiaTheme="minorHAnsi"/>
          <w:b w:val="0"/>
          <w:color w:val="auto"/>
          <w:sz w:val="20"/>
          <w:lang w:val="ro-RO"/>
        </w:rPr>
        <w:t xml:space="preserve"> în timp</w:t>
      </w:r>
      <w:r w:rsidR="004E743A" w:rsidRPr="00445892">
        <w:rPr>
          <w:rFonts w:eastAsiaTheme="minorHAnsi"/>
          <w:b w:val="0"/>
          <w:color w:val="auto"/>
          <w:sz w:val="20"/>
          <w:lang w:val="ro-RO"/>
        </w:rPr>
        <w:t xml:space="preserve"> ce</w:t>
      </w:r>
      <w:r w:rsidRPr="00445892">
        <w:rPr>
          <w:rFonts w:eastAsiaTheme="minorHAnsi"/>
          <w:b w:val="0"/>
          <w:color w:val="auto"/>
          <w:sz w:val="20"/>
          <w:lang w:val="ro-RO"/>
        </w:rPr>
        <w:t>,</w:t>
      </w:r>
      <w:r w:rsidR="00691D9A" w:rsidRPr="00445892">
        <w:rPr>
          <w:rFonts w:eastAsiaTheme="minorHAnsi"/>
          <w:b w:val="0"/>
          <w:color w:val="auto"/>
          <w:sz w:val="20"/>
          <w:lang w:val="ro-RO"/>
        </w:rPr>
        <w:t xml:space="preserve"> </w:t>
      </w:r>
      <w:r w:rsidRPr="00445892">
        <w:rPr>
          <w:rFonts w:eastAsiaTheme="minorHAnsi"/>
          <w:b w:val="0"/>
          <w:color w:val="auto"/>
          <w:sz w:val="20"/>
          <w:lang w:val="ro-RO"/>
        </w:rPr>
        <w:t>în</w:t>
      </w:r>
      <w:r w:rsidR="004E743A" w:rsidRPr="00445892">
        <w:rPr>
          <w:rFonts w:eastAsiaTheme="minorHAnsi"/>
          <w:b w:val="0"/>
          <w:color w:val="auto"/>
          <w:sz w:val="20"/>
          <w:lang w:val="ro-RO"/>
        </w:rPr>
        <w:t xml:space="preserve"> </w:t>
      </w:r>
      <w:r w:rsidR="004E743A" w:rsidRPr="00445892">
        <w:rPr>
          <w:rFonts w:eastAsiaTheme="minorHAnsi"/>
          <w:b w:val="0"/>
          <w:color w:val="auto"/>
          <w:sz w:val="20"/>
          <w:lang w:val="ro-RO"/>
        </w:rPr>
        <w:fldChar w:fldCharType="begin"/>
      </w:r>
      <w:r w:rsidR="004E743A" w:rsidRPr="00445892">
        <w:rPr>
          <w:rFonts w:eastAsiaTheme="minorHAnsi"/>
          <w:b w:val="0"/>
          <w:color w:val="auto"/>
          <w:sz w:val="20"/>
          <w:lang w:val="ro-RO"/>
        </w:rPr>
        <w:instrText xml:space="preserve"> REF _Ref133165384 \h  \* MERGEFORMAT </w:instrText>
      </w:r>
      <w:r w:rsidR="004E743A" w:rsidRPr="00445892">
        <w:rPr>
          <w:rFonts w:eastAsiaTheme="minorHAnsi"/>
          <w:b w:val="0"/>
          <w:color w:val="auto"/>
          <w:sz w:val="20"/>
          <w:lang w:val="ro-RO"/>
        </w:rPr>
      </w:r>
      <w:r w:rsidR="004E743A" w:rsidRPr="00445892">
        <w:rPr>
          <w:rFonts w:eastAsiaTheme="minorHAnsi"/>
          <w:b w:val="0"/>
          <w:color w:val="auto"/>
          <w:sz w:val="20"/>
          <w:lang w:val="ro-RO"/>
        </w:rPr>
        <w:fldChar w:fldCharType="separate"/>
      </w:r>
      <w:r w:rsidR="00905162" w:rsidRPr="00905162">
        <w:rPr>
          <w:rFonts w:eastAsiaTheme="minorHAnsi"/>
          <w:b w:val="0"/>
          <w:color w:val="auto"/>
          <w:sz w:val="20"/>
          <w:lang w:val="ro-RO"/>
        </w:rPr>
        <w:t>Figura 72</w:t>
      </w:r>
      <w:r w:rsidR="004E743A" w:rsidRPr="00445892">
        <w:rPr>
          <w:rFonts w:eastAsiaTheme="minorHAnsi"/>
          <w:b w:val="0"/>
          <w:color w:val="auto"/>
          <w:sz w:val="20"/>
          <w:lang w:val="ro-RO"/>
        </w:rPr>
        <w:fldChar w:fldCharType="end"/>
      </w:r>
      <w:r w:rsidRPr="00445892">
        <w:rPr>
          <w:rFonts w:eastAsiaTheme="minorHAnsi"/>
          <w:b w:val="0"/>
          <w:color w:val="auto"/>
          <w:sz w:val="20"/>
          <w:lang w:val="ro-RO"/>
        </w:rPr>
        <w:t>, este prezentată producția de energie electrică a centralelor în cogenerare (CHP).</w:t>
      </w:r>
      <w:r w:rsidR="004E743A" w:rsidRPr="00445892">
        <w:rPr>
          <w:rFonts w:eastAsiaTheme="minorHAnsi"/>
          <w:b w:val="0"/>
          <w:color w:val="auto"/>
          <w:sz w:val="20"/>
          <w:lang w:val="ro-RO"/>
        </w:rPr>
        <w:t xml:space="preserve"> </w:t>
      </w:r>
      <w:r w:rsidRPr="00445892">
        <w:rPr>
          <w:rFonts w:eastAsiaTheme="minorHAnsi"/>
          <w:b w:val="0"/>
          <w:color w:val="auto"/>
          <w:sz w:val="20"/>
          <w:lang w:val="ro-RO"/>
        </w:rPr>
        <w:t xml:space="preserve">Datele din </w:t>
      </w:r>
      <w:r w:rsidRPr="00445892">
        <w:rPr>
          <w:rFonts w:eastAsiaTheme="minorHAnsi"/>
          <w:b w:val="0"/>
          <w:color w:val="auto"/>
          <w:sz w:val="20"/>
          <w:lang w:val="ro-RO"/>
        </w:rPr>
        <w:fldChar w:fldCharType="begin"/>
      </w:r>
      <w:r w:rsidRPr="00445892">
        <w:rPr>
          <w:rFonts w:eastAsiaTheme="minorHAnsi"/>
          <w:b w:val="0"/>
          <w:color w:val="auto"/>
          <w:sz w:val="20"/>
          <w:lang w:val="ro-RO"/>
        </w:rPr>
        <w:instrText xml:space="preserve"> REF _Ref118744650 \h </w:instrText>
      </w:r>
      <w:r w:rsidR="004E743A" w:rsidRPr="00445892">
        <w:rPr>
          <w:rFonts w:eastAsiaTheme="minorHAnsi"/>
          <w:b w:val="0"/>
          <w:color w:val="auto"/>
          <w:sz w:val="20"/>
          <w:lang w:val="ro-RO"/>
        </w:rPr>
        <w:instrText xml:space="preserve"> \* MERGEFORMAT </w:instrText>
      </w:r>
      <w:r w:rsidRPr="00445892">
        <w:rPr>
          <w:rFonts w:eastAsiaTheme="minorHAnsi"/>
          <w:b w:val="0"/>
          <w:color w:val="auto"/>
          <w:sz w:val="20"/>
          <w:lang w:val="ro-RO"/>
        </w:rPr>
      </w:r>
      <w:r w:rsidRPr="00445892">
        <w:rPr>
          <w:rFonts w:eastAsiaTheme="minorHAnsi"/>
          <w:b w:val="0"/>
          <w:color w:val="auto"/>
          <w:sz w:val="20"/>
          <w:lang w:val="ro-RO"/>
        </w:rPr>
        <w:fldChar w:fldCharType="separate"/>
      </w:r>
      <w:r w:rsidR="00905162" w:rsidRPr="00905162">
        <w:rPr>
          <w:rFonts w:eastAsiaTheme="minorHAnsi"/>
          <w:b w:val="0"/>
          <w:color w:val="auto"/>
          <w:sz w:val="20"/>
          <w:lang w:val="ro-RO"/>
        </w:rPr>
        <w:t>Tabel 8</w:t>
      </w:r>
      <w:r w:rsidRPr="00445892">
        <w:rPr>
          <w:rFonts w:eastAsiaTheme="minorHAnsi"/>
          <w:b w:val="0"/>
          <w:color w:val="auto"/>
          <w:sz w:val="20"/>
          <w:lang w:val="ro-RO"/>
        </w:rPr>
        <w:fldChar w:fldCharType="end"/>
      </w:r>
      <w:r w:rsidRPr="00445892">
        <w:rPr>
          <w:rFonts w:eastAsiaTheme="minorHAnsi"/>
          <w:b w:val="0"/>
          <w:color w:val="auto"/>
          <w:sz w:val="20"/>
          <w:lang w:val="ro-RO"/>
        </w:rPr>
        <w:t xml:space="preserve"> și </w:t>
      </w:r>
      <w:r w:rsidRPr="00445892">
        <w:rPr>
          <w:rFonts w:eastAsiaTheme="minorHAnsi"/>
          <w:b w:val="0"/>
          <w:color w:val="auto"/>
          <w:sz w:val="20"/>
          <w:lang w:val="ro-RO"/>
        </w:rPr>
        <w:fldChar w:fldCharType="begin"/>
      </w:r>
      <w:r w:rsidRPr="00445892">
        <w:rPr>
          <w:rFonts w:eastAsiaTheme="minorHAnsi"/>
          <w:b w:val="0"/>
          <w:color w:val="auto"/>
          <w:sz w:val="20"/>
          <w:lang w:val="ro-RO"/>
        </w:rPr>
        <w:instrText xml:space="preserve"> REF _Ref118744669 \h </w:instrText>
      </w:r>
      <w:r w:rsidR="004E743A" w:rsidRPr="00445892">
        <w:rPr>
          <w:rFonts w:eastAsiaTheme="minorHAnsi"/>
          <w:b w:val="0"/>
          <w:color w:val="auto"/>
          <w:sz w:val="20"/>
          <w:lang w:val="ro-RO"/>
        </w:rPr>
        <w:instrText xml:space="preserve"> \* MERGEFORMAT </w:instrText>
      </w:r>
      <w:r w:rsidRPr="00445892">
        <w:rPr>
          <w:rFonts w:eastAsiaTheme="minorHAnsi"/>
          <w:b w:val="0"/>
          <w:color w:val="auto"/>
          <w:sz w:val="20"/>
          <w:lang w:val="ro-RO"/>
        </w:rPr>
      </w:r>
      <w:r w:rsidRPr="00445892">
        <w:rPr>
          <w:rFonts w:eastAsiaTheme="minorHAnsi"/>
          <w:b w:val="0"/>
          <w:color w:val="auto"/>
          <w:sz w:val="20"/>
          <w:lang w:val="ro-RO"/>
        </w:rPr>
        <w:fldChar w:fldCharType="separate"/>
      </w:r>
      <w:r w:rsidR="00905162" w:rsidRPr="00905162">
        <w:rPr>
          <w:rFonts w:eastAsiaTheme="minorHAnsi"/>
          <w:b w:val="0"/>
          <w:color w:val="auto"/>
          <w:sz w:val="20"/>
          <w:lang w:val="ro-RO"/>
        </w:rPr>
        <w:t>Figura 65</w:t>
      </w:r>
      <w:r w:rsidRPr="00445892">
        <w:rPr>
          <w:rFonts w:eastAsiaTheme="minorHAnsi"/>
          <w:b w:val="0"/>
          <w:color w:val="auto"/>
          <w:sz w:val="20"/>
          <w:lang w:val="ro-RO"/>
        </w:rPr>
        <w:fldChar w:fldCharType="end"/>
      </w:r>
      <w:r w:rsidRPr="00445892">
        <w:rPr>
          <w:rFonts w:eastAsiaTheme="minorHAnsi"/>
          <w:b w:val="0"/>
          <w:color w:val="auto"/>
          <w:sz w:val="20"/>
          <w:lang w:val="ro-RO"/>
        </w:rPr>
        <w:t xml:space="preserve"> indică faptul că, începând din 2013 – 2019, producția de energie electrică din SRE (eolian</w:t>
      </w:r>
      <w:r w:rsidR="003C1C17" w:rsidRPr="00445892">
        <w:rPr>
          <w:rFonts w:eastAsiaTheme="minorHAnsi"/>
          <w:b w:val="0"/>
          <w:color w:val="auto"/>
          <w:sz w:val="20"/>
          <w:lang w:val="ro-RO"/>
        </w:rPr>
        <w:t>, eolian auto,</w:t>
      </w:r>
      <w:r w:rsidRPr="00445892">
        <w:rPr>
          <w:rFonts w:eastAsiaTheme="minorHAnsi"/>
          <w:b w:val="0"/>
          <w:color w:val="auto"/>
          <w:sz w:val="20"/>
          <w:lang w:val="ro-RO"/>
        </w:rPr>
        <w:t xml:space="preserve"> solar</w:t>
      </w:r>
      <w:r w:rsidR="003C1C17" w:rsidRPr="00445892">
        <w:rPr>
          <w:rFonts w:eastAsiaTheme="minorHAnsi"/>
          <w:b w:val="0"/>
          <w:color w:val="auto"/>
          <w:sz w:val="20"/>
          <w:lang w:val="ro-RO"/>
        </w:rPr>
        <w:t>, solar auto</w:t>
      </w:r>
      <w:r w:rsidRPr="00445892">
        <w:rPr>
          <w:rFonts w:eastAsiaTheme="minorHAnsi"/>
          <w:b w:val="0"/>
          <w:color w:val="auto"/>
          <w:sz w:val="20"/>
          <w:lang w:val="ro-RO"/>
        </w:rPr>
        <w:t xml:space="preserve"> </w:t>
      </w:r>
      <w:r w:rsidR="003C1C17" w:rsidRPr="00445892">
        <w:rPr>
          <w:rFonts w:eastAsiaTheme="minorHAnsi"/>
          <w:b w:val="0"/>
          <w:color w:val="auto"/>
          <w:sz w:val="20"/>
          <w:lang w:val="ro-RO"/>
        </w:rPr>
        <w:t>&amp;</w:t>
      </w:r>
      <w:r w:rsidRPr="00445892">
        <w:rPr>
          <w:rFonts w:eastAsiaTheme="minorHAnsi"/>
          <w:b w:val="0"/>
          <w:color w:val="auto"/>
          <w:sz w:val="20"/>
          <w:lang w:val="ro-RO"/>
        </w:rPr>
        <w:t xml:space="preserve"> pe acoperiș) înregistrează o creștere continuă. Producția din surse hidro și nucleare a fost relativ constantă în acest interval de timp, în timp ce centralele pe bază de cărbune au înregistrat o scădere a producției lor anuale în această perioadă.</w:t>
      </w:r>
    </w:p>
    <w:p w14:paraId="0601449A" w14:textId="707B9B20" w:rsidR="00D657BA" w:rsidRPr="00445892" w:rsidRDefault="00A047CB" w:rsidP="00D657BA">
      <w:pPr>
        <w:pStyle w:val="Caption"/>
        <w:keepNext/>
        <w:rPr>
          <w:lang w:val="ro-RO"/>
        </w:rPr>
      </w:pPr>
      <w:bookmarkStart w:id="267" w:name="_Ref118744650"/>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8</w:t>
      </w:r>
      <w:r w:rsidRPr="00445892">
        <w:rPr>
          <w:noProof/>
          <w:lang w:val="ro-RO"/>
        </w:rPr>
        <w:fldChar w:fldCharType="end"/>
      </w:r>
      <w:bookmarkEnd w:id="267"/>
      <w:r w:rsidR="00D657BA" w:rsidRPr="00445892">
        <w:rPr>
          <w:noProof/>
          <w:lang w:val="ro-RO"/>
        </w:rPr>
        <w:t xml:space="preserve"> </w:t>
      </w:r>
      <w:r w:rsidR="00D657BA" w:rsidRPr="00445892">
        <w:rPr>
          <w:lang w:val="ro-RO"/>
        </w:rPr>
        <w:t>- Producția de energie electrică a centralelor electrice și în CHP în perioada 2010 - 2019 [TWh]</w:t>
      </w:r>
    </w:p>
    <w:tbl>
      <w:tblPr>
        <w:tblStyle w:val="GridTable2-Accent61"/>
        <w:tblW w:w="0" w:type="auto"/>
        <w:tblLook w:val="04A0" w:firstRow="1" w:lastRow="0" w:firstColumn="1" w:lastColumn="0" w:noHBand="0" w:noVBand="1"/>
      </w:tblPr>
      <w:tblGrid>
        <w:gridCol w:w="987"/>
        <w:gridCol w:w="1279"/>
        <w:gridCol w:w="767"/>
        <w:gridCol w:w="767"/>
        <w:gridCol w:w="767"/>
        <w:gridCol w:w="767"/>
        <w:gridCol w:w="767"/>
        <w:gridCol w:w="767"/>
        <w:gridCol w:w="767"/>
        <w:gridCol w:w="767"/>
        <w:gridCol w:w="767"/>
        <w:gridCol w:w="767"/>
      </w:tblGrid>
      <w:tr w:rsidR="00D657BA" w:rsidRPr="00445892" w14:paraId="01EC0F0C" w14:textId="77777777" w:rsidTr="00AE01DF">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hideMark/>
          </w:tcPr>
          <w:p w14:paraId="79B18156"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29BBC5B1" w14:textId="77777777" w:rsidR="00D657BA" w:rsidRPr="00445892" w:rsidRDefault="00D657BA" w:rsidP="00AE01DF">
            <w:pPr>
              <w:pStyle w:val="BodyText0"/>
              <w:spacing w:beforeLines="20" w:before="48" w:afterLines="20" w:after="48" w:line="240" w:lineRule="auto"/>
              <w:cnfStyle w:val="100000000000" w:firstRow="1" w:lastRow="0" w:firstColumn="0" w:lastColumn="0" w:oddVBand="0" w:evenVBand="0" w:oddHBand="0" w:evenHBand="0" w:firstRowFirstColumn="0" w:firstRowLastColumn="0" w:lastRowFirstColumn="0" w:lastRowLastColumn="0"/>
              <w:rPr>
                <w:sz w:val="18"/>
                <w:szCs w:val="18"/>
                <w:lang w:val="ro-RO"/>
              </w:rPr>
            </w:pPr>
          </w:p>
        </w:tc>
        <w:tc>
          <w:tcPr>
            <w:tcW w:w="0" w:type="auto"/>
            <w:hideMark/>
          </w:tcPr>
          <w:p w14:paraId="239BDE1C"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2010</w:t>
            </w:r>
          </w:p>
        </w:tc>
        <w:tc>
          <w:tcPr>
            <w:tcW w:w="0" w:type="auto"/>
            <w:hideMark/>
          </w:tcPr>
          <w:p w14:paraId="2DA4A49A"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2011</w:t>
            </w:r>
          </w:p>
        </w:tc>
        <w:tc>
          <w:tcPr>
            <w:tcW w:w="0" w:type="auto"/>
            <w:hideMark/>
          </w:tcPr>
          <w:p w14:paraId="204B65EA"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2012</w:t>
            </w:r>
          </w:p>
        </w:tc>
        <w:tc>
          <w:tcPr>
            <w:tcW w:w="0" w:type="auto"/>
            <w:hideMark/>
          </w:tcPr>
          <w:p w14:paraId="07917DCE"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2013</w:t>
            </w:r>
          </w:p>
        </w:tc>
        <w:tc>
          <w:tcPr>
            <w:tcW w:w="0" w:type="auto"/>
            <w:hideMark/>
          </w:tcPr>
          <w:p w14:paraId="7393F95C"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2014</w:t>
            </w:r>
          </w:p>
        </w:tc>
        <w:tc>
          <w:tcPr>
            <w:tcW w:w="0" w:type="auto"/>
            <w:hideMark/>
          </w:tcPr>
          <w:p w14:paraId="0ED2411A"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2015</w:t>
            </w:r>
          </w:p>
        </w:tc>
        <w:tc>
          <w:tcPr>
            <w:tcW w:w="0" w:type="auto"/>
            <w:hideMark/>
          </w:tcPr>
          <w:p w14:paraId="33182D88"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2016</w:t>
            </w:r>
          </w:p>
        </w:tc>
        <w:tc>
          <w:tcPr>
            <w:tcW w:w="0" w:type="auto"/>
            <w:hideMark/>
          </w:tcPr>
          <w:p w14:paraId="41977EE4"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2017</w:t>
            </w:r>
          </w:p>
        </w:tc>
        <w:tc>
          <w:tcPr>
            <w:tcW w:w="0" w:type="auto"/>
            <w:hideMark/>
          </w:tcPr>
          <w:p w14:paraId="6BEBCB6A"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2018</w:t>
            </w:r>
          </w:p>
        </w:tc>
        <w:tc>
          <w:tcPr>
            <w:tcW w:w="0" w:type="auto"/>
            <w:hideMark/>
          </w:tcPr>
          <w:p w14:paraId="4FE79280" w14:textId="77777777" w:rsidR="00D657BA" w:rsidRPr="00445892" w:rsidRDefault="00D657BA" w:rsidP="00AE01DF">
            <w:pPr>
              <w:pStyle w:val="BodyText0"/>
              <w:spacing w:beforeLines="20" w:before="48" w:afterLines="20" w:after="48"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2019</w:t>
            </w:r>
          </w:p>
        </w:tc>
      </w:tr>
      <w:tr w:rsidR="00D657BA" w:rsidRPr="00445892" w14:paraId="6D54240D"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809EAF7" w14:textId="77777777" w:rsidR="00D657BA" w:rsidRPr="00445892" w:rsidRDefault="00D657BA" w:rsidP="00AE01DF">
            <w:pPr>
              <w:pStyle w:val="BodyText0"/>
              <w:spacing w:beforeLines="20" w:before="48" w:afterLines="20" w:after="48" w:line="240" w:lineRule="auto"/>
              <w:rPr>
                <w:bCs w:val="0"/>
                <w:sz w:val="18"/>
                <w:szCs w:val="18"/>
                <w:lang w:val="ro-RO"/>
              </w:rPr>
            </w:pPr>
            <w:r w:rsidRPr="00445892">
              <w:rPr>
                <w:bCs w:val="0"/>
                <w:color w:val="000000"/>
                <w:sz w:val="18"/>
                <w:szCs w:val="18"/>
                <w:lang w:val="ro-RO"/>
              </w:rPr>
              <w:t>Centrale electrice</w:t>
            </w:r>
          </w:p>
        </w:tc>
        <w:tc>
          <w:tcPr>
            <w:tcW w:w="0" w:type="auto"/>
            <w:hideMark/>
          </w:tcPr>
          <w:p w14:paraId="0F87FB00" w14:textId="6AF3BDC3"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Solar</w:t>
            </w:r>
          </w:p>
        </w:tc>
        <w:tc>
          <w:tcPr>
            <w:tcW w:w="0" w:type="auto"/>
            <w:hideMark/>
          </w:tcPr>
          <w:p w14:paraId="6EB4DD6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w:t>
            </w:r>
          </w:p>
        </w:tc>
        <w:tc>
          <w:tcPr>
            <w:tcW w:w="0" w:type="auto"/>
            <w:hideMark/>
          </w:tcPr>
          <w:p w14:paraId="2B9DBCCA"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w:t>
            </w:r>
          </w:p>
        </w:tc>
        <w:tc>
          <w:tcPr>
            <w:tcW w:w="0" w:type="auto"/>
            <w:hideMark/>
          </w:tcPr>
          <w:p w14:paraId="5D60503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0,002</w:t>
            </w:r>
          </w:p>
        </w:tc>
        <w:tc>
          <w:tcPr>
            <w:tcW w:w="0" w:type="auto"/>
            <w:hideMark/>
          </w:tcPr>
          <w:p w14:paraId="52F369E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0,305</w:t>
            </w:r>
          </w:p>
        </w:tc>
        <w:tc>
          <w:tcPr>
            <w:tcW w:w="0" w:type="auto"/>
            <w:hideMark/>
          </w:tcPr>
          <w:p w14:paraId="5F33E8FD"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1.243</w:t>
            </w:r>
          </w:p>
        </w:tc>
        <w:tc>
          <w:tcPr>
            <w:tcW w:w="0" w:type="auto"/>
            <w:hideMark/>
          </w:tcPr>
          <w:p w14:paraId="657E12B7"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1.735</w:t>
            </w:r>
          </w:p>
        </w:tc>
        <w:tc>
          <w:tcPr>
            <w:tcW w:w="0" w:type="auto"/>
            <w:hideMark/>
          </w:tcPr>
          <w:p w14:paraId="30A0EA6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1.626</w:t>
            </w:r>
          </w:p>
        </w:tc>
        <w:tc>
          <w:tcPr>
            <w:tcW w:w="0" w:type="auto"/>
            <w:hideMark/>
          </w:tcPr>
          <w:p w14:paraId="284CFE7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1.676</w:t>
            </w:r>
          </w:p>
        </w:tc>
        <w:tc>
          <w:tcPr>
            <w:tcW w:w="0" w:type="auto"/>
            <w:hideMark/>
          </w:tcPr>
          <w:p w14:paraId="2CCA993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1.644</w:t>
            </w:r>
          </w:p>
        </w:tc>
        <w:tc>
          <w:tcPr>
            <w:tcW w:w="0" w:type="auto"/>
            <w:hideMark/>
          </w:tcPr>
          <w:p w14:paraId="736463C3"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1.614</w:t>
            </w:r>
          </w:p>
        </w:tc>
      </w:tr>
      <w:tr w:rsidR="00D657BA" w:rsidRPr="00445892" w14:paraId="13ED621F"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4FF7FC6F"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779C15F2" w14:textId="077B1352"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 xml:space="preserve">Solar </w:t>
            </w:r>
            <w:r w:rsidR="003C1C17" w:rsidRPr="00445892">
              <w:rPr>
                <w:color w:val="000000"/>
                <w:sz w:val="18"/>
                <w:szCs w:val="18"/>
                <w:lang w:val="ro-RO"/>
              </w:rPr>
              <w:t>auto &amp; pe acoperiș</w:t>
            </w:r>
          </w:p>
        </w:tc>
        <w:tc>
          <w:tcPr>
            <w:tcW w:w="0" w:type="auto"/>
            <w:hideMark/>
          </w:tcPr>
          <w:p w14:paraId="3A02ED22"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w:t>
            </w:r>
          </w:p>
        </w:tc>
        <w:tc>
          <w:tcPr>
            <w:tcW w:w="0" w:type="auto"/>
            <w:hideMark/>
          </w:tcPr>
          <w:p w14:paraId="1D5013E2"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w:t>
            </w:r>
          </w:p>
        </w:tc>
        <w:tc>
          <w:tcPr>
            <w:tcW w:w="0" w:type="auto"/>
            <w:hideMark/>
          </w:tcPr>
          <w:p w14:paraId="24179979"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0,006</w:t>
            </w:r>
          </w:p>
        </w:tc>
        <w:tc>
          <w:tcPr>
            <w:tcW w:w="0" w:type="auto"/>
            <w:hideMark/>
          </w:tcPr>
          <w:p w14:paraId="38677EAA"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0,115</w:t>
            </w:r>
          </w:p>
        </w:tc>
        <w:tc>
          <w:tcPr>
            <w:tcW w:w="0" w:type="auto"/>
            <w:hideMark/>
          </w:tcPr>
          <w:p w14:paraId="75731313"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0,373</w:t>
            </w:r>
          </w:p>
        </w:tc>
        <w:tc>
          <w:tcPr>
            <w:tcW w:w="0" w:type="auto"/>
            <w:hideMark/>
          </w:tcPr>
          <w:p w14:paraId="5AAFBF81"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0,247</w:t>
            </w:r>
          </w:p>
        </w:tc>
        <w:tc>
          <w:tcPr>
            <w:tcW w:w="0" w:type="auto"/>
            <w:hideMark/>
          </w:tcPr>
          <w:p w14:paraId="23529E98"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0,194</w:t>
            </w:r>
          </w:p>
        </w:tc>
        <w:tc>
          <w:tcPr>
            <w:tcW w:w="0" w:type="auto"/>
            <w:hideMark/>
          </w:tcPr>
          <w:p w14:paraId="339AE1D2"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0,179</w:t>
            </w:r>
          </w:p>
        </w:tc>
        <w:tc>
          <w:tcPr>
            <w:tcW w:w="0" w:type="auto"/>
            <w:hideMark/>
          </w:tcPr>
          <w:p w14:paraId="57D5FC65"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0,127</w:t>
            </w:r>
          </w:p>
        </w:tc>
        <w:tc>
          <w:tcPr>
            <w:tcW w:w="0" w:type="auto"/>
            <w:hideMark/>
          </w:tcPr>
          <w:p w14:paraId="474096F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0,164</w:t>
            </w:r>
          </w:p>
        </w:tc>
      </w:tr>
      <w:tr w:rsidR="00D657BA" w:rsidRPr="00445892" w14:paraId="00B18895"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14D9FC8E"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09BA9D6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Eolian</w:t>
            </w:r>
          </w:p>
        </w:tc>
        <w:tc>
          <w:tcPr>
            <w:tcW w:w="0" w:type="auto"/>
            <w:hideMark/>
          </w:tcPr>
          <w:p w14:paraId="5734DBF2"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0,3</w:t>
            </w:r>
          </w:p>
        </w:tc>
        <w:tc>
          <w:tcPr>
            <w:tcW w:w="0" w:type="auto"/>
            <w:hideMark/>
          </w:tcPr>
          <w:p w14:paraId="21E6ABDB"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1.363</w:t>
            </w:r>
          </w:p>
        </w:tc>
        <w:tc>
          <w:tcPr>
            <w:tcW w:w="0" w:type="auto"/>
            <w:hideMark/>
          </w:tcPr>
          <w:p w14:paraId="295BBB57"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2.46</w:t>
            </w:r>
          </w:p>
        </w:tc>
        <w:tc>
          <w:tcPr>
            <w:tcW w:w="0" w:type="auto"/>
            <w:hideMark/>
          </w:tcPr>
          <w:p w14:paraId="3F2EB6B9"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4.28</w:t>
            </w:r>
          </w:p>
        </w:tc>
        <w:tc>
          <w:tcPr>
            <w:tcW w:w="0" w:type="auto"/>
            <w:hideMark/>
          </w:tcPr>
          <w:p w14:paraId="7E24A0E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5.843</w:t>
            </w:r>
          </w:p>
        </w:tc>
        <w:tc>
          <w:tcPr>
            <w:tcW w:w="0" w:type="auto"/>
            <w:hideMark/>
          </w:tcPr>
          <w:p w14:paraId="5E3EE6D6"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6.696</w:t>
            </w:r>
          </w:p>
        </w:tc>
        <w:tc>
          <w:tcPr>
            <w:tcW w:w="0" w:type="auto"/>
            <w:hideMark/>
          </w:tcPr>
          <w:p w14:paraId="2E2A7CE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6.292</w:t>
            </w:r>
          </w:p>
        </w:tc>
        <w:tc>
          <w:tcPr>
            <w:tcW w:w="0" w:type="auto"/>
            <w:hideMark/>
          </w:tcPr>
          <w:p w14:paraId="2F05951D"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7.114</w:t>
            </w:r>
          </w:p>
        </w:tc>
        <w:tc>
          <w:tcPr>
            <w:tcW w:w="0" w:type="auto"/>
            <w:hideMark/>
          </w:tcPr>
          <w:p w14:paraId="0436370E"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6.092</w:t>
            </w:r>
          </w:p>
        </w:tc>
        <w:tc>
          <w:tcPr>
            <w:tcW w:w="0" w:type="auto"/>
            <w:hideMark/>
          </w:tcPr>
          <w:p w14:paraId="2EEACC6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6.516</w:t>
            </w:r>
          </w:p>
        </w:tc>
      </w:tr>
      <w:tr w:rsidR="00D657BA" w:rsidRPr="00445892" w14:paraId="49930AE1"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35D16FD5"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3EBBFE98" w14:textId="587E3C0C"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 xml:space="preserve">Eolian </w:t>
            </w:r>
            <w:r w:rsidR="003C1C17" w:rsidRPr="00445892">
              <w:rPr>
                <w:color w:val="000000"/>
                <w:sz w:val="18"/>
                <w:szCs w:val="18"/>
                <w:lang w:val="ro-RO"/>
              </w:rPr>
              <w:t>auto</w:t>
            </w:r>
          </w:p>
        </w:tc>
        <w:tc>
          <w:tcPr>
            <w:tcW w:w="0" w:type="auto"/>
            <w:hideMark/>
          </w:tcPr>
          <w:p w14:paraId="4D22E5B5"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0,006</w:t>
            </w:r>
          </w:p>
        </w:tc>
        <w:tc>
          <w:tcPr>
            <w:tcW w:w="0" w:type="auto"/>
            <w:hideMark/>
          </w:tcPr>
          <w:p w14:paraId="4ED33E73"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0,025</w:t>
            </w:r>
          </w:p>
        </w:tc>
        <w:tc>
          <w:tcPr>
            <w:tcW w:w="0" w:type="auto"/>
            <w:hideMark/>
          </w:tcPr>
          <w:p w14:paraId="190F989F"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0,18</w:t>
            </w:r>
          </w:p>
        </w:tc>
        <w:tc>
          <w:tcPr>
            <w:tcW w:w="0" w:type="auto"/>
            <w:hideMark/>
          </w:tcPr>
          <w:p w14:paraId="065ED33F"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0,24</w:t>
            </w:r>
          </w:p>
        </w:tc>
        <w:tc>
          <w:tcPr>
            <w:tcW w:w="0" w:type="auto"/>
            <w:hideMark/>
          </w:tcPr>
          <w:p w14:paraId="7EDAD64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0,358</w:t>
            </w:r>
          </w:p>
        </w:tc>
        <w:tc>
          <w:tcPr>
            <w:tcW w:w="0" w:type="auto"/>
            <w:hideMark/>
          </w:tcPr>
          <w:p w14:paraId="2C5C2D94"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0,367</w:t>
            </w:r>
          </w:p>
        </w:tc>
        <w:tc>
          <w:tcPr>
            <w:tcW w:w="0" w:type="auto"/>
            <w:hideMark/>
          </w:tcPr>
          <w:p w14:paraId="674D45E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0,298</w:t>
            </w:r>
          </w:p>
        </w:tc>
        <w:tc>
          <w:tcPr>
            <w:tcW w:w="0" w:type="auto"/>
            <w:hideMark/>
          </w:tcPr>
          <w:p w14:paraId="1A809A0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0,292</w:t>
            </w:r>
          </w:p>
        </w:tc>
        <w:tc>
          <w:tcPr>
            <w:tcW w:w="0" w:type="auto"/>
            <w:hideMark/>
          </w:tcPr>
          <w:p w14:paraId="52A1947F"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0,23</w:t>
            </w:r>
          </w:p>
        </w:tc>
        <w:tc>
          <w:tcPr>
            <w:tcW w:w="0" w:type="auto"/>
            <w:hideMark/>
          </w:tcPr>
          <w:p w14:paraId="1BCAAE72"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0,257</w:t>
            </w:r>
          </w:p>
        </w:tc>
      </w:tr>
      <w:tr w:rsidR="00D657BA" w:rsidRPr="00445892" w14:paraId="1C4B0A3C"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29152DCF"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2C8B3066"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Biomasă</w:t>
            </w:r>
          </w:p>
        </w:tc>
        <w:tc>
          <w:tcPr>
            <w:tcW w:w="0" w:type="auto"/>
            <w:hideMark/>
          </w:tcPr>
          <w:p w14:paraId="72CC767E"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0,048</w:t>
            </w:r>
          </w:p>
        </w:tc>
        <w:tc>
          <w:tcPr>
            <w:tcW w:w="0" w:type="auto"/>
            <w:hideMark/>
          </w:tcPr>
          <w:p w14:paraId="28EABDE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0,085</w:t>
            </w:r>
          </w:p>
        </w:tc>
        <w:tc>
          <w:tcPr>
            <w:tcW w:w="0" w:type="auto"/>
            <w:hideMark/>
          </w:tcPr>
          <w:p w14:paraId="50832F3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0,053</w:t>
            </w:r>
          </w:p>
        </w:tc>
        <w:tc>
          <w:tcPr>
            <w:tcW w:w="0" w:type="auto"/>
            <w:hideMark/>
          </w:tcPr>
          <w:p w14:paraId="53B62518"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0,075</w:t>
            </w:r>
          </w:p>
        </w:tc>
        <w:tc>
          <w:tcPr>
            <w:tcW w:w="0" w:type="auto"/>
            <w:hideMark/>
          </w:tcPr>
          <w:p w14:paraId="0DB9EFB3"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0,237</w:t>
            </w:r>
          </w:p>
        </w:tc>
        <w:tc>
          <w:tcPr>
            <w:tcW w:w="0" w:type="auto"/>
            <w:hideMark/>
          </w:tcPr>
          <w:p w14:paraId="312D61AC"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0,107</w:t>
            </w:r>
          </w:p>
        </w:tc>
        <w:tc>
          <w:tcPr>
            <w:tcW w:w="0" w:type="auto"/>
            <w:hideMark/>
          </w:tcPr>
          <w:p w14:paraId="3508CD7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0,077</w:t>
            </w:r>
          </w:p>
        </w:tc>
        <w:tc>
          <w:tcPr>
            <w:tcW w:w="0" w:type="auto"/>
            <w:hideMark/>
          </w:tcPr>
          <w:p w14:paraId="2DBE263E"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0,064</w:t>
            </w:r>
          </w:p>
        </w:tc>
        <w:tc>
          <w:tcPr>
            <w:tcW w:w="0" w:type="auto"/>
            <w:hideMark/>
          </w:tcPr>
          <w:p w14:paraId="72CDE938"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0,021</w:t>
            </w:r>
          </w:p>
        </w:tc>
        <w:tc>
          <w:tcPr>
            <w:tcW w:w="0" w:type="auto"/>
            <w:hideMark/>
          </w:tcPr>
          <w:p w14:paraId="6078FB3C"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0,048</w:t>
            </w:r>
          </w:p>
        </w:tc>
      </w:tr>
      <w:tr w:rsidR="00D657BA" w:rsidRPr="00445892" w14:paraId="36CA7205"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05D466AF"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4073F49B"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Biogaz</w:t>
            </w:r>
          </w:p>
        </w:tc>
        <w:tc>
          <w:tcPr>
            <w:tcW w:w="0" w:type="auto"/>
            <w:hideMark/>
          </w:tcPr>
          <w:p w14:paraId="3B7BBE84"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w:t>
            </w:r>
          </w:p>
        </w:tc>
        <w:tc>
          <w:tcPr>
            <w:tcW w:w="0" w:type="auto"/>
            <w:hideMark/>
          </w:tcPr>
          <w:p w14:paraId="1548B07D"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w:t>
            </w:r>
          </w:p>
        </w:tc>
        <w:tc>
          <w:tcPr>
            <w:tcW w:w="0" w:type="auto"/>
            <w:hideMark/>
          </w:tcPr>
          <w:p w14:paraId="20A7596B"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w:t>
            </w:r>
          </w:p>
        </w:tc>
        <w:tc>
          <w:tcPr>
            <w:tcW w:w="0" w:type="auto"/>
            <w:hideMark/>
          </w:tcPr>
          <w:p w14:paraId="4F1E2594"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0,026</w:t>
            </w:r>
          </w:p>
        </w:tc>
        <w:tc>
          <w:tcPr>
            <w:tcW w:w="0" w:type="auto"/>
            <w:hideMark/>
          </w:tcPr>
          <w:p w14:paraId="5294721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0,022</w:t>
            </w:r>
          </w:p>
        </w:tc>
        <w:tc>
          <w:tcPr>
            <w:tcW w:w="0" w:type="auto"/>
            <w:hideMark/>
          </w:tcPr>
          <w:p w14:paraId="23E98F3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0,029</w:t>
            </w:r>
          </w:p>
        </w:tc>
        <w:tc>
          <w:tcPr>
            <w:tcW w:w="0" w:type="auto"/>
            <w:hideMark/>
          </w:tcPr>
          <w:p w14:paraId="5228B11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0,036</w:t>
            </w:r>
          </w:p>
        </w:tc>
        <w:tc>
          <w:tcPr>
            <w:tcW w:w="0" w:type="auto"/>
            <w:hideMark/>
          </w:tcPr>
          <w:p w14:paraId="7E1E6CF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0,038</w:t>
            </w:r>
          </w:p>
        </w:tc>
        <w:tc>
          <w:tcPr>
            <w:tcW w:w="0" w:type="auto"/>
            <w:hideMark/>
          </w:tcPr>
          <w:p w14:paraId="7047F123"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0,04</w:t>
            </w:r>
          </w:p>
        </w:tc>
        <w:tc>
          <w:tcPr>
            <w:tcW w:w="0" w:type="auto"/>
            <w:hideMark/>
          </w:tcPr>
          <w:p w14:paraId="12FAB3A5"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0,024</w:t>
            </w:r>
          </w:p>
        </w:tc>
      </w:tr>
      <w:tr w:rsidR="00D657BA" w:rsidRPr="00445892" w14:paraId="1238FA8C"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0F8502AF"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7CC4B762"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Hidro</w:t>
            </w:r>
          </w:p>
        </w:tc>
        <w:tc>
          <w:tcPr>
            <w:tcW w:w="0" w:type="auto"/>
            <w:hideMark/>
          </w:tcPr>
          <w:p w14:paraId="21BC1334"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19.883</w:t>
            </w:r>
          </w:p>
        </w:tc>
        <w:tc>
          <w:tcPr>
            <w:tcW w:w="0" w:type="auto"/>
            <w:hideMark/>
          </w:tcPr>
          <w:p w14:paraId="47397B3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14.728</w:t>
            </w:r>
          </w:p>
        </w:tc>
        <w:tc>
          <w:tcPr>
            <w:tcW w:w="0" w:type="auto"/>
            <w:hideMark/>
          </w:tcPr>
          <w:p w14:paraId="0339F31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12.066</w:t>
            </w:r>
          </w:p>
        </w:tc>
        <w:tc>
          <w:tcPr>
            <w:tcW w:w="0" w:type="auto"/>
            <w:hideMark/>
          </w:tcPr>
          <w:p w14:paraId="612E51C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14.956</w:t>
            </w:r>
          </w:p>
        </w:tc>
        <w:tc>
          <w:tcPr>
            <w:tcW w:w="0" w:type="auto"/>
            <w:hideMark/>
          </w:tcPr>
          <w:p w14:paraId="490321A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18.805</w:t>
            </w:r>
          </w:p>
        </w:tc>
        <w:tc>
          <w:tcPr>
            <w:tcW w:w="0" w:type="auto"/>
            <w:hideMark/>
          </w:tcPr>
          <w:p w14:paraId="182EA13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16.632</w:t>
            </w:r>
          </w:p>
        </w:tc>
        <w:tc>
          <w:tcPr>
            <w:tcW w:w="0" w:type="auto"/>
            <w:hideMark/>
          </w:tcPr>
          <w:p w14:paraId="4FEA9E0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18.028</w:t>
            </w:r>
          </w:p>
        </w:tc>
        <w:tc>
          <w:tcPr>
            <w:tcW w:w="0" w:type="auto"/>
            <w:hideMark/>
          </w:tcPr>
          <w:p w14:paraId="76BC77F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14.494</w:t>
            </w:r>
          </w:p>
        </w:tc>
        <w:tc>
          <w:tcPr>
            <w:tcW w:w="0" w:type="auto"/>
            <w:hideMark/>
          </w:tcPr>
          <w:p w14:paraId="3752EBEA"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17.664</w:t>
            </w:r>
          </w:p>
        </w:tc>
        <w:tc>
          <w:tcPr>
            <w:tcW w:w="0" w:type="auto"/>
            <w:hideMark/>
          </w:tcPr>
          <w:p w14:paraId="033137DE"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15.581</w:t>
            </w:r>
          </w:p>
        </w:tc>
      </w:tr>
      <w:tr w:rsidR="00D657BA" w:rsidRPr="00445892" w14:paraId="09DE3707"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2EF0777F"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5A251B2D"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Nuclear</w:t>
            </w:r>
          </w:p>
        </w:tc>
        <w:tc>
          <w:tcPr>
            <w:tcW w:w="0" w:type="auto"/>
            <w:hideMark/>
          </w:tcPr>
          <w:p w14:paraId="5C907798"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11.623</w:t>
            </w:r>
          </w:p>
        </w:tc>
        <w:tc>
          <w:tcPr>
            <w:tcW w:w="0" w:type="auto"/>
            <w:hideMark/>
          </w:tcPr>
          <w:p w14:paraId="2D48F1CA"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11.747</w:t>
            </w:r>
          </w:p>
        </w:tc>
        <w:tc>
          <w:tcPr>
            <w:tcW w:w="0" w:type="auto"/>
            <w:hideMark/>
          </w:tcPr>
          <w:p w14:paraId="6270979D"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11.466</w:t>
            </w:r>
          </w:p>
        </w:tc>
        <w:tc>
          <w:tcPr>
            <w:tcW w:w="0" w:type="auto"/>
            <w:hideMark/>
          </w:tcPr>
          <w:p w14:paraId="14755BF2"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11.618</w:t>
            </w:r>
          </w:p>
        </w:tc>
        <w:tc>
          <w:tcPr>
            <w:tcW w:w="0" w:type="auto"/>
            <w:hideMark/>
          </w:tcPr>
          <w:p w14:paraId="75551AB1"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11.676</w:t>
            </w:r>
          </w:p>
        </w:tc>
        <w:tc>
          <w:tcPr>
            <w:tcW w:w="0" w:type="auto"/>
            <w:hideMark/>
          </w:tcPr>
          <w:p w14:paraId="5CEDF8F4"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11.64</w:t>
            </w:r>
          </w:p>
        </w:tc>
        <w:tc>
          <w:tcPr>
            <w:tcW w:w="0" w:type="auto"/>
            <w:hideMark/>
          </w:tcPr>
          <w:p w14:paraId="30747DD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11.286</w:t>
            </w:r>
          </w:p>
        </w:tc>
        <w:tc>
          <w:tcPr>
            <w:tcW w:w="0" w:type="auto"/>
            <w:hideMark/>
          </w:tcPr>
          <w:p w14:paraId="000C4261"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11.509</w:t>
            </w:r>
          </w:p>
        </w:tc>
        <w:tc>
          <w:tcPr>
            <w:tcW w:w="0" w:type="auto"/>
            <w:hideMark/>
          </w:tcPr>
          <w:p w14:paraId="715B2939"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11.377</w:t>
            </w:r>
          </w:p>
        </w:tc>
        <w:tc>
          <w:tcPr>
            <w:tcW w:w="0" w:type="auto"/>
            <w:hideMark/>
          </w:tcPr>
          <w:p w14:paraId="5149736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11.28</w:t>
            </w:r>
          </w:p>
        </w:tc>
      </w:tr>
      <w:tr w:rsidR="00D657BA" w:rsidRPr="00445892" w14:paraId="1E3B28F0"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2CF1C8E2"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52B4489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Gaz natural</w:t>
            </w:r>
          </w:p>
        </w:tc>
        <w:tc>
          <w:tcPr>
            <w:tcW w:w="0" w:type="auto"/>
            <w:hideMark/>
          </w:tcPr>
          <w:p w14:paraId="69509A92"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1,57</w:t>
            </w:r>
          </w:p>
        </w:tc>
        <w:tc>
          <w:tcPr>
            <w:tcW w:w="0" w:type="auto"/>
            <w:hideMark/>
          </w:tcPr>
          <w:p w14:paraId="5446C03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2.069</w:t>
            </w:r>
          </w:p>
        </w:tc>
        <w:tc>
          <w:tcPr>
            <w:tcW w:w="0" w:type="auto"/>
            <w:hideMark/>
          </w:tcPr>
          <w:p w14:paraId="3948A40B"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2.415</w:t>
            </w:r>
          </w:p>
        </w:tc>
        <w:tc>
          <w:tcPr>
            <w:tcW w:w="0" w:type="auto"/>
            <w:hideMark/>
          </w:tcPr>
          <w:p w14:paraId="32CA1E54"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4.178</w:t>
            </w:r>
          </w:p>
        </w:tc>
        <w:tc>
          <w:tcPr>
            <w:tcW w:w="0" w:type="auto"/>
            <w:hideMark/>
          </w:tcPr>
          <w:p w14:paraId="0EFA385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3.327</w:t>
            </w:r>
          </w:p>
        </w:tc>
        <w:tc>
          <w:tcPr>
            <w:tcW w:w="0" w:type="auto"/>
            <w:hideMark/>
          </w:tcPr>
          <w:p w14:paraId="304F0697"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4.9</w:t>
            </w:r>
          </w:p>
        </w:tc>
        <w:tc>
          <w:tcPr>
            <w:tcW w:w="0" w:type="auto"/>
            <w:hideMark/>
          </w:tcPr>
          <w:p w14:paraId="62BCAB2A"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5.286</w:t>
            </w:r>
          </w:p>
        </w:tc>
        <w:tc>
          <w:tcPr>
            <w:tcW w:w="0" w:type="auto"/>
            <w:hideMark/>
          </w:tcPr>
          <w:p w14:paraId="7AFF621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5.323</w:t>
            </w:r>
          </w:p>
        </w:tc>
        <w:tc>
          <w:tcPr>
            <w:tcW w:w="0" w:type="auto"/>
            <w:hideMark/>
          </w:tcPr>
          <w:p w14:paraId="32621106"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5.719</w:t>
            </w:r>
          </w:p>
        </w:tc>
        <w:tc>
          <w:tcPr>
            <w:tcW w:w="0" w:type="auto"/>
            <w:hideMark/>
          </w:tcPr>
          <w:p w14:paraId="7733EDEA"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4.487</w:t>
            </w:r>
          </w:p>
        </w:tc>
      </w:tr>
      <w:tr w:rsidR="00D657BA" w:rsidRPr="00445892" w14:paraId="6C22B6C8"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5E9E4DA3"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7A1546D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Lignit</w:t>
            </w:r>
          </w:p>
        </w:tc>
        <w:tc>
          <w:tcPr>
            <w:tcW w:w="0" w:type="auto"/>
            <w:hideMark/>
          </w:tcPr>
          <w:p w14:paraId="1D4CBEF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14.145</w:t>
            </w:r>
          </w:p>
        </w:tc>
        <w:tc>
          <w:tcPr>
            <w:tcW w:w="0" w:type="auto"/>
            <w:hideMark/>
          </w:tcPr>
          <w:p w14:paraId="2447D1F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16.668</w:t>
            </w:r>
          </w:p>
        </w:tc>
        <w:tc>
          <w:tcPr>
            <w:tcW w:w="0" w:type="auto"/>
            <w:hideMark/>
          </w:tcPr>
          <w:p w14:paraId="724FCE31"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15.429</w:t>
            </w:r>
          </w:p>
        </w:tc>
        <w:tc>
          <w:tcPr>
            <w:tcW w:w="0" w:type="auto"/>
            <w:hideMark/>
          </w:tcPr>
          <w:p w14:paraId="7AA63498"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10.606</w:t>
            </w:r>
          </w:p>
        </w:tc>
        <w:tc>
          <w:tcPr>
            <w:tcW w:w="0" w:type="auto"/>
            <w:hideMark/>
          </w:tcPr>
          <w:p w14:paraId="553CA2BA"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12.057</w:t>
            </w:r>
          </w:p>
        </w:tc>
        <w:tc>
          <w:tcPr>
            <w:tcW w:w="0" w:type="auto"/>
            <w:hideMark/>
          </w:tcPr>
          <w:p w14:paraId="123BAEF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13.728</w:t>
            </w:r>
          </w:p>
        </w:tc>
        <w:tc>
          <w:tcPr>
            <w:tcW w:w="0" w:type="auto"/>
            <w:hideMark/>
          </w:tcPr>
          <w:p w14:paraId="16B4C53A"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12.31</w:t>
            </w:r>
          </w:p>
        </w:tc>
        <w:tc>
          <w:tcPr>
            <w:tcW w:w="0" w:type="auto"/>
            <w:hideMark/>
          </w:tcPr>
          <w:p w14:paraId="2FFF0715"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13.741</w:t>
            </w:r>
          </w:p>
        </w:tc>
        <w:tc>
          <w:tcPr>
            <w:tcW w:w="0" w:type="auto"/>
            <w:hideMark/>
          </w:tcPr>
          <w:p w14:paraId="65BF6F44"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12.962</w:t>
            </w:r>
          </w:p>
        </w:tc>
        <w:tc>
          <w:tcPr>
            <w:tcW w:w="0" w:type="auto"/>
            <w:hideMark/>
          </w:tcPr>
          <w:p w14:paraId="7C1C7E35"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11.172</w:t>
            </w:r>
          </w:p>
        </w:tc>
      </w:tr>
      <w:tr w:rsidR="00D657BA" w:rsidRPr="00445892" w14:paraId="714B3306"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0ACAF67E" w14:textId="77777777" w:rsidR="00D657BA" w:rsidRPr="00445892" w:rsidRDefault="00D657BA" w:rsidP="00AE01DF">
            <w:pPr>
              <w:pStyle w:val="BodyText0"/>
              <w:spacing w:beforeLines="20" w:before="48" w:afterLines="20" w:after="48" w:line="240" w:lineRule="auto"/>
              <w:rPr>
                <w:sz w:val="18"/>
                <w:szCs w:val="18"/>
                <w:lang w:val="ro-RO"/>
              </w:rPr>
            </w:pPr>
          </w:p>
        </w:tc>
        <w:tc>
          <w:tcPr>
            <w:tcW w:w="0" w:type="auto"/>
            <w:hideMark/>
          </w:tcPr>
          <w:p w14:paraId="275EFF8A"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Total producție electricitate din centrale electrice</w:t>
            </w:r>
          </w:p>
        </w:tc>
        <w:tc>
          <w:tcPr>
            <w:tcW w:w="0" w:type="auto"/>
            <w:hideMark/>
          </w:tcPr>
          <w:p w14:paraId="027E1AB7"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47.576</w:t>
            </w:r>
          </w:p>
        </w:tc>
        <w:tc>
          <w:tcPr>
            <w:tcW w:w="0" w:type="auto"/>
            <w:hideMark/>
          </w:tcPr>
          <w:p w14:paraId="3AD3A03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46.684</w:t>
            </w:r>
          </w:p>
        </w:tc>
        <w:tc>
          <w:tcPr>
            <w:tcW w:w="0" w:type="auto"/>
            <w:hideMark/>
          </w:tcPr>
          <w:p w14:paraId="63B55D1B"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44.077</w:t>
            </w:r>
          </w:p>
        </w:tc>
        <w:tc>
          <w:tcPr>
            <w:tcW w:w="0" w:type="auto"/>
            <w:hideMark/>
          </w:tcPr>
          <w:p w14:paraId="3FC1B577"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46.399</w:t>
            </w:r>
          </w:p>
        </w:tc>
        <w:tc>
          <w:tcPr>
            <w:tcW w:w="0" w:type="auto"/>
            <w:hideMark/>
          </w:tcPr>
          <w:p w14:paraId="055B7C36"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53,94</w:t>
            </w:r>
          </w:p>
        </w:tc>
        <w:tc>
          <w:tcPr>
            <w:tcW w:w="0" w:type="auto"/>
            <w:hideMark/>
          </w:tcPr>
          <w:p w14:paraId="21B8DF43"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56.081</w:t>
            </w:r>
          </w:p>
        </w:tc>
        <w:tc>
          <w:tcPr>
            <w:tcW w:w="0" w:type="auto"/>
            <w:hideMark/>
          </w:tcPr>
          <w:p w14:paraId="4C59D74B"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55.433</w:t>
            </w:r>
          </w:p>
        </w:tc>
        <w:tc>
          <w:tcPr>
            <w:tcW w:w="0" w:type="auto"/>
            <w:hideMark/>
          </w:tcPr>
          <w:p w14:paraId="2DA53CCD"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54.432</w:t>
            </w:r>
          </w:p>
        </w:tc>
        <w:tc>
          <w:tcPr>
            <w:tcW w:w="0" w:type="auto"/>
            <w:hideMark/>
          </w:tcPr>
          <w:p w14:paraId="371A552C"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55.877</w:t>
            </w:r>
          </w:p>
        </w:tc>
        <w:tc>
          <w:tcPr>
            <w:tcW w:w="0" w:type="auto"/>
            <w:hideMark/>
          </w:tcPr>
          <w:p w14:paraId="08424484"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51.142</w:t>
            </w:r>
          </w:p>
        </w:tc>
      </w:tr>
      <w:tr w:rsidR="00D657BA" w:rsidRPr="00445892" w14:paraId="77CB60DD"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CF15A6C" w14:textId="77777777" w:rsidR="00D657BA" w:rsidRPr="00445892" w:rsidRDefault="00D657BA" w:rsidP="00AE01DF">
            <w:pPr>
              <w:pStyle w:val="BodyText0"/>
              <w:spacing w:beforeLines="20" w:before="48" w:afterLines="20" w:after="48" w:line="240" w:lineRule="auto"/>
              <w:rPr>
                <w:bCs w:val="0"/>
                <w:sz w:val="18"/>
                <w:szCs w:val="18"/>
                <w:lang w:val="ro-RO"/>
              </w:rPr>
            </w:pPr>
            <w:r w:rsidRPr="00445892">
              <w:rPr>
                <w:bCs w:val="0"/>
                <w:color w:val="000000"/>
                <w:sz w:val="18"/>
                <w:szCs w:val="18"/>
                <w:lang w:val="ro-RO"/>
              </w:rPr>
              <w:t>Centrale CHP</w:t>
            </w:r>
          </w:p>
        </w:tc>
        <w:tc>
          <w:tcPr>
            <w:tcW w:w="0" w:type="auto"/>
            <w:hideMark/>
          </w:tcPr>
          <w:p w14:paraId="0226DB2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Cărbune sub-bituminos</w:t>
            </w:r>
          </w:p>
        </w:tc>
        <w:tc>
          <w:tcPr>
            <w:tcW w:w="0" w:type="auto"/>
            <w:hideMark/>
          </w:tcPr>
          <w:p w14:paraId="27B1E24D"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1.305</w:t>
            </w:r>
          </w:p>
        </w:tc>
        <w:tc>
          <w:tcPr>
            <w:tcW w:w="0" w:type="auto"/>
            <w:hideMark/>
          </w:tcPr>
          <w:p w14:paraId="6E435ED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1.726</w:t>
            </w:r>
          </w:p>
        </w:tc>
        <w:tc>
          <w:tcPr>
            <w:tcW w:w="0" w:type="auto"/>
            <w:hideMark/>
          </w:tcPr>
          <w:p w14:paraId="299B52A7"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2.158</w:t>
            </w:r>
          </w:p>
        </w:tc>
        <w:tc>
          <w:tcPr>
            <w:tcW w:w="0" w:type="auto"/>
            <w:hideMark/>
          </w:tcPr>
          <w:p w14:paraId="46BE88A4"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1.151</w:t>
            </w:r>
          </w:p>
        </w:tc>
        <w:tc>
          <w:tcPr>
            <w:tcW w:w="0" w:type="auto"/>
            <w:hideMark/>
          </w:tcPr>
          <w:p w14:paraId="168CC95B"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0,912</w:t>
            </w:r>
          </w:p>
        </w:tc>
        <w:tc>
          <w:tcPr>
            <w:tcW w:w="0" w:type="auto"/>
            <w:hideMark/>
          </w:tcPr>
          <w:p w14:paraId="3215705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0,554</w:t>
            </w:r>
          </w:p>
        </w:tc>
        <w:tc>
          <w:tcPr>
            <w:tcW w:w="0" w:type="auto"/>
            <w:hideMark/>
          </w:tcPr>
          <w:p w14:paraId="7B84847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0,524</w:t>
            </w:r>
          </w:p>
        </w:tc>
        <w:tc>
          <w:tcPr>
            <w:tcW w:w="0" w:type="auto"/>
            <w:hideMark/>
          </w:tcPr>
          <w:p w14:paraId="25DB8E0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0,518</w:t>
            </w:r>
          </w:p>
        </w:tc>
        <w:tc>
          <w:tcPr>
            <w:tcW w:w="0" w:type="auto"/>
            <w:hideMark/>
          </w:tcPr>
          <w:p w14:paraId="72E525B8"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0,64</w:t>
            </w:r>
          </w:p>
        </w:tc>
        <w:tc>
          <w:tcPr>
            <w:tcW w:w="0" w:type="auto"/>
            <w:hideMark/>
          </w:tcPr>
          <w:p w14:paraId="5BE4E8FF"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0,664</w:t>
            </w:r>
          </w:p>
        </w:tc>
      </w:tr>
      <w:tr w:rsidR="00D657BA" w:rsidRPr="00445892" w14:paraId="7552C2C2"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50500382" w14:textId="77777777" w:rsidR="00D657BA" w:rsidRPr="00445892" w:rsidRDefault="00D657BA" w:rsidP="00AE01DF">
            <w:pPr>
              <w:pStyle w:val="BodyText"/>
              <w:spacing w:beforeLines="20" w:before="48" w:afterLines="20" w:after="48"/>
              <w:contextualSpacing/>
              <w:jc w:val="left"/>
              <w:rPr>
                <w:rFonts w:asciiTheme="minorHAnsi" w:hAnsiTheme="minorHAnsi" w:cstheme="minorHAnsi"/>
                <w:szCs w:val="20"/>
                <w:lang w:val="ro-RO"/>
              </w:rPr>
            </w:pPr>
          </w:p>
        </w:tc>
        <w:tc>
          <w:tcPr>
            <w:tcW w:w="0" w:type="auto"/>
            <w:hideMark/>
          </w:tcPr>
          <w:p w14:paraId="28A36A92"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 xml:space="preserve">Lignit </w:t>
            </w:r>
          </w:p>
        </w:tc>
        <w:tc>
          <w:tcPr>
            <w:tcW w:w="0" w:type="auto"/>
            <w:hideMark/>
          </w:tcPr>
          <w:p w14:paraId="203C1C7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12.197</w:t>
            </w:r>
          </w:p>
        </w:tc>
        <w:tc>
          <w:tcPr>
            <w:tcW w:w="0" w:type="auto"/>
            <w:hideMark/>
          </w:tcPr>
          <w:p w14:paraId="3D1BAD69"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13.187</w:t>
            </w:r>
          </w:p>
        </w:tc>
        <w:tc>
          <w:tcPr>
            <w:tcW w:w="0" w:type="auto"/>
            <w:hideMark/>
          </w:tcPr>
          <w:p w14:paraId="69D85BE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12.326</w:t>
            </w:r>
          </w:p>
        </w:tc>
        <w:tc>
          <w:tcPr>
            <w:tcW w:w="0" w:type="auto"/>
            <w:hideMark/>
          </w:tcPr>
          <w:p w14:paraId="2C498C33"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12.714</w:t>
            </w:r>
          </w:p>
        </w:tc>
        <w:tc>
          <w:tcPr>
            <w:tcW w:w="0" w:type="auto"/>
            <w:hideMark/>
          </w:tcPr>
          <w:p w14:paraId="1C94429E"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11.487</w:t>
            </w:r>
          </w:p>
        </w:tc>
        <w:tc>
          <w:tcPr>
            <w:tcW w:w="0" w:type="auto"/>
            <w:hideMark/>
          </w:tcPr>
          <w:p w14:paraId="7ECC62D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10.659</w:t>
            </w:r>
          </w:p>
        </w:tc>
        <w:tc>
          <w:tcPr>
            <w:tcW w:w="0" w:type="auto"/>
            <w:hideMark/>
          </w:tcPr>
          <w:p w14:paraId="01F7C758"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8.309</w:t>
            </w:r>
          </w:p>
        </w:tc>
        <w:tc>
          <w:tcPr>
            <w:tcW w:w="0" w:type="auto"/>
            <w:hideMark/>
          </w:tcPr>
          <w:p w14:paraId="19A71F29"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6.981</w:t>
            </w:r>
          </w:p>
        </w:tc>
        <w:tc>
          <w:tcPr>
            <w:tcW w:w="0" w:type="auto"/>
            <w:hideMark/>
          </w:tcPr>
          <w:p w14:paraId="3B633779"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5,92</w:t>
            </w:r>
          </w:p>
        </w:tc>
        <w:tc>
          <w:tcPr>
            <w:tcW w:w="0" w:type="auto"/>
            <w:hideMark/>
          </w:tcPr>
          <w:p w14:paraId="6853E3B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4.723</w:t>
            </w:r>
          </w:p>
        </w:tc>
      </w:tr>
      <w:tr w:rsidR="00D657BA" w:rsidRPr="00445892" w14:paraId="3929323C"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030674EE" w14:textId="77777777" w:rsidR="00D657BA" w:rsidRPr="00445892" w:rsidRDefault="00D657BA" w:rsidP="00AE01DF">
            <w:pPr>
              <w:pStyle w:val="BodyText"/>
              <w:spacing w:beforeLines="20" w:before="48" w:afterLines="20" w:after="48"/>
              <w:contextualSpacing/>
              <w:jc w:val="left"/>
              <w:rPr>
                <w:rFonts w:asciiTheme="minorHAnsi" w:hAnsiTheme="minorHAnsi" w:cstheme="minorHAnsi"/>
                <w:szCs w:val="20"/>
                <w:lang w:val="ro-RO"/>
              </w:rPr>
            </w:pPr>
          </w:p>
        </w:tc>
        <w:tc>
          <w:tcPr>
            <w:tcW w:w="0" w:type="auto"/>
            <w:hideMark/>
          </w:tcPr>
          <w:p w14:paraId="29C08A08"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Păcură reziduală</w:t>
            </w:r>
          </w:p>
        </w:tc>
        <w:tc>
          <w:tcPr>
            <w:tcW w:w="0" w:type="auto"/>
            <w:hideMark/>
          </w:tcPr>
          <w:p w14:paraId="5A7C17E5"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1.424</w:t>
            </w:r>
          </w:p>
        </w:tc>
        <w:tc>
          <w:tcPr>
            <w:tcW w:w="0" w:type="auto"/>
            <w:hideMark/>
          </w:tcPr>
          <w:p w14:paraId="65AD8581"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1.078</w:t>
            </w:r>
          </w:p>
        </w:tc>
        <w:tc>
          <w:tcPr>
            <w:tcW w:w="0" w:type="auto"/>
            <w:hideMark/>
          </w:tcPr>
          <w:p w14:paraId="4CE7937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0,801</w:t>
            </w:r>
          </w:p>
        </w:tc>
        <w:tc>
          <w:tcPr>
            <w:tcW w:w="0" w:type="auto"/>
            <w:hideMark/>
          </w:tcPr>
          <w:p w14:paraId="6B11CBEB"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0,216</w:t>
            </w:r>
          </w:p>
        </w:tc>
        <w:tc>
          <w:tcPr>
            <w:tcW w:w="0" w:type="auto"/>
            <w:hideMark/>
          </w:tcPr>
          <w:p w14:paraId="24C8E857"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0,164</w:t>
            </w:r>
          </w:p>
        </w:tc>
        <w:tc>
          <w:tcPr>
            <w:tcW w:w="0" w:type="auto"/>
            <w:hideMark/>
          </w:tcPr>
          <w:p w14:paraId="4A860FB9"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0,253</w:t>
            </w:r>
          </w:p>
        </w:tc>
        <w:tc>
          <w:tcPr>
            <w:tcW w:w="0" w:type="auto"/>
            <w:hideMark/>
          </w:tcPr>
          <w:p w14:paraId="1415F5F1"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0,349</w:t>
            </w:r>
          </w:p>
        </w:tc>
        <w:tc>
          <w:tcPr>
            <w:tcW w:w="0" w:type="auto"/>
            <w:hideMark/>
          </w:tcPr>
          <w:p w14:paraId="2988C7D7"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0,107</w:t>
            </w:r>
          </w:p>
        </w:tc>
        <w:tc>
          <w:tcPr>
            <w:tcW w:w="0" w:type="auto"/>
            <w:hideMark/>
          </w:tcPr>
          <w:p w14:paraId="7F6739CD"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0,19</w:t>
            </w:r>
          </w:p>
        </w:tc>
        <w:tc>
          <w:tcPr>
            <w:tcW w:w="0" w:type="auto"/>
            <w:hideMark/>
          </w:tcPr>
          <w:p w14:paraId="36215E3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0,056</w:t>
            </w:r>
          </w:p>
        </w:tc>
      </w:tr>
      <w:tr w:rsidR="00D657BA" w:rsidRPr="00445892" w14:paraId="545DCC51"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7C790D19" w14:textId="77777777" w:rsidR="00D657BA" w:rsidRPr="00445892" w:rsidRDefault="00D657BA" w:rsidP="00AE01DF">
            <w:pPr>
              <w:pStyle w:val="BodyText"/>
              <w:spacing w:beforeLines="20" w:before="48" w:afterLines="20" w:after="48"/>
              <w:contextualSpacing/>
              <w:jc w:val="left"/>
              <w:rPr>
                <w:rFonts w:asciiTheme="minorHAnsi" w:hAnsiTheme="minorHAnsi" w:cstheme="minorHAnsi"/>
                <w:szCs w:val="20"/>
                <w:lang w:val="ro-RO"/>
              </w:rPr>
            </w:pPr>
          </w:p>
        </w:tc>
        <w:tc>
          <w:tcPr>
            <w:tcW w:w="0" w:type="auto"/>
            <w:hideMark/>
          </w:tcPr>
          <w:p w14:paraId="4AF86819"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Gaz natural</w:t>
            </w:r>
          </w:p>
        </w:tc>
        <w:tc>
          <w:tcPr>
            <w:tcW w:w="0" w:type="auto"/>
            <w:hideMark/>
          </w:tcPr>
          <w:p w14:paraId="36BE7634"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18.827</w:t>
            </w:r>
          </w:p>
        </w:tc>
        <w:tc>
          <w:tcPr>
            <w:tcW w:w="0" w:type="auto"/>
            <w:hideMark/>
          </w:tcPr>
          <w:p w14:paraId="43C96AAE"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20.287</w:t>
            </w:r>
          </w:p>
        </w:tc>
        <w:tc>
          <w:tcPr>
            <w:tcW w:w="0" w:type="auto"/>
            <w:hideMark/>
          </w:tcPr>
          <w:p w14:paraId="210E5B1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17.511</w:t>
            </w:r>
          </w:p>
        </w:tc>
        <w:tc>
          <w:tcPr>
            <w:tcW w:w="0" w:type="auto"/>
            <w:hideMark/>
          </w:tcPr>
          <w:p w14:paraId="3ECA79CC"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15.594</w:t>
            </w:r>
          </w:p>
        </w:tc>
        <w:tc>
          <w:tcPr>
            <w:tcW w:w="0" w:type="auto"/>
            <w:hideMark/>
          </w:tcPr>
          <w:p w14:paraId="78AF5029"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14.672</w:t>
            </w:r>
          </w:p>
        </w:tc>
        <w:tc>
          <w:tcPr>
            <w:tcW w:w="0" w:type="auto"/>
            <w:hideMark/>
          </w:tcPr>
          <w:p w14:paraId="78A338EA"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14.455</w:t>
            </w:r>
          </w:p>
        </w:tc>
        <w:tc>
          <w:tcPr>
            <w:tcW w:w="0" w:type="auto"/>
            <w:hideMark/>
          </w:tcPr>
          <w:p w14:paraId="28CB6B4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15.291</w:t>
            </w:r>
          </w:p>
        </w:tc>
        <w:tc>
          <w:tcPr>
            <w:tcW w:w="0" w:type="auto"/>
            <w:hideMark/>
          </w:tcPr>
          <w:p w14:paraId="1EE08AB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15.617</w:t>
            </w:r>
          </w:p>
        </w:tc>
        <w:tc>
          <w:tcPr>
            <w:tcW w:w="0" w:type="auto"/>
            <w:hideMark/>
          </w:tcPr>
          <w:p w14:paraId="27377B1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14.063</w:t>
            </w:r>
          </w:p>
        </w:tc>
        <w:tc>
          <w:tcPr>
            <w:tcW w:w="0" w:type="auto"/>
            <w:hideMark/>
          </w:tcPr>
          <w:p w14:paraId="1679A93A"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color w:val="000000"/>
                <w:sz w:val="18"/>
                <w:szCs w:val="18"/>
                <w:lang w:val="ro-RO"/>
              </w:rPr>
              <w:t>13.07</w:t>
            </w:r>
          </w:p>
        </w:tc>
      </w:tr>
      <w:tr w:rsidR="00D657BA" w:rsidRPr="00445892" w14:paraId="45676BF4"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2D742CBF" w14:textId="77777777" w:rsidR="00D657BA" w:rsidRPr="00445892" w:rsidRDefault="00D657BA" w:rsidP="00AE01DF">
            <w:pPr>
              <w:pStyle w:val="BodyText"/>
              <w:spacing w:beforeLines="20" w:before="48" w:afterLines="20" w:after="48"/>
              <w:contextualSpacing/>
              <w:jc w:val="left"/>
              <w:rPr>
                <w:rFonts w:asciiTheme="minorHAnsi" w:hAnsiTheme="minorHAnsi" w:cstheme="minorHAnsi"/>
                <w:szCs w:val="20"/>
                <w:lang w:val="ro-RO"/>
              </w:rPr>
            </w:pPr>
          </w:p>
        </w:tc>
        <w:tc>
          <w:tcPr>
            <w:tcW w:w="0" w:type="auto"/>
            <w:hideMark/>
          </w:tcPr>
          <w:p w14:paraId="5CE575C0"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Biomasă</w:t>
            </w:r>
          </w:p>
        </w:tc>
        <w:tc>
          <w:tcPr>
            <w:tcW w:w="0" w:type="auto"/>
            <w:hideMark/>
          </w:tcPr>
          <w:p w14:paraId="69E322D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0,116</w:t>
            </w:r>
          </w:p>
        </w:tc>
        <w:tc>
          <w:tcPr>
            <w:tcW w:w="0" w:type="auto"/>
            <w:hideMark/>
          </w:tcPr>
          <w:p w14:paraId="49BC4EA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0,15</w:t>
            </w:r>
          </w:p>
        </w:tc>
        <w:tc>
          <w:tcPr>
            <w:tcW w:w="0" w:type="auto"/>
            <w:hideMark/>
          </w:tcPr>
          <w:p w14:paraId="58220727"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0,316</w:t>
            </w:r>
          </w:p>
        </w:tc>
        <w:tc>
          <w:tcPr>
            <w:tcW w:w="0" w:type="auto"/>
            <w:hideMark/>
          </w:tcPr>
          <w:p w14:paraId="2C793CA2"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0,313</w:t>
            </w:r>
          </w:p>
        </w:tc>
        <w:tc>
          <w:tcPr>
            <w:tcW w:w="0" w:type="auto"/>
            <w:hideMark/>
          </w:tcPr>
          <w:p w14:paraId="4217E80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0,613</w:t>
            </w:r>
          </w:p>
        </w:tc>
        <w:tc>
          <w:tcPr>
            <w:tcW w:w="0" w:type="auto"/>
            <w:hideMark/>
          </w:tcPr>
          <w:p w14:paraId="2A2DDBFE"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0,759</w:t>
            </w:r>
          </w:p>
        </w:tc>
        <w:tc>
          <w:tcPr>
            <w:tcW w:w="0" w:type="auto"/>
            <w:hideMark/>
          </w:tcPr>
          <w:p w14:paraId="3C5D6BA0"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0,877</w:t>
            </w:r>
          </w:p>
        </w:tc>
        <w:tc>
          <w:tcPr>
            <w:tcW w:w="0" w:type="auto"/>
            <w:hideMark/>
          </w:tcPr>
          <w:p w14:paraId="66F6B67C"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0,941</w:t>
            </w:r>
          </w:p>
        </w:tc>
        <w:tc>
          <w:tcPr>
            <w:tcW w:w="0" w:type="auto"/>
            <w:hideMark/>
          </w:tcPr>
          <w:p w14:paraId="21C39953"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0,839</w:t>
            </w:r>
          </w:p>
        </w:tc>
        <w:tc>
          <w:tcPr>
            <w:tcW w:w="0" w:type="auto"/>
            <w:hideMark/>
          </w:tcPr>
          <w:p w14:paraId="67DDDCAB"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color w:val="000000"/>
                <w:sz w:val="18"/>
                <w:szCs w:val="18"/>
                <w:lang w:val="ro-RO"/>
              </w:rPr>
              <w:t>0,899</w:t>
            </w:r>
          </w:p>
        </w:tc>
      </w:tr>
      <w:tr w:rsidR="00D657BA" w:rsidRPr="00445892" w14:paraId="09F4E23A"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2BA555B2" w14:textId="77777777" w:rsidR="00D657BA" w:rsidRPr="00445892" w:rsidRDefault="00D657BA" w:rsidP="00AE01DF">
            <w:pPr>
              <w:pStyle w:val="BodyText"/>
              <w:spacing w:beforeLines="20" w:before="48" w:afterLines="20" w:after="48"/>
              <w:contextualSpacing/>
              <w:jc w:val="left"/>
              <w:rPr>
                <w:rFonts w:asciiTheme="minorHAnsi" w:eastAsia="Times New Roman" w:hAnsiTheme="minorHAnsi" w:cstheme="minorHAnsi"/>
                <w:szCs w:val="20"/>
                <w:lang w:val="ro-RO"/>
              </w:rPr>
            </w:pPr>
          </w:p>
        </w:tc>
        <w:tc>
          <w:tcPr>
            <w:tcW w:w="0" w:type="auto"/>
            <w:hideMark/>
          </w:tcPr>
          <w:p w14:paraId="00D55048"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Biogaz</w:t>
            </w:r>
          </w:p>
        </w:tc>
        <w:tc>
          <w:tcPr>
            <w:tcW w:w="0" w:type="auto"/>
            <w:hideMark/>
          </w:tcPr>
          <w:p w14:paraId="127579A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0,002</w:t>
            </w:r>
          </w:p>
        </w:tc>
        <w:tc>
          <w:tcPr>
            <w:tcW w:w="0" w:type="auto"/>
            <w:hideMark/>
          </w:tcPr>
          <w:p w14:paraId="3FC7D40E"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0,023</w:t>
            </w:r>
          </w:p>
        </w:tc>
        <w:tc>
          <w:tcPr>
            <w:tcW w:w="0" w:type="auto"/>
            <w:hideMark/>
          </w:tcPr>
          <w:p w14:paraId="701EF5C3"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0,047</w:t>
            </w:r>
          </w:p>
        </w:tc>
        <w:tc>
          <w:tcPr>
            <w:tcW w:w="0" w:type="auto"/>
            <w:hideMark/>
          </w:tcPr>
          <w:p w14:paraId="6EC725BC"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0,064</w:t>
            </w:r>
          </w:p>
        </w:tc>
        <w:tc>
          <w:tcPr>
            <w:tcW w:w="0" w:type="auto"/>
            <w:hideMark/>
          </w:tcPr>
          <w:p w14:paraId="68FF8CB7"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0,073</w:t>
            </w:r>
          </w:p>
        </w:tc>
        <w:tc>
          <w:tcPr>
            <w:tcW w:w="0" w:type="auto"/>
            <w:hideMark/>
          </w:tcPr>
          <w:p w14:paraId="2EC62638"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0,075</w:t>
            </w:r>
          </w:p>
        </w:tc>
        <w:tc>
          <w:tcPr>
            <w:tcW w:w="0" w:type="auto"/>
            <w:hideMark/>
          </w:tcPr>
          <w:p w14:paraId="02B4EEBD"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0,071</w:t>
            </w:r>
          </w:p>
        </w:tc>
        <w:tc>
          <w:tcPr>
            <w:tcW w:w="0" w:type="auto"/>
            <w:hideMark/>
          </w:tcPr>
          <w:p w14:paraId="72378B92"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0,068</w:t>
            </w:r>
          </w:p>
        </w:tc>
        <w:tc>
          <w:tcPr>
            <w:tcW w:w="0" w:type="auto"/>
            <w:hideMark/>
          </w:tcPr>
          <w:p w14:paraId="57F241B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0,052</w:t>
            </w:r>
          </w:p>
        </w:tc>
        <w:tc>
          <w:tcPr>
            <w:tcW w:w="0" w:type="auto"/>
            <w:hideMark/>
          </w:tcPr>
          <w:p w14:paraId="03D127EA" w14:textId="77777777" w:rsidR="00D657BA" w:rsidRPr="00445892" w:rsidRDefault="00D657BA" w:rsidP="00AE01DF">
            <w:pPr>
              <w:pStyle w:val="BodyText0"/>
              <w:spacing w:beforeLines="20" w:before="48" w:afterLines="20" w:after="48"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0,05</w:t>
            </w:r>
          </w:p>
        </w:tc>
      </w:tr>
      <w:tr w:rsidR="00D657BA" w:rsidRPr="00445892" w14:paraId="0D548158" w14:textId="77777777" w:rsidTr="00AE01DF">
        <w:trPr>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1297709D" w14:textId="77777777" w:rsidR="00D657BA" w:rsidRPr="00445892" w:rsidRDefault="00D657BA" w:rsidP="00AE01DF">
            <w:pPr>
              <w:pStyle w:val="BodyText"/>
              <w:spacing w:beforeLines="20" w:before="48" w:afterLines="20" w:after="48"/>
              <w:contextualSpacing/>
              <w:jc w:val="left"/>
              <w:rPr>
                <w:rFonts w:asciiTheme="minorHAnsi" w:eastAsia="Times New Roman" w:hAnsiTheme="minorHAnsi" w:cstheme="minorHAnsi"/>
                <w:szCs w:val="20"/>
                <w:lang w:val="ro-RO"/>
              </w:rPr>
            </w:pPr>
          </w:p>
        </w:tc>
        <w:tc>
          <w:tcPr>
            <w:tcW w:w="0" w:type="auto"/>
            <w:hideMark/>
          </w:tcPr>
          <w:p w14:paraId="56C7EA96"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color w:val="000000"/>
                <w:sz w:val="18"/>
                <w:szCs w:val="18"/>
                <w:lang w:val="ro-RO"/>
              </w:rPr>
              <w:t>Total producție electricitate din centrale CHP</w:t>
            </w:r>
          </w:p>
        </w:tc>
        <w:tc>
          <w:tcPr>
            <w:tcW w:w="0" w:type="auto"/>
            <w:hideMark/>
          </w:tcPr>
          <w:p w14:paraId="4E7F5522"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33.872</w:t>
            </w:r>
          </w:p>
        </w:tc>
        <w:tc>
          <w:tcPr>
            <w:tcW w:w="0" w:type="auto"/>
            <w:hideMark/>
          </w:tcPr>
          <w:p w14:paraId="05F1CEA0"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36.45</w:t>
            </w:r>
          </w:p>
        </w:tc>
        <w:tc>
          <w:tcPr>
            <w:tcW w:w="0" w:type="auto"/>
            <w:hideMark/>
          </w:tcPr>
          <w:p w14:paraId="2890785D"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33.16</w:t>
            </w:r>
          </w:p>
        </w:tc>
        <w:tc>
          <w:tcPr>
            <w:tcW w:w="0" w:type="auto"/>
            <w:hideMark/>
          </w:tcPr>
          <w:p w14:paraId="49665004"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30.052</w:t>
            </w:r>
          </w:p>
        </w:tc>
        <w:tc>
          <w:tcPr>
            <w:tcW w:w="0" w:type="auto"/>
            <w:hideMark/>
          </w:tcPr>
          <w:p w14:paraId="7518872F"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27.923</w:t>
            </w:r>
          </w:p>
        </w:tc>
        <w:tc>
          <w:tcPr>
            <w:tcW w:w="0" w:type="auto"/>
            <w:hideMark/>
          </w:tcPr>
          <w:p w14:paraId="49071F31"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26.755</w:t>
            </w:r>
          </w:p>
        </w:tc>
        <w:tc>
          <w:tcPr>
            <w:tcW w:w="0" w:type="auto"/>
            <w:hideMark/>
          </w:tcPr>
          <w:p w14:paraId="3144843A"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25.422</w:t>
            </w:r>
          </w:p>
        </w:tc>
        <w:tc>
          <w:tcPr>
            <w:tcW w:w="0" w:type="auto"/>
            <w:hideMark/>
          </w:tcPr>
          <w:p w14:paraId="2C916E5A"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24.231</w:t>
            </w:r>
          </w:p>
        </w:tc>
        <w:tc>
          <w:tcPr>
            <w:tcW w:w="0" w:type="auto"/>
            <w:hideMark/>
          </w:tcPr>
          <w:p w14:paraId="62433EE5" w14:textId="77777777" w:rsidR="00D657BA" w:rsidRPr="00445892" w:rsidRDefault="00D657BA" w:rsidP="00AE01DF">
            <w:pPr>
              <w:pStyle w:val="BodyText0"/>
              <w:spacing w:beforeLines="20" w:before="48" w:afterLines="20" w:after="48"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21.704</w:t>
            </w:r>
          </w:p>
        </w:tc>
        <w:tc>
          <w:tcPr>
            <w:tcW w:w="0" w:type="auto"/>
            <w:hideMark/>
          </w:tcPr>
          <w:p w14:paraId="48D0CCFA" w14:textId="77777777" w:rsidR="00D657BA" w:rsidRPr="00445892" w:rsidRDefault="00D657BA" w:rsidP="00AE01DF">
            <w:pPr>
              <w:pStyle w:val="BodyText0"/>
              <w:spacing w:beforeLines="20" w:before="48" w:afterLines="20" w:after="48"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19.461</w:t>
            </w:r>
          </w:p>
        </w:tc>
      </w:tr>
      <w:tr w:rsidR="00D657BA" w:rsidRPr="00445892" w14:paraId="1C42061C" w14:textId="77777777" w:rsidTr="00AE01D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7DF2BD5E" w14:textId="77777777" w:rsidR="00D657BA" w:rsidRPr="00445892" w:rsidRDefault="00D657BA" w:rsidP="00AE01DF">
            <w:pPr>
              <w:pStyle w:val="BodyText0"/>
              <w:spacing w:beforeLines="20" w:before="48" w:afterLines="20" w:after="48" w:line="240" w:lineRule="auto"/>
              <w:jc w:val="left"/>
              <w:rPr>
                <w:rFonts w:eastAsia="Times New Roman"/>
                <w:bCs w:val="0"/>
                <w:sz w:val="18"/>
                <w:szCs w:val="18"/>
                <w:lang w:val="ro-RO"/>
              </w:rPr>
            </w:pPr>
            <w:r w:rsidRPr="00445892">
              <w:rPr>
                <w:color w:val="000000"/>
                <w:sz w:val="18"/>
                <w:szCs w:val="18"/>
                <w:lang w:val="ro-RO"/>
              </w:rPr>
              <w:t>Total producție electricitate din centrale electrice și CHIP</w:t>
            </w:r>
          </w:p>
        </w:tc>
        <w:tc>
          <w:tcPr>
            <w:tcW w:w="0" w:type="auto"/>
            <w:hideMark/>
          </w:tcPr>
          <w:p w14:paraId="6457CC63"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81.448</w:t>
            </w:r>
          </w:p>
        </w:tc>
        <w:tc>
          <w:tcPr>
            <w:tcW w:w="0" w:type="auto"/>
            <w:hideMark/>
          </w:tcPr>
          <w:p w14:paraId="1748DAF1"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83.134</w:t>
            </w:r>
          </w:p>
        </w:tc>
        <w:tc>
          <w:tcPr>
            <w:tcW w:w="0" w:type="auto"/>
            <w:hideMark/>
          </w:tcPr>
          <w:p w14:paraId="61041562"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77.237</w:t>
            </w:r>
          </w:p>
        </w:tc>
        <w:tc>
          <w:tcPr>
            <w:tcW w:w="0" w:type="auto"/>
            <w:hideMark/>
          </w:tcPr>
          <w:p w14:paraId="74B53587"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76.451</w:t>
            </w:r>
          </w:p>
        </w:tc>
        <w:tc>
          <w:tcPr>
            <w:tcW w:w="0" w:type="auto"/>
            <w:hideMark/>
          </w:tcPr>
          <w:p w14:paraId="66D36F95"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81.863</w:t>
            </w:r>
          </w:p>
        </w:tc>
        <w:tc>
          <w:tcPr>
            <w:tcW w:w="0" w:type="auto"/>
            <w:hideMark/>
          </w:tcPr>
          <w:p w14:paraId="586C8490"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82.836</w:t>
            </w:r>
          </w:p>
        </w:tc>
        <w:tc>
          <w:tcPr>
            <w:tcW w:w="0" w:type="auto"/>
            <w:hideMark/>
          </w:tcPr>
          <w:p w14:paraId="5626758F"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80.855</w:t>
            </w:r>
          </w:p>
        </w:tc>
        <w:tc>
          <w:tcPr>
            <w:tcW w:w="0" w:type="auto"/>
            <w:hideMark/>
          </w:tcPr>
          <w:p w14:paraId="1C78C259"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78.663</w:t>
            </w:r>
          </w:p>
        </w:tc>
        <w:tc>
          <w:tcPr>
            <w:tcW w:w="0" w:type="auto"/>
            <w:hideMark/>
          </w:tcPr>
          <w:p w14:paraId="5FC48A2D" w14:textId="77777777" w:rsidR="00D657BA" w:rsidRPr="00445892" w:rsidRDefault="00D657BA" w:rsidP="00AE01DF">
            <w:pPr>
              <w:pStyle w:val="BodyText0"/>
              <w:spacing w:beforeLines="20" w:before="48" w:afterLines="20" w:after="48"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77.581</w:t>
            </w:r>
          </w:p>
        </w:tc>
        <w:tc>
          <w:tcPr>
            <w:tcW w:w="0" w:type="auto"/>
            <w:hideMark/>
          </w:tcPr>
          <w:p w14:paraId="11F5C2E2" w14:textId="77777777" w:rsidR="00D657BA" w:rsidRPr="00445892" w:rsidRDefault="00D657BA" w:rsidP="00AE01DF">
            <w:pPr>
              <w:pStyle w:val="BodyText0"/>
              <w:spacing w:beforeLines="20" w:before="48" w:afterLines="20" w:after="48"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18"/>
                <w:szCs w:val="18"/>
                <w:lang w:val="ro-RO"/>
              </w:rPr>
            </w:pPr>
            <w:r w:rsidRPr="00445892">
              <w:rPr>
                <w:rFonts w:eastAsia="Times New Roman"/>
                <w:color w:val="000000"/>
                <w:sz w:val="18"/>
                <w:szCs w:val="18"/>
                <w:lang w:val="ro-RO"/>
              </w:rPr>
              <w:t>70.603</w:t>
            </w:r>
          </w:p>
        </w:tc>
      </w:tr>
    </w:tbl>
    <w:p w14:paraId="7D8AE496" w14:textId="3B5925C3" w:rsidR="00D657BA" w:rsidRPr="00445892" w:rsidRDefault="00D657BA" w:rsidP="00D657BA">
      <w:pPr>
        <w:pStyle w:val="Caption"/>
        <w:rPr>
          <w:rFonts w:cs="Arial"/>
          <w:b w:val="0"/>
          <w:bCs/>
          <w:sz w:val="20"/>
          <w:szCs w:val="20"/>
          <w:lang w:val="ro-RO"/>
        </w:rPr>
      </w:pPr>
      <w:bookmarkStart w:id="268" w:name="_Ref118744669"/>
      <w:bookmarkStart w:id="269" w:name="_Toc131768996"/>
      <w:bookmarkStart w:id="270" w:name="_Toc145066953"/>
      <w:bookmarkStart w:id="271" w:name="_Hlk13230235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65</w:t>
      </w:r>
      <w:r w:rsidRPr="00445892">
        <w:rPr>
          <w:noProof/>
          <w:lang w:val="ro-RO"/>
        </w:rPr>
        <w:fldChar w:fldCharType="end"/>
      </w:r>
      <w:bookmarkEnd w:id="268"/>
      <w:r w:rsidRPr="00445892">
        <w:rPr>
          <w:lang w:val="ro-RO"/>
        </w:rPr>
        <w:t>. Evoluția producției de energie electrică a centralelor electrice și în CHP în perioada 2010 - 2019 (mii GWh)</w:t>
      </w:r>
      <w:bookmarkEnd w:id="269"/>
      <w:bookmarkEnd w:id="270"/>
    </w:p>
    <w:bookmarkEnd w:id="271"/>
    <w:p w14:paraId="547048D9" w14:textId="1661FD9A" w:rsidR="00D657BA" w:rsidRPr="00445892" w:rsidRDefault="00A047CB" w:rsidP="00D657BA">
      <w:pPr>
        <w:jc w:val="center"/>
        <w:rPr>
          <w:rFonts w:cs="Arial"/>
          <w:b w:val="0"/>
          <w:bCs/>
          <w:sz w:val="20"/>
          <w:szCs w:val="20"/>
          <w:lang w:val="ro-RO"/>
        </w:rPr>
      </w:pPr>
      <w:r w:rsidRPr="00445892">
        <w:rPr>
          <w:rFonts w:cs="Arial"/>
          <w:bCs/>
          <w:noProof/>
          <w:sz w:val="20"/>
          <w:szCs w:val="20"/>
        </w:rPr>
        <w:drawing>
          <wp:inline distT="0" distB="0" distL="0" distR="0" wp14:anchorId="484AAE8C" wp14:editId="6C01FDBA">
            <wp:extent cx="6309360" cy="2084705"/>
            <wp:effectExtent l="0" t="0" r="0" b="0"/>
            <wp:docPr id="27" name="Picture 45">
              <a:extLst xmlns:a="http://schemas.openxmlformats.org/drawingml/2006/main">
                <a:ext uri="{FF2B5EF4-FFF2-40B4-BE49-F238E27FC236}">
                  <a16:creationId xmlns:a16="http://schemas.microsoft.com/office/drawing/2014/main" id="{9036766A-1B28-FB27-F957-A06EFE78B9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a:extLst>
                        <a:ext uri="{FF2B5EF4-FFF2-40B4-BE49-F238E27FC236}">
                          <a16:creationId xmlns:a16="http://schemas.microsoft.com/office/drawing/2014/main" id="{9036766A-1B28-FB27-F957-A06EFE78B9AE}"/>
                        </a:ext>
                      </a:extLst>
                    </pic:cNvPr>
                    <pic:cNvPicPr>
                      <a:picLocks noChangeAspect="1"/>
                    </pic:cNvPicPr>
                  </pic:nvPicPr>
                  <pic:blipFill>
                    <a:blip r:embed="rId102"/>
                    <a:stretch>
                      <a:fillRect/>
                    </a:stretch>
                  </pic:blipFill>
                  <pic:spPr>
                    <a:xfrm>
                      <a:off x="0" y="0"/>
                      <a:ext cx="6309360" cy="2084705"/>
                    </a:xfrm>
                    <a:prstGeom prst="rect">
                      <a:avLst/>
                    </a:prstGeom>
                  </pic:spPr>
                </pic:pic>
              </a:graphicData>
            </a:graphic>
          </wp:inline>
        </w:drawing>
      </w:r>
    </w:p>
    <w:p w14:paraId="72A79E7F" w14:textId="3132C075"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 bilanțuri energetic TEMPO/</w:t>
      </w:r>
      <w:r w:rsidR="000673E8" w:rsidRPr="00445892">
        <w:rPr>
          <w:rFonts w:eastAsiaTheme="minorHAnsi"/>
          <w:b w:val="0"/>
          <w:color w:val="auto"/>
          <w:sz w:val="16"/>
          <w:szCs w:val="16"/>
          <w:lang w:val="ro-RO"/>
        </w:rPr>
        <w:t>EUROSTAT</w:t>
      </w:r>
    </w:p>
    <w:p w14:paraId="3ABC109C" w14:textId="733ED553" w:rsidR="003231D9" w:rsidRPr="00445892" w:rsidRDefault="00D657BA" w:rsidP="003231D9">
      <w:pPr>
        <w:pStyle w:val="BodyText0"/>
        <w:rPr>
          <w:b/>
          <w:lang w:val="ro-RO"/>
        </w:rPr>
      </w:pPr>
      <w:r w:rsidRPr="00445892">
        <w:rPr>
          <w:lang w:val="ro-RO"/>
        </w:rPr>
        <w:t>Un alt parametru important în modelul energetic este capacitatea instalată a centralelor electrice și în cogenerare (</w:t>
      </w:r>
      <w:r w:rsidRPr="00445892">
        <w:rPr>
          <w:lang w:val="ro-RO"/>
        </w:rPr>
        <w:fldChar w:fldCharType="begin"/>
      </w:r>
      <w:r w:rsidRPr="00445892">
        <w:rPr>
          <w:lang w:val="ro-RO"/>
        </w:rPr>
        <w:instrText xml:space="preserve"> REF _Ref118744620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66</w:t>
      </w:r>
      <w:r w:rsidRPr="00445892">
        <w:rPr>
          <w:lang w:val="ro-RO"/>
        </w:rPr>
        <w:fldChar w:fldCharType="end"/>
      </w:r>
      <w:r w:rsidRPr="00445892">
        <w:rPr>
          <w:lang w:val="ro-RO"/>
        </w:rPr>
        <w:t>). Pentru realizarea modelului LEAP_RO, au fost utilizate datele INS, precum și datele mai detaliate din rapoartele anuale ale ANRE. Și în acest caz, capacitatea instalată a centralelor electrice pe SRE a avut un trend crescător în perioada analizată (2010-2019), în timp ce capacitatea instalată a centralelor pe cărbune a fost în scădere. Din cauza prețului ridicat al certificatelor de emisii de CO2, a programului de închidere a minelor de huilă și lignit și a nevoii de a respecta cerințele din autorizațiile de me</w:t>
      </w:r>
      <w:r w:rsidR="00511688" w:rsidRPr="00445892">
        <w:rPr>
          <w:lang w:val="ro-RO"/>
        </w:rPr>
        <w:t>d</w:t>
      </w:r>
      <w:r w:rsidRPr="00445892">
        <w:rPr>
          <w:lang w:val="ro-RO"/>
        </w:rPr>
        <w:t>iu, capacitatea instalată a centralelor pe cărbune a continuat să scadă accelerat și după 2019</w:t>
      </w:r>
      <w:r w:rsidR="003231D9" w:rsidRPr="00445892">
        <w:rPr>
          <w:lang w:val="ro-RO"/>
        </w:rPr>
        <w:t>.</w:t>
      </w:r>
    </w:p>
    <w:p w14:paraId="1D38DD71" w14:textId="40E99FB8" w:rsidR="00D657BA" w:rsidRPr="00445892" w:rsidRDefault="005A4341" w:rsidP="00D657BA">
      <w:pPr>
        <w:pStyle w:val="BodyText0"/>
        <w:rPr>
          <w:lang w:val="ro-RO"/>
        </w:rPr>
      </w:pPr>
      <w:r w:rsidRPr="00445892">
        <w:rPr>
          <w:highlight w:val="green"/>
          <w:lang w:val="ro-RO"/>
        </w:rPr>
        <w:fldChar w:fldCharType="begin"/>
      </w:r>
      <w:r w:rsidRPr="00445892">
        <w:rPr>
          <w:highlight w:val="green"/>
          <w:lang w:val="ro-RO"/>
        </w:rPr>
        <w:instrText xml:space="preserve"> REF _Ref132619561 \h </w:instrText>
      </w:r>
      <w:r w:rsidRPr="00445892">
        <w:rPr>
          <w:highlight w:val="green"/>
          <w:lang w:val="ro-RO"/>
        </w:rPr>
      </w:r>
      <w:r w:rsidRPr="00445892">
        <w:rPr>
          <w:highlight w:val="green"/>
          <w:lang w:val="ro-RO"/>
        </w:rPr>
        <w:fldChar w:fldCharType="separate"/>
      </w:r>
      <w:r w:rsidR="00905162" w:rsidRPr="00445892">
        <w:rPr>
          <w:lang w:val="ro-RO"/>
        </w:rPr>
        <w:t xml:space="preserve">Tabel </w:t>
      </w:r>
      <w:r w:rsidR="00905162">
        <w:rPr>
          <w:noProof/>
          <w:lang w:val="ro-RO"/>
        </w:rPr>
        <w:t>9</w:t>
      </w:r>
      <w:r w:rsidRPr="00445892">
        <w:rPr>
          <w:highlight w:val="green"/>
          <w:lang w:val="ro-RO"/>
        </w:rPr>
        <w:fldChar w:fldCharType="end"/>
      </w:r>
      <w:r w:rsidR="00D657BA" w:rsidRPr="00445892">
        <w:rPr>
          <w:lang w:val="ro-RO"/>
        </w:rPr>
        <w:t xml:space="preserve"> prezintă o listă a capacităților pe cărbune disponibile în 2021 (utilizate în realizarea PNIESC 2021-2030). Se observă că în perioada 2019-2021 au fost dezafectate aproximativ 3 GW de capacități instalate pe cărbune. În plus, informațiile disponibile în baza de date ENTSO-E permit realizarea producției zilnice în 2021 pentru fiecare capacitate de producție energie electrică. Pe baza acesteia, se calculează disponibilitatea fiecărei capacități.</w:t>
      </w:r>
      <w:r w:rsidR="003231D9" w:rsidRPr="00445892">
        <w:rPr>
          <w:lang w:val="ro-RO"/>
        </w:rPr>
        <w:t xml:space="preserve"> </w:t>
      </w:r>
      <w:r w:rsidR="003231D9" w:rsidRPr="00445892">
        <w:rPr>
          <w:lang w:val="ro-RO"/>
        </w:rPr>
        <w:fldChar w:fldCharType="begin"/>
      </w:r>
      <w:r w:rsidR="003231D9" w:rsidRPr="00445892">
        <w:rPr>
          <w:lang w:val="ro-RO"/>
        </w:rPr>
        <w:instrText xml:space="preserve"> REF _Ref133436169 \h </w:instrText>
      </w:r>
      <w:r w:rsidR="003231D9" w:rsidRPr="00445892">
        <w:rPr>
          <w:lang w:val="ro-RO"/>
        </w:rPr>
      </w:r>
      <w:r w:rsidR="003231D9" w:rsidRPr="00445892">
        <w:rPr>
          <w:lang w:val="ro-RO"/>
        </w:rPr>
        <w:fldChar w:fldCharType="separate"/>
      </w:r>
      <w:r w:rsidR="00905162" w:rsidRPr="00445892">
        <w:rPr>
          <w:lang w:val="ro-RO"/>
        </w:rPr>
        <w:t xml:space="preserve">Figura </w:t>
      </w:r>
      <w:r w:rsidR="00905162">
        <w:rPr>
          <w:noProof/>
          <w:lang w:val="ro-RO"/>
        </w:rPr>
        <w:t>67</w:t>
      </w:r>
      <w:r w:rsidR="003231D9" w:rsidRPr="00445892">
        <w:rPr>
          <w:lang w:val="ro-RO"/>
        </w:rPr>
        <w:fldChar w:fldCharType="end"/>
      </w:r>
      <w:r w:rsidR="005F500C" w:rsidRPr="00445892">
        <w:rPr>
          <w:lang w:val="ro-RO"/>
        </w:rPr>
        <w:t xml:space="preserve"> </w:t>
      </w:r>
      <w:r w:rsidR="00D657BA" w:rsidRPr="00445892">
        <w:rPr>
          <w:lang w:val="ro-RO"/>
        </w:rPr>
        <w:t xml:space="preserve">prezintă profilul producției zilnice de energie electrică de la centrala pe lignit de la Rovinari (cea cu cea mai mare disponibilitate dintre capacitățile pe cărbune în 2021), iar </w:t>
      </w:r>
      <w:r w:rsidR="00D657BA" w:rsidRPr="00445892">
        <w:rPr>
          <w:lang w:val="ro-RO"/>
        </w:rPr>
        <w:fldChar w:fldCharType="begin"/>
      </w:r>
      <w:r w:rsidR="00D657BA" w:rsidRPr="00445892">
        <w:rPr>
          <w:lang w:val="ro-RO"/>
        </w:rPr>
        <w:instrText xml:space="preserve"> REF _Ref106368879 \h  \* MERGEFORMAT </w:instrText>
      </w:r>
      <w:r w:rsidR="00D657BA" w:rsidRPr="00445892">
        <w:rPr>
          <w:lang w:val="ro-RO"/>
        </w:rPr>
      </w:r>
      <w:r w:rsidR="00D657BA" w:rsidRPr="00445892">
        <w:rPr>
          <w:lang w:val="ro-RO"/>
        </w:rPr>
        <w:fldChar w:fldCharType="separate"/>
      </w:r>
      <w:r w:rsidR="00905162" w:rsidRPr="00445892">
        <w:rPr>
          <w:lang w:val="ro-RO"/>
        </w:rPr>
        <w:t xml:space="preserve">Figura </w:t>
      </w:r>
      <w:r w:rsidR="00905162">
        <w:rPr>
          <w:lang w:val="ro-RO"/>
        </w:rPr>
        <w:t>68</w:t>
      </w:r>
      <w:r w:rsidR="00D657BA" w:rsidRPr="00445892">
        <w:rPr>
          <w:lang w:val="ro-RO"/>
        </w:rPr>
        <w:fldChar w:fldCharType="end"/>
      </w:r>
      <w:r w:rsidR="00D657BA" w:rsidRPr="00445892">
        <w:rPr>
          <w:lang w:val="ro-RO"/>
        </w:rPr>
        <w:t xml:space="preserve"> indică profilul de producere a energiei electrice al centralei pe huilă de la Paroșeni (care a avut unul dintre cei mai mici factori de disponibilitate în 2021).</w:t>
      </w:r>
    </w:p>
    <w:p w14:paraId="2993FC76" w14:textId="79D3837C" w:rsidR="00D657BA" w:rsidRPr="00445892" w:rsidRDefault="00D657BA" w:rsidP="00D657BA">
      <w:pPr>
        <w:pStyle w:val="Caption"/>
        <w:rPr>
          <w:lang w:val="ro-RO"/>
        </w:rPr>
      </w:pPr>
      <w:bookmarkStart w:id="272" w:name="_Ref118744620"/>
      <w:bookmarkStart w:id="273" w:name="_Toc131768997"/>
      <w:bookmarkStart w:id="274" w:name="_Toc145066954"/>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66</w:t>
      </w:r>
      <w:r w:rsidRPr="00445892">
        <w:rPr>
          <w:noProof/>
          <w:lang w:val="ro-RO"/>
        </w:rPr>
        <w:fldChar w:fldCharType="end"/>
      </w:r>
      <w:bookmarkEnd w:id="272"/>
      <w:r w:rsidRPr="00445892">
        <w:rPr>
          <w:lang w:val="ro-RO"/>
        </w:rPr>
        <w:t>. Evoluția capacității instalate în centralele electrice și pe CHP în perioada 2010-2019 (MW)</w:t>
      </w:r>
      <w:bookmarkEnd w:id="273"/>
      <w:bookmarkEnd w:id="274"/>
    </w:p>
    <w:p w14:paraId="2D490E7D" w14:textId="689B530B" w:rsidR="00D657BA" w:rsidRPr="00445892" w:rsidRDefault="00BA7C2C" w:rsidP="00D657BA">
      <w:pPr>
        <w:pStyle w:val="BodyText0"/>
        <w:jc w:val="center"/>
        <w:rPr>
          <w:lang w:val="ro-RO"/>
        </w:rPr>
      </w:pPr>
      <w:r w:rsidRPr="00445892">
        <w:rPr>
          <w:b/>
          <w:noProof/>
          <w:lang w:val="en-US"/>
        </w:rPr>
        <w:drawing>
          <wp:inline distT="0" distB="0" distL="0" distR="0" wp14:anchorId="29CDCABA" wp14:editId="2A665549">
            <wp:extent cx="5978236" cy="1953034"/>
            <wp:effectExtent l="0" t="0" r="0" b="0"/>
            <wp:docPr id="121" name="Picture 120">
              <a:extLst xmlns:a="http://schemas.openxmlformats.org/drawingml/2006/main">
                <a:ext uri="{FF2B5EF4-FFF2-40B4-BE49-F238E27FC236}">
                  <a16:creationId xmlns:a16="http://schemas.microsoft.com/office/drawing/2014/main" id="{F70B2719-8BE9-5251-4EC2-DFE3519BB8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a:extLst>
                        <a:ext uri="{FF2B5EF4-FFF2-40B4-BE49-F238E27FC236}">
                          <a16:creationId xmlns:a16="http://schemas.microsoft.com/office/drawing/2014/main" id="{F70B2719-8BE9-5251-4EC2-DFE3519BB8D5}"/>
                        </a:ext>
                      </a:extLst>
                    </pic:cNvPr>
                    <pic:cNvPicPr>
                      <a:picLocks noChangeAspect="1"/>
                    </pic:cNvPicPr>
                  </pic:nvPicPr>
                  <pic:blipFill>
                    <a:blip r:embed="rId103"/>
                    <a:stretch>
                      <a:fillRect/>
                    </a:stretch>
                  </pic:blipFill>
                  <pic:spPr>
                    <a:xfrm>
                      <a:off x="0" y="0"/>
                      <a:ext cx="5996615" cy="1959038"/>
                    </a:xfrm>
                    <a:prstGeom prst="rect">
                      <a:avLst/>
                    </a:prstGeom>
                  </pic:spPr>
                </pic:pic>
              </a:graphicData>
            </a:graphic>
          </wp:inline>
        </w:drawing>
      </w:r>
    </w:p>
    <w:p w14:paraId="66BDA028"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 ANRE, TEMPO</w:t>
      </w:r>
      <w:bookmarkStart w:id="275" w:name="_Ref106362225"/>
      <w:bookmarkStart w:id="276" w:name="_Toc106369045"/>
      <w:r w:rsidRPr="00445892">
        <w:rPr>
          <w:rFonts w:eastAsiaTheme="minorHAnsi"/>
          <w:b w:val="0"/>
          <w:color w:val="auto"/>
          <w:sz w:val="16"/>
          <w:szCs w:val="16"/>
          <w:lang w:val="ro-RO"/>
        </w:rPr>
        <w:t xml:space="preserve"> (INS)</w:t>
      </w:r>
    </w:p>
    <w:p w14:paraId="13B61B11" w14:textId="1092E47E" w:rsidR="00D657BA" w:rsidRPr="00445892" w:rsidRDefault="005C7204" w:rsidP="005C7204">
      <w:pPr>
        <w:pStyle w:val="Caption"/>
        <w:rPr>
          <w:lang w:val="ro-RO"/>
        </w:rPr>
      </w:pPr>
      <w:bookmarkStart w:id="277" w:name="_Ref132619561"/>
      <w:bookmarkStart w:id="278" w:name="_Ref118744559"/>
      <w:bookmarkEnd w:id="275"/>
      <w:bookmarkEnd w:id="276"/>
      <w:r w:rsidRPr="00445892">
        <w:rPr>
          <w:lang w:val="ro-RO"/>
        </w:rPr>
        <w:lastRenderedPageBreak/>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9</w:t>
      </w:r>
      <w:r w:rsidRPr="00445892">
        <w:rPr>
          <w:noProof/>
          <w:lang w:val="ro-RO"/>
        </w:rPr>
        <w:fldChar w:fldCharType="end"/>
      </w:r>
      <w:bookmarkEnd w:id="277"/>
      <w:r w:rsidR="00D657BA" w:rsidRPr="00445892">
        <w:rPr>
          <w:lang w:val="ro-RO"/>
        </w:rPr>
        <w:t xml:space="preserve">. Producția de energie electrică și disponibilitatea centralelor electrice și CHP pe cărbune </w:t>
      </w:r>
      <w:bookmarkEnd w:id="278"/>
      <w:r w:rsidR="00D657BA" w:rsidRPr="00445892">
        <w:rPr>
          <w:lang w:val="ro-RO"/>
        </w:rPr>
        <w:t>în 2021</w:t>
      </w:r>
    </w:p>
    <w:tbl>
      <w:tblPr>
        <w:tblStyle w:val="GridTable2-Accent61"/>
        <w:tblW w:w="0" w:type="auto"/>
        <w:tblLook w:val="04A0" w:firstRow="1" w:lastRow="0" w:firstColumn="1" w:lastColumn="0" w:noHBand="0" w:noVBand="1"/>
      </w:tblPr>
      <w:tblGrid>
        <w:gridCol w:w="1521"/>
        <w:gridCol w:w="587"/>
        <w:gridCol w:w="1701"/>
        <w:gridCol w:w="3514"/>
        <w:gridCol w:w="2613"/>
      </w:tblGrid>
      <w:tr w:rsidR="00D657BA" w:rsidRPr="00445892" w14:paraId="4A480109" w14:textId="77777777" w:rsidTr="00AE01DF">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C390A4E"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Centrală electrică</w:t>
            </w:r>
          </w:p>
        </w:tc>
        <w:tc>
          <w:tcPr>
            <w:tcW w:w="0" w:type="auto"/>
            <w:vMerge w:val="restart"/>
            <w:hideMark/>
          </w:tcPr>
          <w:p w14:paraId="434D35D7" w14:textId="77777777" w:rsidR="00D657BA" w:rsidRPr="00445892" w:rsidRDefault="00D657BA" w:rsidP="00AE01DF">
            <w:pPr>
              <w:pStyle w:val="BodyText0"/>
              <w:spacing w:after="0"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bloc</w:t>
            </w:r>
          </w:p>
        </w:tc>
        <w:tc>
          <w:tcPr>
            <w:tcW w:w="0" w:type="auto"/>
            <w:hideMark/>
          </w:tcPr>
          <w:p w14:paraId="04175B57" w14:textId="77777777" w:rsidR="00D657BA" w:rsidRPr="00445892" w:rsidRDefault="00D657BA" w:rsidP="00AE01DF">
            <w:pPr>
              <w:pStyle w:val="BodyText0"/>
              <w:spacing w:after="0"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Capacitate instalată</w:t>
            </w:r>
          </w:p>
        </w:tc>
        <w:tc>
          <w:tcPr>
            <w:tcW w:w="0" w:type="auto"/>
            <w:hideMark/>
          </w:tcPr>
          <w:p w14:paraId="0F17D11B" w14:textId="77777777" w:rsidR="00D657BA" w:rsidRPr="00445892" w:rsidRDefault="00D657BA" w:rsidP="00AE01DF">
            <w:pPr>
              <w:pStyle w:val="BodyText0"/>
              <w:spacing w:after="0"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Producția de energie electrică în 2021 - ENTSO-E</w:t>
            </w:r>
          </w:p>
        </w:tc>
        <w:tc>
          <w:tcPr>
            <w:tcW w:w="0" w:type="auto"/>
            <w:hideMark/>
          </w:tcPr>
          <w:p w14:paraId="1FBDAAA3" w14:textId="77777777" w:rsidR="00D657BA" w:rsidRPr="00445892" w:rsidRDefault="00D657BA" w:rsidP="00AE01DF">
            <w:pPr>
              <w:pStyle w:val="BodyText0"/>
              <w:spacing w:after="0" w:line="240" w:lineRule="auto"/>
              <w:jc w:val="left"/>
              <w:cnfStyle w:val="100000000000" w:firstRow="1"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Disponibilitate în 2021- ENTSO-E</w:t>
            </w:r>
          </w:p>
        </w:tc>
      </w:tr>
      <w:tr w:rsidR="00D657BA" w:rsidRPr="00445892" w14:paraId="5ED0FA29"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475C9D98" w14:textId="77777777" w:rsidR="00D657BA" w:rsidRPr="00445892" w:rsidRDefault="00D657BA" w:rsidP="00AE01DF">
            <w:pPr>
              <w:pStyle w:val="BodyText0"/>
              <w:spacing w:after="0" w:line="240" w:lineRule="auto"/>
              <w:jc w:val="left"/>
              <w:rPr>
                <w:sz w:val="18"/>
                <w:szCs w:val="18"/>
                <w:lang w:val="ro-RO"/>
              </w:rPr>
            </w:pPr>
          </w:p>
        </w:tc>
        <w:tc>
          <w:tcPr>
            <w:tcW w:w="0" w:type="auto"/>
            <w:vMerge/>
            <w:hideMark/>
          </w:tcPr>
          <w:p w14:paraId="4716BC9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p>
        </w:tc>
        <w:tc>
          <w:tcPr>
            <w:tcW w:w="0" w:type="auto"/>
            <w:hideMark/>
          </w:tcPr>
          <w:p w14:paraId="4E4CD32D"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[MW]</w:t>
            </w:r>
          </w:p>
        </w:tc>
        <w:tc>
          <w:tcPr>
            <w:tcW w:w="0" w:type="auto"/>
            <w:hideMark/>
          </w:tcPr>
          <w:p w14:paraId="744E50A4"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[GWh]</w:t>
            </w:r>
          </w:p>
        </w:tc>
        <w:tc>
          <w:tcPr>
            <w:tcW w:w="0" w:type="auto"/>
            <w:hideMark/>
          </w:tcPr>
          <w:p w14:paraId="7B78A7F9"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w:t>
            </w:r>
          </w:p>
        </w:tc>
      </w:tr>
      <w:tr w:rsidR="00D657BA" w:rsidRPr="00445892" w14:paraId="50492B91" w14:textId="77777777" w:rsidTr="00AE01DF">
        <w:trPr>
          <w:trHeight w:val="156"/>
        </w:trPr>
        <w:tc>
          <w:tcPr>
            <w:cnfStyle w:val="001000000000" w:firstRow="0" w:lastRow="0" w:firstColumn="1" w:lastColumn="0" w:oddVBand="0" w:evenVBand="0" w:oddHBand="0" w:evenHBand="0" w:firstRowFirstColumn="0" w:firstRowLastColumn="0" w:lastRowFirstColumn="0" w:lastRowLastColumn="0"/>
            <w:tcW w:w="0" w:type="auto"/>
            <w:hideMark/>
          </w:tcPr>
          <w:p w14:paraId="1219D6BB"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Bacău</w:t>
            </w:r>
          </w:p>
        </w:tc>
        <w:tc>
          <w:tcPr>
            <w:tcW w:w="0" w:type="auto"/>
            <w:hideMark/>
          </w:tcPr>
          <w:p w14:paraId="044F83A0"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p>
        </w:tc>
        <w:tc>
          <w:tcPr>
            <w:tcW w:w="0" w:type="auto"/>
            <w:hideMark/>
          </w:tcPr>
          <w:p w14:paraId="797953BC"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60</w:t>
            </w:r>
          </w:p>
        </w:tc>
        <w:tc>
          <w:tcPr>
            <w:tcW w:w="0" w:type="auto"/>
            <w:hideMark/>
          </w:tcPr>
          <w:p w14:paraId="3E8E3F7E"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0</w:t>
            </w:r>
          </w:p>
        </w:tc>
        <w:tc>
          <w:tcPr>
            <w:tcW w:w="0" w:type="auto"/>
            <w:hideMark/>
          </w:tcPr>
          <w:p w14:paraId="7226A9B3"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0B6A21CC"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219371D"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Rovinari</w:t>
            </w:r>
          </w:p>
        </w:tc>
        <w:tc>
          <w:tcPr>
            <w:tcW w:w="0" w:type="auto"/>
            <w:hideMark/>
          </w:tcPr>
          <w:p w14:paraId="3C641A6B"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w:t>
            </w:r>
          </w:p>
        </w:tc>
        <w:tc>
          <w:tcPr>
            <w:tcW w:w="0" w:type="auto"/>
            <w:hideMark/>
          </w:tcPr>
          <w:p w14:paraId="67564E44"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750566E8"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786</w:t>
            </w:r>
          </w:p>
        </w:tc>
        <w:tc>
          <w:tcPr>
            <w:tcW w:w="0" w:type="auto"/>
            <w:hideMark/>
          </w:tcPr>
          <w:p w14:paraId="6B49DB2C"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30</w:t>
            </w:r>
          </w:p>
        </w:tc>
      </w:tr>
      <w:tr w:rsidR="00D657BA" w:rsidRPr="00445892" w14:paraId="379D5CFE"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019F3780"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5420D94E"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4</w:t>
            </w:r>
          </w:p>
        </w:tc>
        <w:tc>
          <w:tcPr>
            <w:tcW w:w="0" w:type="auto"/>
            <w:hideMark/>
          </w:tcPr>
          <w:p w14:paraId="0B3D5AD5"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4BD265FC"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1175</w:t>
            </w:r>
          </w:p>
        </w:tc>
        <w:tc>
          <w:tcPr>
            <w:tcW w:w="0" w:type="auto"/>
            <w:hideMark/>
          </w:tcPr>
          <w:p w14:paraId="619F4EC2"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46</w:t>
            </w:r>
          </w:p>
        </w:tc>
      </w:tr>
      <w:tr w:rsidR="00D657BA" w:rsidRPr="00445892" w14:paraId="09008925"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2B05410F"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039DAC8D"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6</w:t>
            </w:r>
          </w:p>
        </w:tc>
        <w:tc>
          <w:tcPr>
            <w:tcW w:w="0" w:type="auto"/>
            <w:hideMark/>
          </w:tcPr>
          <w:p w14:paraId="52F1575E"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0FB1893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1263</w:t>
            </w:r>
          </w:p>
        </w:tc>
        <w:tc>
          <w:tcPr>
            <w:tcW w:w="0" w:type="auto"/>
            <w:hideMark/>
          </w:tcPr>
          <w:p w14:paraId="28E8E0B0"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50</w:t>
            </w:r>
          </w:p>
        </w:tc>
      </w:tr>
      <w:tr w:rsidR="00D657BA" w:rsidRPr="00445892" w14:paraId="49846A98"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749A15AC"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563E6164"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5</w:t>
            </w:r>
          </w:p>
        </w:tc>
        <w:tc>
          <w:tcPr>
            <w:tcW w:w="0" w:type="auto"/>
            <w:hideMark/>
          </w:tcPr>
          <w:p w14:paraId="322B278C"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3C99071E"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0</w:t>
            </w:r>
          </w:p>
        </w:tc>
        <w:tc>
          <w:tcPr>
            <w:tcW w:w="0" w:type="auto"/>
            <w:hideMark/>
          </w:tcPr>
          <w:p w14:paraId="55B2DAE5"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26C31A77"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7FA162B"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Turceni</w:t>
            </w:r>
          </w:p>
        </w:tc>
        <w:tc>
          <w:tcPr>
            <w:tcW w:w="0" w:type="auto"/>
            <w:hideMark/>
          </w:tcPr>
          <w:p w14:paraId="50315E5D"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w:t>
            </w:r>
          </w:p>
        </w:tc>
        <w:tc>
          <w:tcPr>
            <w:tcW w:w="0" w:type="auto"/>
            <w:hideMark/>
          </w:tcPr>
          <w:p w14:paraId="10FE019C"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7B907FC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1</w:t>
            </w:r>
          </w:p>
        </w:tc>
        <w:tc>
          <w:tcPr>
            <w:tcW w:w="0" w:type="auto"/>
            <w:hideMark/>
          </w:tcPr>
          <w:p w14:paraId="7182174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45D3CAC7"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25DB18D4"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61544F6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4</w:t>
            </w:r>
          </w:p>
        </w:tc>
        <w:tc>
          <w:tcPr>
            <w:tcW w:w="0" w:type="auto"/>
            <w:hideMark/>
          </w:tcPr>
          <w:p w14:paraId="7A784E08"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74567AA5"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946</w:t>
            </w:r>
          </w:p>
        </w:tc>
        <w:tc>
          <w:tcPr>
            <w:tcW w:w="0" w:type="auto"/>
            <w:hideMark/>
          </w:tcPr>
          <w:p w14:paraId="34AC01F4"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37</w:t>
            </w:r>
          </w:p>
        </w:tc>
      </w:tr>
      <w:tr w:rsidR="00D657BA" w:rsidRPr="00445892" w14:paraId="5E0D7A0D"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691705AA"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33412EA3"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5</w:t>
            </w:r>
          </w:p>
        </w:tc>
        <w:tc>
          <w:tcPr>
            <w:tcW w:w="0" w:type="auto"/>
            <w:hideMark/>
          </w:tcPr>
          <w:p w14:paraId="66A701EC"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3001AB5A"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507</w:t>
            </w:r>
          </w:p>
        </w:tc>
        <w:tc>
          <w:tcPr>
            <w:tcW w:w="0" w:type="auto"/>
            <w:hideMark/>
          </w:tcPr>
          <w:p w14:paraId="4B1775C2"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20</w:t>
            </w:r>
          </w:p>
        </w:tc>
      </w:tr>
      <w:tr w:rsidR="00D657BA" w:rsidRPr="00445892" w14:paraId="335DF332"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4610381D"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77457FE2"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7</w:t>
            </w:r>
          </w:p>
        </w:tc>
        <w:tc>
          <w:tcPr>
            <w:tcW w:w="0" w:type="auto"/>
            <w:hideMark/>
          </w:tcPr>
          <w:p w14:paraId="4047E8A7"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21B529B5"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536</w:t>
            </w:r>
          </w:p>
        </w:tc>
        <w:tc>
          <w:tcPr>
            <w:tcW w:w="0" w:type="auto"/>
            <w:hideMark/>
          </w:tcPr>
          <w:p w14:paraId="3E0DD2D4"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21</w:t>
            </w:r>
          </w:p>
        </w:tc>
      </w:tr>
      <w:tr w:rsidR="00D657BA" w:rsidRPr="00445892" w14:paraId="30B41EE1"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36479962"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73D424BB"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1</w:t>
            </w:r>
          </w:p>
        </w:tc>
        <w:tc>
          <w:tcPr>
            <w:tcW w:w="0" w:type="auto"/>
            <w:hideMark/>
          </w:tcPr>
          <w:p w14:paraId="2C921BDC"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7C439F8F"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c>
          <w:tcPr>
            <w:tcW w:w="0" w:type="auto"/>
            <w:hideMark/>
          </w:tcPr>
          <w:p w14:paraId="494D2C95"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155D8A9C"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091173E9"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7D9860C5"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6</w:t>
            </w:r>
          </w:p>
        </w:tc>
        <w:tc>
          <w:tcPr>
            <w:tcW w:w="0" w:type="auto"/>
            <w:hideMark/>
          </w:tcPr>
          <w:p w14:paraId="59C56F6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330</w:t>
            </w:r>
          </w:p>
        </w:tc>
        <w:tc>
          <w:tcPr>
            <w:tcW w:w="0" w:type="auto"/>
            <w:hideMark/>
          </w:tcPr>
          <w:p w14:paraId="0650D78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0</w:t>
            </w:r>
          </w:p>
        </w:tc>
        <w:tc>
          <w:tcPr>
            <w:tcW w:w="0" w:type="auto"/>
            <w:hideMark/>
          </w:tcPr>
          <w:p w14:paraId="666A4171"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59E70732"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09B2E21" w14:textId="635ECCDB" w:rsidR="00D657BA" w:rsidRPr="00445892" w:rsidRDefault="00C847B3" w:rsidP="00AE01DF">
            <w:pPr>
              <w:pStyle w:val="BodyText0"/>
              <w:spacing w:after="0" w:line="240" w:lineRule="auto"/>
              <w:jc w:val="left"/>
              <w:rPr>
                <w:sz w:val="18"/>
                <w:szCs w:val="18"/>
                <w:lang w:val="ro-RO"/>
              </w:rPr>
            </w:pPr>
            <w:r w:rsidRPr="00445892">
              <w:rPr>
                <w:sz w:val="18"/>
                <w:szCs w:val="18"/>
                <w:lang w:val="ro-RO"/>
              </w:rPr>
              <w:t>Ișalnița</w:t>
            </w:r>
          </w:p>
        </w:tc>
        <w:tc>
          <w:tcPr>
            <w:tcW w:w="0" w:type="auto"/>
            <w:hideMark/>
          </w:tcPr>
          <w:p w14:paraId="1C458F5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7</w:t>
            </w:r>
          </w:p>
        </w:tc>
        <w:tc>
          <w:tcPr>
            <w:tcW w:w="0" w:type="auto"/>
            <w:hideMark/>
          </w:tcPr>
          <w:p w14:paraId="3397DC69"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315</w:t>
            </w:r>
          </w:p>
        </w:tc>
        <w:tc>
          <w:tcPr>
            <w:tcW w:w="0" w:type="auto"/>
            <w:hideMark/>
          </w:tcPr>
          <w:p w14:paraId="63EF74A5"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763</w:t>
            </w:r>
          </w:p>
        </w:tc>
        <w:tc>
          <w:tcPr>
            <w:tcW w:w="0" w:type="auto"/>
            <w:hideMark/>
          </w:tcPr>
          <w:p w14:paraId="745AC93C"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30</w:t>
            </w:r>
          </w:p>
        </w:tc>
      </w:tr>
      <w:tr w:rsidR="00D657BA" w:rsidRPr="00445892" w14:paraId="69C29ECD"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0F0BE182"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55D6F19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8</w:t>
            </w:r>
          </w:p>
        </w:tc>
        <w:tc>
          <w:tcPr>
            <w:tcW w:w="0" w:type="auto"/>
            <w:hideMark/>
          </w:tcPr>
          <w:p w14:paraId="32003FD9"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315</w:t>
            </w:r>
          </w:p>
        </w:tc>
        <w:tc>
          <w:tcPr>
            <w:tcW w:w="0" w:type="auto"/>
            <w:hideMark/>
          </w:tcPr>
          <w:p w14:paraId="4E9E2E90"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138</w:t>
            </w:r>
          </w:p>
        </w:tc>
        <w:tc>
          <w:tcPr>
            <w:tcW w:w="0" w:type="auto"/>
            <w:hideMark/>
          </w:tcPr>
          <w:p w14:paraId="256D3623"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5</w:t>
            </w:r>
          </w:p>
        </w:tc>
      </w:tr>
      <w:tr w:rsidR="00D657BA" w:rsidRPr="00445892" w14:paraId="4B3E4B27"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A530040"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Mintia</w:t>
            </w:r>
          </w:p>
        </w:tc>
        <w:tc>
          <w:tcPr>
            <w:tcW w:w="0" w:type="auto"/>
            <w:hideMark/>
          </w:tcPr>
          <w:p w14:paraId="0D3D9907"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w:t>
            </w:r>
          </w:p>
        </w:tc>
        <w:tc>
          <w:tcPr>
            <w:tcW w:w="0" w:type="auto"/>
            <w:hideMark/>
          </w:tcPr>
          <w:p w14:paraId="0F246C1A"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210</w:t>
            </w:r>
          </w:p>
        </w:tc>
        <w:tc>
          <w:tcPr>
            <w:tcW w:w="0" w:type="auto"/>
            <w:hideMark/>
          </w:tcPr>
          <w:p w14:paraId="0353CAA9"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w:t>
            </w:r>
          </w:p>
        </w:tc>
        <w:tc>
          <w:tcPr>
            <w:tcW w:w="0" w:type="auto"/>
            <w:hideMark/>
          </w:tcPr>
          <w:p w14:paraId="40926520"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24620ED3"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2FD5EF6F"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3D4F4E1D"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3</w:t>
            </w:r>
          </w:p>
        </w:tc>
        <w:tc>
          <w:tcPr>
            <w:tcW w:w="0" w:type="auto"/>
            <w:hideMark/>
          </w:tcPr>
          <w:p w14:paraId="267491BE"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235</w:t>
            </w:r>
          </w:p>
        </w:tc>
        <w:tc>
          <w:tcPr>
            <w:tcW w:w="0" w:type="auto"/>
            <w:hideMark/>
          </w:tcPr>
          <w:p w14:paraId="6107EC61"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6</w:t>
            </w:r>
          </w:p>
        </w:tc>
        <w:tc>
          <w:tcPr>
            <w:tcW w:w="0" w:type="auto"/>
            <w:hideMark/>
          </w:tcPr>
          <w:p w14:paraId="08043496"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08FD96C3"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60DF6E32"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7693612F"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4</w:t>
            </w:r>
          </w:p>
        </w:tc>
        <w:tc>
          <w:tcPr>
            <w:tcW w:w="0" w:type="auto"/>
            <w:hideMark/>
          </w:tcPr>
          <w:p w14:paraId="0F042CEE"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210</w:t>
            </w:r>
          </w:p>
        </w:tc>
        <w:tc>
          <w:tcPr>
            <w:tcW w:w="0" w:type="auto"/>
            <w:hideMark/>
          </w:tcPr>
          <w:p w14:paraId="2E3C6CD2"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c>
          <w:tcPr>
            <w:tcW w:w="0" w:type="auto"/>
            <w:hideMark/>
          </w:tcPr>
          <w:p w14:paraId="5F277D45"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3DC4096A"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038D7064"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641D4C9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5</w:t>
            </w:r>
          </w:p>
        </w:tc>
        <w:tc>
          <w:tcPr>
            <w:tcW w:w="0" w:type="auto"/>
            <w:hideMark/>
          </w:tcPr>
          <w:p w14:paraId="5311549D"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210</w:t>
            </w:r>
          </w:p>
        </w:tc>
        <w:tc>
          <w:tcPr>
            <w:tcW w:w="0" w:type="auto"/>
            <w:hideMark/>
          </w:tcPr>
          <w:p w14:paraId="5AE7F79B"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45</w:t>
            </w:r>
          </w:p>
        </w:tc>
        <w:tc>
          <w:tcPr>
            <w:tcW w:w="0" w:type="auto"/>
            <w:hideMark/>
          </w:tcPr>
          <w:p w14:paraId="1012D6B8"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2</w:t>
            </w:r>
          </w:p>
        </w:tc>
      </w:tr>
      <w:tr w:rsidR="00D657BA" w:rsidRPr="00445892" w14:paraId="3F99FEA1"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24AA06AB"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29CE9BD3"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6</w:t>
            </w:r>
          </w:p>
        </w:tc>
        <w:tc>
          <w:tcPr>
            <w:tcW w:w="0" w:type="auto"/>
            <w:hideMark/>
          </w:tcPr>
          <w:p w14:paraId="763CAEFD"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210</w:t>
            </w:r>
          </w:p>
        </w:tc>
        <w:tc>
          <w:tcPr>
            <w:tcW w:w="0" w:type="auto"/>
            <w:hideMark/>
          </w:tcPr>
          <w:p w14:paraId="111208BD"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c>
          <w:tcPr>
            <w:tcW w:w="0" w:type="auto"/>
            <w:hideMark/>
          </w:tcPr>
          <w:p w14:paraId="7BE5F2A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0</w:t>
            </w:r>
          </w:p>
        </w:tc>
      </w:tr>
      <w:tr w:rsidR="00D657BA" w:rsidRPr="00445892" w14:paraId="4D42907A"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hideMark/>
          </w:tcPr>
          <w:p w14:paraId="11CA2EF2" w14:textId="7A21EE93" w:rsidR="00D657BA" w:rsidRPr="00445892" w:rsidRDefault="00C847B3" w:rsidP="00AE01DF">
            <w:pPr>
              <w:pStyle w:val="BodyText0"/>
              <w:spacing w:after="0" w:line="240" w:lineRule="auto"/>
              <w:jc w:val="left"/>
              <w:rPr>
                <w:sz w:val="18"/>
                <w:szCs w:val="18"/>
                <w:lang w:val="ro-RO"/>
              </w:rPr>
            </w:pPr>
            <w:r w:rsidRPr="00445892">
              <w:rPr>
                <w:sz w:val="18"/>
                <w:szCs w:val="18"/>
                <w:lang w:val="ro-RO"/>
              </w:rPr>
              <w:t>Paroșeni</w:t>
            </w:r>
          </w:p>
        </w:tc>
        <w:tc>
          <w:tcPr>
            <w:tcW w:w="0" w:type="auto"/>
            <w:hideMark/>
          </w:tcPr>
          <w:p w14:paraId="1477C632"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p>
        </w:tc>
        <w:tc>
          <w:tcPr>
            <w:tcW w:w="0" w:type="auto"/>
            <w:hideMark/>
          </w:tcPr>
          <w:p w14:paraId="51FB1C31"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150</w:t>
            </w:r>
          </w:p>
        </w:tc>
        <w:tc>
          <w:tcPr>
            <w:tcW w:w="0" w:type="auto"/>
            <w:hideMark/>
          </w:tcPr>
          <w:p w14:paraId="29756E33"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155</w:t>
            </w:r>
          </w:p>
        </w:tc>
        <w:tc>
          <w:tcPr>
            <w:tcW w:w="0" w:type="auto"/>
            <w:hideMark/>
          </w:tcPr>
          <w:p w14:paraId="191171AC"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12</w:t>
            </w:r>
          </w:p>
        </w:tc>
      </w:tr>
      <w:tr w:rsidR="00D657BA" w:rsidRPr="00445892" w14:paraId="7A1369E2"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DAD6C9E"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Govora</w:t>
            </w:r>
          </w:p>
        </w:tc>
        <w:tc>
          <w:tcPr>
            <w:tcW w:w="0" w:type="auto"/>
            <w:hideMark/>
          </w:tcPr>
          <w:p w14:paraId="512CAA23"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3</w:t>
            </w:r>
          </w:p>
        </w:tc>
        <w:tc>
          <w:tcPr>
            <w:tcW w:w="0" w:type="auto"/>
            <w:hideMark/>
          </w:tcPr>
          <w:p w14:paraId="3987D828"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50</w:t>
            </w:r>
          </w:p>
        </w:tc>
        <w:tc>
          <w:tcPr>
            <w:tcW w:w="0" w:type="auto"/>
            <w:hideMark/>
          </w:tcPr>
          <w:p w14:paraId="2B7C4F66"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c>
          <w:tcPr>
            <w:tcW w:w="0" w:type="auto"/>
            <w:hideMark/>
          </w:tcPr>
          <w:p w14:paraId="5AFEBFDD"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r>
      <w:tr w:rsidR="00D657BA" w:rsidRPr="00445892" w14:paraId="438957D2"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55D1F2D2"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725D3588"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4</w:t>
            </w:r>
          </w:p>
        </w:tc>
        <w:tc>
          <w:tcPr>
            <w:tcW w:w="0" w:type="auto"/>
            <w:hideMark/>
          </w:tcPr>
          <w:p w14:paraId="7CDB9B0A"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50</w:t>
            </w:r>
          </w:p>
        </w:tc>
        <w:tc>
          <w:tcPr>
            <w:tcW w:w="0" w:type="auto"/>
            <w:hideMark/>
          </w:tcPr>
          <w:p w14:paraId="0FD7B98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N / A</w:t>
            </w:r>
          </w:p>
        </w:tc>
        <w:tc>
          <w:tcPr>
            <w:tcW w:w="0" w:type="auto"/>
            <w:hideMark/>
          </w:tcPr>
          <w:p w14:paraId="61F65E37"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N / A</w:t>
            </w:r>
          </w:p>
        </w:tc>
      </w:tr>
      <w:tr w:rsidR="00D657BA" w:rsidRPr="00445892" w14:paraId="11AF275A"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hideMark/>
          </w:tcPr>
          <w:p w14:paraId="06FAE617"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Iasi</w:t>
            </w:r>
          </w:p>
        </w:tc>
        <w:tc>
          <w:tcPr>
            <w:tcW w:w="0" w:type="auto"/>
            <w:hideMark/>
          </w:tcPr>
          <w:p w14:paraId="6259A8D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p>
        </w:tc>
        <w:tc>
          <w:tcPr>
            <w:tcW w:w="0" w:type="auto"/>
            <w:hideMark/>
          </w:tcPr>
          <w:p w14:paraId="24AE3710"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60</w:t>
            </w:r>
          </w:p>
        </w:tc>
        <w:tc>
          <w:tcPr>
            <w:tcW w:w="0" w:type="auto"/>
            <w:hideMark/>
          </w:tcPr>
          <w:p w14:paraId="4A83322F"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c>
          <w:tcPr>
            <w:tcW w:w="0" w:type="auto"/>
            <w:hideMark/>
          </w:tcPr>
          <w:p w14:paraId="262918F5"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r>
      <w:tr w:rsidR="00D657BA" w:rsidRPr="00445892" w14:paraId="601D204C"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78571F4"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Craiova</w:t>
            </w:r>
          </w:p>
        </w:tc>
        <w:tc>
          <w:tcPr>
            <w:tcW w:w="0" w:type="auto"/>
            <w:hideMark/>
          </w:tcPr>
          <w:p w14:paraId="25715158"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w:t>
            </w:r>
          </w:p>
        </w:tc>
        <w:tc>
          <w:tcPr>
            <w:tcW w:w="0" w:type="auto"/>
            <w:hideMark/>
          </w:tcPr>
          <w:p w14:paraId="074A5D30"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150</w:t>
            </w:r>
          </w:p>
        </w:tc>
        <w:tc>
          <w:tcPr>
            <w:tcW w:w="0" w:type="auto"/>
            <w:hideMark/>
          </w:tcPr>
          <w:p w14:paraId="4AE5A11A"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173</w:t>
            </w:r>
          </w:p>
        </w:tc>
        <w:tc>
          <w:tcPr>
            <w:tcW w:w="0" w:type="auto"/>
            <w:hideMark/>
          </w:tcPr>
          <w:p w14:paraId="666231CB"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13</w:t>
            </w:r>
          </w:p>
        </w:tc>
      </w:tr>
      <w:tr w:rsidR="00D657BA" w:rsidRPr="00445892" w14:paraId="59871529"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586CDE7F"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63A094A3"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w:t>
            </w:r>
          </w:p>
        </w:tc>
        <w:tc>
          <w:tcPr>
            <w:tcW w:w="0" w:type="auto"/>
            <w:hideMark/>
          </w:tcPr>
          <w:p w14:paraId="22731DA3"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150</w:t>
            </w:r>
          </w:p>
        </w:tc>
        <w:tc>
          <w:tcPr>
            <w:tcW w:w="0" w:type="auto"/>
            <w:hideMark/>
          </w:tcPr>
          <w:p w14:paraId="3544C9B0"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260</w:t>
            </w:r>
          </w:p>
        </w:tc>
        <w:tc>
          <w:tcPr>
            <w:tcW w:w="0" w:type="auto"/>
            <w:hideMark/>
          </w:tcPr>
          <w:p w14:paraId="2AFA25C1"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20</w:t>
            </w:r>
          </w:p>
        </w:tc>
      </w:tr>
      <w:tr w:rsidR="00D657BA" w:rsidRPr="00445892" w14:paraId="5C298A4E"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E439AA4" w14:textId="77777777" w:rsidR="00D657BA" w:rsidRPr="00445892" w:rsidRDefault="00D657BA" w:rsidP="00AE01DF">
            <w:pPr>
              <w:pStyle w:val="BodyText0"/>
              <w:spacing w:after="0" w:line="240" w:lineRule="auto"/>
              <w:jc w:val="left"/>
              <w:rPr>
                <w:sz w:val="18"/>
                <w:szCs w:val="18"/>
                <w:lang w:val="ro-RO"/>
              </w:rPr>
            </w:pPr>
            <w:r w:rsidRPr="00445892">
              <w:rPr>
                <w:sz w:val="18"/>
                <w:szCs w:val="18"/>
                <w:lang w:val="ro-RO"/>
              </w:rPr>
              <w:t>Drobeta</w:t>
            </w:r>
          </w:p>
        </w:tc>
        <w:tc>
          <w:tcPr>
            <w:tcW w:w="0" w:type="auto"/>
            <w:hideMark/>
          </w:tcPr>
          <w:p w14:paraId="729049C3"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1</w:t>
            </w:r>
          </w:p>
        </w:tc>
        <w:tc>
          <w:tcPr>
            <w:tcW w:w="0" w:type="auto"/>
            <w:hideMark/>
          </w:tcPr>
          <w:p w14:paraId="246AA2EC"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60</w:t>
            </w:r>
          </w:p>
        </w:tc>
        <w:tc>
          <w:tcPr>
            <w:tcW w:w="0" w:type="auto"/>
            <w:hideMark/>
          </w:tcPr>
          <w:p w14:paraId="29F8EC8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N / A</w:t>
            </w:r>
          </w:p>
        </w:tc>
        <w:tc>
          <w:tcPr>
            <w:tcW w:w="0" w:type="auto"/>
            <w:hideMark/>
          </w:tcPr>
          <w:p w14:paraId="4D9805F6"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N / A</w:t>
            </w:r>
          </w:p>
        </w:tc>
      </w:tr>
      <w:tr w:rsidR="00D657BA" w:rsidRPr="00445892" w14:paraId="605A69BF" w14:textId="77777777" w:rsidTr="00AE01D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40ABA74E"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143E346E"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4</w:t>
            </w:r>
          </w:p>
        </w:tc>
        <w:tc>
          <w:tcPr>
            <w:tcW w:w="0" w:type="auto"/>
            <w:hideMark/>
          </w:tcPr>
          <w:p w14:paraId="316E1250"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60</w:t>
            </w:r>
          </w:p>
        </w:tc>
        <w:tc>
          <w:tcPr>
            <w:tcW w:w="0" w:type="auto"/>
            <w:hideMark/>
          </w:tcPr>
          <w:p w14:paraId="66C1634C"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c>
          <w:tcPr>
            <w:tcW w:w="0" w:type="auto"/>
            <w:hideMark/>
          </w:tcPr>
          <w:p w14:paraId="240B4B74"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r>
      <w:tr w:rsidR="00D657BA" w:rsidRPr="00445892" w14:paraId="6C57573B" w14:textId="77777777" w:rsidTr="00AE01DF">
        <w:trPr>
          <w:trHeight w:val="233"/>
        </w:trPr>
        <w:tc>
          <w:tcPr>
            <w:cnfStyle w:val="001000000000" w:firstRow="0" w:lastRow="0" w:firstColumn="1" w:lastColumn="0" w:oddVBand="0" w:evenVBand="0" w:oddHBand="0" w:evenHBand="0" w:firstRowFirstColumn="0" w:firstRowLastColumn="0" w:lastRowFirstColumn="0" w:lastRowLastColumn="0"/>
            <w:tcW w:w="0" w:type="auto"/>
            <w:vMerge/>
            <w:hideMark/>
          </w:tcPr>
          <w:p w14:paraId="07979E9B"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5EAC4818"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5</w:t>
            </w:r>
          </w:p>
        </w:tc>
        <w:tc>
          <w:tcPr>
            <w:tcW w:w="0" w:type="auto"/>
            <w:hideMark/>
          </w:tcPr>
          <w:p w14:paraId="1256ABDF"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60</w:t>
            </w:r>
          </w:p>
        </w:tc>
        <w:tc>
          <w:tcPr>
            <w:tcW w:w="0" w:type="auto"/>
            <w:hideMark/>
          </w:tcPr>
          <w:p w14:paraId="220C33C0"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N / A</w:t>
            </w:r>
          </w:p>
        </w:tc>
        <w:tc>
          <w:tcPr>
            <w:tcW w:w="0" w:type="auto"/>
            <w:hideMark/>
          </w:tcPr>
          <w:p w14:paraId="492A06E5" w14:textId="77777777" w:rsidR="00D657BA" w:rsidRPr="00445892" w:rsidRDefault="00D657BA" w:rsidP="00AE01DF">
            <w:pPr>
              <w:pStyle w:val="BodyText0"/>
              <w:spacing w:after="0" w:line="240" w:lineRule="auto"/>
              <w:jc w:val="left"/>
              <w:cnfStyle w:val="000000000000" w:firstRow="0" w:lastRow="0" w:firstColumn="0" w:lastColumn="0" w:oddVBand="0" w:evenVBand="0" w:oddHBand="0" w:evenHBand="0" w:firstRowFirstColumn="0" w:firstRowLastColumn="0" w:lastRowFirstColumn="0" w:lastRowLastColumn="0"/>
              <w:rPr>
                <w:sz w:val="18"/>
                <w:szCs w:val="18"/>
                <w:lang w:val="ro-RO"/>
              </w:rPr>
            </w:pPr>
            <w:r w:rsidRPr="00445892">
              <w:rPr>
                <w:sz w:val="18"/>
                <w:szCs w:val="18"/>
                <w:lang w:val="ro-RO"/>
              </w:rPr>
              <w:t>N / A</w:t>
            </w:r>
          </w:p>
        </w:tc>
      </w:tr>
      <w:tr w:rsidR="00D657BA" w:rsidRPr="00445892" w14:paraId="60753542" w14:textId="77777777" w:rsidTr="00AE01DF">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0" w:type="auto"/>
            <w:vMerge/>
            <w:hideMark/>
          </w:tcPr>
          <w:p w14:paraId="6DBA5CAE" w14:textId="77777777" w:rsidR="00D657BA" w:rsidRPr="00445892" w:rsidRDefault="00D657BA" w:rsidP="00AE01DF">
            <w:pPr>
              <w:pStyle w:val="BodyText0"/>
              <w:spacing w:after="0" w:line="240" w:lineRule="auto"/>
              <w:jc w:val="left"/>
              <w:rPr>
                <w:sz w:val="18"/>
                <w:szCs w:val="18"/>
                <w:lang w:val="ro-RO"/>
              </w:rPr>
            </w:pPr>
          </w:p>
        </w:tc>
        <w:tc>
          <w:tcPr>
            <w:tcW w:w="0" w:type="auto"/>
            <w:hideMark/>
          </w:tcPr>
          <w:p w14:paraId="21826EEE"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6</w:t>
            </w:r>
          </w:p>
        </w:tc>
        <w:tc>
          <w:tcPr>
            <w:tcW w:w="0" w:type="auto"/>
            <w:hideMark/>
          </w:tcPr>
          <w:p w14:paraId="23E673B5"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60</w:t>
            </w:r>
          </w:p>
        </w:tc>
        <w:tc>
          <w:tcPr>
            <w:tcW w:w="0" w:type="auto"/>
            <w:hideMark/>
          </w:tcPr>
          <w:p w14:paraId="5AF1B906"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c>
          <w:tcPr>
            <w:tcW w:w="0" w:type="auto"/>
            <w:hideMark/>
          </w:tcPr>
          <w:p w14:paraId="065405F5" w14:textId="77777777" w:rsidR="00D657BA" w:rsidRPr="00445892" w:rsidRDefault="00D657BA" w:rsidP="00AE01DF">
            <w:pPr>
              <w:pStyle w:val="BodyText0"/>
              <w:spacing w:after="0" w:line="240" w:lineRule="auto"/>
              <w:jc w:val="left"/>
              <w:cnfStyle w:val="000000100000" w:firstRow="0" w:lastRow="0" w:firstColumn="0" w:lastColumn="0" w:oddVBand="0" w:evenVBand="0" w:oddHBand="1" w:evenHBand="0" w:firstRowFirstColumn="0" w:firstRowLastColumn="0" w:lastRowFirstColumn="0" w:lastRowLastColumn="0"/>
              <w:rPr>
                <w:sz w:val="18"/>
                <w:szCs w:val="18"/>
                <w:lang w:val="ro-RO"/>
              </w:rPr>
            </w:pPr>
            <w:r w:rsidRPr="00445892">
              <w:rPr>
                <w:sz w:val="18"/>
                <w:szCs w:val="18"/>
                <w:lang w:val="ro-RO"/>
              </w:rPr>
              <w:t>N / A</w:t>
            </w:r>
          </w:p>
        </w:tc>
      </w:tr>
    </w:tbl>
    <w:p w14:paraId="2D503263" w14:textId="77777777" w:rsidR="009728F0" w:rsidRPr="00445892" w:rsidRDefault="009728F0" w:rsidP="00D657BA">
      <w:pPr>
        <w:pStyle w:val="Caption"/>
        <w:rPr>
          <w:lang w:val="ro-RO"/>
        </w:rPr>
      </w:pPr>
      <w:bookmarkStart w:id="279" w:name="_Ref118744530"/>
      <w:bookmarkStart w:id="280" w:name="_Ref133165574"/>
      <w:bookmarkStart w:id="281" w:name="_Toc131768998"/>
    </w:p>
    <w:p w14:paraId="224CFC9A" w14:textId="77777777" w:rsidR="009728F0" w:rsidRPr="00445892" w:rsidRDefault="009728F0">
      <w:pPr>
        <w:spacing w:after="200"/>
        <w:rPr>
          <w:rFonts w:eastAsiaTheme="minorHAnsi"/>
          <w:i/>
          <w:iCs/>
          <w:color w:val="E0301E" w:themeColor="accent3"/>
          <w:sz w:val="18"/>
          <w:lang w:val="ro-RO"/>
        </w:rPr>
      </w:pPr>
      <w:r w:rsidRPr="00445892">
        <w:rPr>
          <w:lang w:val="ro-RO"/>
        </w:rPr>
        <w:br w:type="page"/>
      </w:r>
    </w:p>
    <w:p w14:paraId="358F6305" w14:textId="2BCD207A" w:rsidR="00D657BA" w:rsidRPr="00445892" w:rsidRDefault="00D657BA" w:rsidP="00D657BA">
      <w:pPr>
        <w:pStyle w:val="Caption"/>
        <w:rPr>
          <w:lang w:val="ro-RO"/>
        </w:rPr>
      </w:pPr>
      <w:bookmarkStart w:id="282" w:name="_Ref133436169"/>
      <w:bookmarkStart w:id="283" w:name="_Toc145066955"/>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67</w:t>
      </w:r>
      <w:r w:rsidRPr="00445892">
        <w:rPr>
          <w:noProof/>
          <w:lang w:val="ro-RO"/>
        </w:rPr>
        <w:fldChar w:fldCharType="end"/>
      </w:r>
      <w:bookmarkEnd w:id="279"/>
      <w:bookmarkEnd w:id="280"/>
      <w:bookmarkEnd w:id="282"/>
      <w:r w:rsidRPr="00445892">
        <w:rPr>
          <w:lang w:val="ro-RO"/>
        </w:rPr>
        <w:t>. Producția zilnică din blocurile 3,4 și 6 ale centralei electrice pe lignit de la Rovinari în 2021</w:t>
      </w:r>
      <w:bookmarkEnd w:id="281"/>
      <w:bookmarkEnd w:id="283"/>
    </w:p>
    <w:p w14:paraId="58D6815E" w14:textId="77777777" w:rsidR="00D657BA" w:rsidRPr="00445892" w:rsidRDefault="00D657BA" w:rsidP="00D657BA">
      <w:pPr>
        <w:rPr>
          <w:lang w:val="ro-RO"/>
        </w:rPr>
      </w:pPr>
      <w:r w:rsidRPr="00445892">
        <w:rPr>
          <w:noProof/>
        </w:rPr>
        <w:drawing>
          <wp:inline distT="0" distB="0" distL="0" distR="0" wp14:anchorId="14BCF51D" wp14:editId="05963D95">
            <wp:extent cx="2822575" cy="13931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4">
                      <a:extLst>
                        <a:ext uri="{28A0092B-C50C-407E-A947-70E740481C1C}">
                          <a14:useLocalDpi xmlns:a14="http://schemas.microsoft.com/office/drawing/2010/main" val="0"/>
                        </a:ext>
                      </a:extLst>
                    </a:blip>
                    <a:srcRect t="14095"/>
                    <a:stretch/>
                  </pic:blipFill>
                  <pic:spPr bwMode="auto">
                    <a:xfrm>
                      <a:off x="0" y="0"/>
                      <a:ext cx="2822575" cy="1393190"/>
                    </a:xfrm>
                    <a:prstGeom prst="rect">
                      <a:avLst/>
                    </a:prstGeom>
                    <a:noFill/>
                    <a:ln>
                      <a:noFill/>
                    </a:ln>
                    <a:extLst>
                      <a:ext uri="{53640926-AAD7-44D8-BBD7-CCE9431645EC}">
                        <a14:shadowObscured xmlns:a14="http://schemas.microsoft.com/office/drawing/2010/main"/>
                      </a:ext>
                    </a:extLst>
                  </pic:spPr>
                </pic:pic>
              </a:graphicData>
            </a:graphic>
          </wp:inline>
        </w:drawing>
      </w:r>
      <w:r w:rsidRPr="00445892">
        <w:rPr>
          <w:rFonts w:asciiTheme="minorHAnsi" w:hAnsiTheme="minorHAnsi" w:cstheme="minorHAnsi"/>
          <w:noProof/>
          <w:color w:val="E0301E" w:themeColor="accent3"/>
          <w:sz w:val="20"/>
          <w:szCs w:val="20"/>
        </w:rPr>
        <w:drawing>
          <wp:inline distT="0" distB="0" distL="0" distR="0" wp14:anchorId="0B3E6989" wp14:editId="7D7E7E1A">
            <wp:extent cx="2822575" cy="13862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4523"/>
                    <a:stretch/>
                  </pic:blipFill>
                  <pic:spPr bwMode="auto">
                    <a:xfrm>
                      <a:off x="0" y="0"/>
                      <a:ext cx="2822575" cy="1386263"/>
                    </a:xfrm>
                    <a:prstGeom prst="rect">
                      <a:avLst/>
                    </a:prstGeom>
                    <a:noFill/>
                    <a:ln>
                      <a:noFill/>
                    </a:ln>
                    <a:extLst>
                      <a:ext uri="{53640926-AAD7-44D8-BBD7-CCE9431645EC}">
                        <a14:shadowObscured xmlns:a14="http://schemas.microsoft.com/office/drawing/2010/main"/>
                      </a:ext>
                    </a:extLst>
                  </pic:spPr>
                </pic:pic>
              </a:graphicData>
            </a:graphic>
          </wp:inline>
        </w:drawing>
      </w:r>
      <w:r w:rsidRPr="00445892">
        <w:rPr>
          <w:rFonts w:asciiTheme="minorHAnsi" w:hAnsiTheme="minorHAnsi" w:cstheme="minorHAnsi"/>
          <w:noProof/>
          <w:color w:val="E0301E" w:themeColor="accent3"/>
          <w:sz w:val="20"/>
          <w:szCs w:val="20"/>
        </w:rPr>
        <w:drawing>
          <wp:inline distT="0" distB="0" distL="0" distR="0" wp14:anchorId="22145236" wp14:editId="60A08569">
            <wp:extent cx="2901950" cy="134469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7085"/>
                    <a:stretch/>
                  </pic:blipFill>
                  <pic:spPr bwMode="auto">
                    <a:xfrm>
                      <a:off x="0" y="0"/>
                      <a:ext cx="2901950" cy="1344699"/>
                    </a:xfrm>
                    <a:prstGeom prst="rect">
                      <a:avLst/>
                    </a:prstGeom>
                    <a:noFill/>
                    <a:ln>
                      <a:noFill/>
                    </a:ln>
                    <a:extLst>
                      <a:ext uri="{53640926-AAD7-44D8-BBD7-CCE9431645EC}">
                        <a14:shadowObscured xmlns:a14="http://schemas.microsoft.com/office/drawing/2010/main"/>
                      </a:ext>
                    </a:extLst>
                  </pic:spPr>
                </pic:pic>
              </a:graphicData>
            </a:graphic>
          </wp:inline>
        </w:drawing>
      </w:r>
    </w:p>
    <w:p w14:paraId="382DE916"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ENTSO – E, Analiză internă</w:t>
      </w:r>
    </w:p>
    <w:p w14:paraId="5453C715" w14:textId="69714AF1" w:rsidR="00D657BA" w:rsidRPr="00445892" w:rsidRDefault="00D657BA" w:rsidP="00D657BA">
      <w:pPr>
        <w:pStyle w:val="Caption"/>
        <w:rPr>
          <w:lang w:val="ro-RO"/>
        </w:rPr>
      </w:pPr>
      <w:bookmarkStart w:id="284" w:name="_Ref106368879"/>
      <w:bookmarkStart w:id="285" w:name="_Toc106369112"/>
      <w:bookmarkStart w:id="286" w:name="_Toc131768999"/>
      <w:bookmarkStart w:id="287" w:name="_Toc145066956"/>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68</w:t>
      </w:r>
      <w:r w:rsidRPr="00445892">
        <w:rPr>
          <w:noProof/>
          <w:lang w:val="ro-RO"/>
        </w:rPr>
        <w:fldChar w:fldCharType="end"/>
      </w:r>
      <w:bookmarkEnd w:id="284"/>
      <w:r w:rsidRPr="00445892">
        <w:rPr>
          <w:lang w:val="ro-RO"/>
        </w:rPr>
        <w:t>. Producția zilnică a centralei CHP pe huilă de la Paroșeni în 2021</w:t>
      </w:r>
      <w:bookmarkEnd w:id="285"/>
      <w:bookmarkEnd w:id="286"/>
      <w:bookmarkEnd w:id="287"/>
    </w:p>
    <w:p w14:paraId="2D096585" w14:textId="77777777" w:rsidR="00D657BA" w:rsidRPr="00445892" w:rsidRDefault="00D657BA" w:rsidP="00D657BA">
      <w:pPr>
        <w:jc w:val="center"/>
        <w:rPr>
          <w:b w:val="0"/>
          <w:bCs/>
          <w:lang w:val="ro-RO"/>
        </w:rPr>
      </w:pPr>
      <w:r w:rsidRPr="00445892">
        <w:rPr>
          <w:rFonts w:asciiTheme="minorHAnsi" w:hAnsiTheme="minorHAnsi" w:cstheme="minorHAnsi"/>
          <w:bCs/>
          <w:noProof/>
          <w:sz w:val="20"/>
          <w:szCs w:val="20"/>
        </w:rPr>
        <w:drawing>
          <wp:inline distT="0" distB="0" distL="0" distR="0" wp14:anchorId="782D4C2A" wp14:editId="328663D6">
            <wp:extent cx="3202845" cy="153787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16633" cy="1544498"/>
                    </a:xfrm>
                    <a:prstGeom prst="rect">
                      <a:avLst/>
                    </a:prstGeom>
                    <a:noFill/>
                    <a:ln>
                      <a:noFill/>
                    </a:ln>
                  </pic:spPr>
                </pic:pic>
              </a:graphicData>
            </a:graphic>
          </wp:inline>
        </w:drawing>
      </w:r>
    </w:p>
    <w:p w14:paraId="5C886094"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ENTSO – E, analiza echipei</w:t>
      </w:r>
    </w:p>
    <w:p w14:paraId="76EDEF9E" w14:textId="225C0BE4" w:rsidR="00D657BA" w:rsidRPr="00445892" w:rsidRDefault="00D657BA" w:rsidP="00D657BA">
      <w:pPr>
        <w:pStyle w:val="BodyText0"/>
        <w:rPr>
          <w:lang w:val="ro-RO"/>
        </w:rPr>
      </w:pPr>
      <w:r w:rsidRPr="00445892">
        <w:rPr>
          <w:lang w:val="ro-RO"/>
        </w:rPr>
        <w:t>Pe baza datelor istorice (2010-2019) introduse privind producția anuală de energie electrică și capacitatea instalată, modelul LEAP_RO calculează disponibilitatea fiecărui tip de centrală în perioada 2010-2019 (</w:t>
      </w:r>
      <w:r w:rsidRPr="00445892">
        <w:rPr>
          <w:highlight w:val="green"/>
          <w:lang w:val="ro-RO"/>
        </w:rPr>
        <w:fldChar w:fldCharType="begin"/>
      </w:r>
      <w:r w:rsidRPr="00445892">
        <w:rPr>
          <w:lang w:val="ro-RO"/>
        </w:rPr>
        <w:instrText xml:space="preserve"> REF _Ref118744456 \h </w:instrText>
      </w:r>
      <w:r w:rsidRPr="00445892">
        <w:rPr>
          <w:highlight w:val="green"/>
          <w:lang w:val="ro-RO"/>
        </w:rPr>
      </w:r>
      <w:r w:rsidRPr="00445892">
        <w:rPr>
          <w:highlight w:val="green"/>
          <w:lang w:val="ro-RO"/>
        </w:rPr>
        <w:fldChar w:fldCharType="separate"/>
      </w:r>
      <w:r w:rsidR="00905162" w:rsidRPr="00445892">
        <w:rPr>
          <w:lang w:val="ro-RO"/>
        </w:rPr>
        <w:t xml:space="preserve">Figura </w:t>
      </w:r>
      <w:r w:rsidR="00905162">
        <w:rPr>
          <w:noProof/>
          <w:lang w:val="ro-RO"/>
        </w:rPr>
        <w:t>69</w:t>
      </w:r>
      <w:r w:rsidRPr="00445892">
        <w:rPr>
          <w:highlight w:val="green"/>
          <w:lang w:val="ro-RO"/>
        </w:rPr>
        <w:fldChar w:fldCharType="end"/>
      </w:r>
      <w:r w:rsidRPr="00445892">
        <w:rPr>
          <w:lang w:val="ro-RO"/>
        </w:rPr>
        <w:t>). În perioada analizată, capacitățile nucleare au avut cel mai mare rating de disponibilitate.</w:t>
      </w:r>
    </w:p>
    <w:p w14:paraId="210E8925" w14:textId="61348DD0" w:rsidR="00D657BA" w:rsidRPr="00445892" w:rsidRDefault="00D657BA" w:rsidP="00D657BA">
      <w:pPr>
        <w:pStyle w:val="Caption"/>
        <w:rPr>
          <w:lang w:val="ro-RO"/>
        </w:rPr>
      </w:pPr>
      <w:bookmarkStart w:id="288" w:name="_Ref118744456"/>
      <w:bookmarkStart w:id="289" w:name="_Toc131769000"/>
      <w:bookmarkStart w:id="290" w:name="_Toc145066957"/>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69</w:t>
      </w:r>
      <w:r w:rsidRPr="00445892">
        <w:rPr>
          <w:noProof/>
          <w:lang w:val="ro-RO"/>
        </w:rPr>
        <w:fldChar w:fldCharType="end"/>
      </w:r>
      <w:bookmarkEnd w:id="288"/>
      <w:r w:rsidRPr="00445892">
        <w:rPr>
          <w:lang w:val="ro-RO"/>
        </w:rPr>
        <w:t>. Disponibilitatea capacităților de producție a energiei electrice în perioada 2010-2019 (%)</w:t>
      </w:r>
      <w:bookmarkEnd w:id="289"/>
      <w:bookmarkEnd w:id="290"/>
    </w:p>
    <w:p w14:paraId="45B016F3" w14:textId="0D85AAB7" w:rsidR="00D657BA" w:rsidRPr="00445892" w:rsidRDefault="00DB43D2" w:rsidP="00DB43D2">
      <w:pPr>
        <w:pStyle w:val="BodyText0"/>
        <w:jc w:val="center"/>
        <w:rPr>
          <w:b/>
          <w:bCs/>
          <w:lang w:val="ro-RO"/>
        </w:rPr>
      </w:pPr>
      <w:r w:rsidRPr="00445892">
        <w:rPr>
          <w:b/>
          <w:bCs/>
          <w:noProof/>
          <w:lang w:val="en-US"/>
        </w:rPr>
        <w:drawing>
          <wp:inline distT="0" distB="0" distL="0" distR="0" wp14:anchorId="5BF2ECF8" wp14:editId="6F7ABD4C">
            <wp:extent cx="5937994" cy="1949450"/>
            <wp:effectExtent l="0" t="0" r="0" b="0"/>
            <wp:docPr id="28" name="Picture 25">
              <a:extLst xmlns:a="http://schemas.openxmlformats.org/drawingml/2006/main">
                <a:ext uri="{FF2B5EF4-FFF2-40B4-BE49-F238E27FC236}">
                  <a16:creationId xmlns:a16="http://schemas.microsoft.com/office/drawing/2014/main" id="{3D09C1EF-D220-3281-117C-8B4649EE1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3D09C1EF-D220-3281-117C-8B4649EE1FD6}"/>
                        </a:ext>
                      </a:extLst>
                    </pic:cNvPr>
                    <pic:cNvPicPr>
                      <a:picLocks noChangeAspect="1"/>
                    </pic:cNvPicPr>
                  </pic:nvPicPr>
                  <pic:blipFill>
                    <a:blip r:embed="rId108"/>
                    <a:stretch>
                      <a:fillRect/>
                    </a:stretch>
                  </pic:blipFill>
                  <pic:spPr>
                    <a:xfrm>
                      <a:off x="0" y="0"/>
                      <a:ext cx="5940326" cy="1950216"/>
                    </a:xfrm>
                    <a:prstGeom prst="rect">
                      <a:avLst/>
                    </a:prstGeom>
                  </pic:spPr>
                </pic:pic>
              </a:graphicData>
            </a:graphic>
          </wp:inline>
        </w:drawing>
      </w:r>
    </w:p>
    <w:p w14:paraId="0F6D3F33"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w:t>
      </w:r>
    </w:p>
    <w:p w14:paraId="23DCEFC8" w14:textId="09BB7153" w:rsidR="00511688" w:rsidRPr="00445892" w:rsidRDefault="00D657BA" w:rsidP="00D970C3">
      <w:pPr>
        <w:pStyle w:val="BodyText0"/>
        <w:rPr>
          <w:lang w:val="ro-RO"/>
        </w:rPr>
      </w:pPr>
      <w:r w:rsidRPr="00445892">
        <w:rPr>
          <w:lang w:val="ro-RO"/>
        </w:rPr>
        <w:t>Pe baza bilanțurilor energetice TEMPO/</w:t>
      </w:r>
      <w:r w:rsidR="000673E8" w:rsidRPr="00445892">
        <w:rPr>
          <w:lang w:val="ro-RO"/>
        </w:rPr>
        <w:t>EUROSTAT</w:t>
      </w:r>
      <w:r w:rsidRPr="00445892">
        <w:rPr>
          <w:lang w:val="ro-RO"/>
        </w:rPr>
        <w:t xml:space="preserve"> se poate calcula eficiența fiecărui tip de capacitate de producție de energie electrică, ca raport între energia electrică produsă și cantitatea de combustibil utilizată (</w:t>
      </w:r>
      <w:r w:rsidRPr="00445892">
        <w:rPr>
          <w:lang w:val="ro-RO"/>
        </w:rPr>
        <w:fldChar w:fldCharType="begin"/>
      </w:r>
      <w:r w:rsidRPr="00445892">
        <w:rPr>
          <w:lang w:val="ro-RO"/>
        </w:rPr>
        <w:instrText xml:space="preserve"> REF _Ref118744434 \h </w:instrText>
      </w:r>
      <w:r w:rsidRPr="00445892">
        <w:rPr>
          <w:lang w:val="ro-RO"/>
        </w:rPr>
      </w:r>
      <w:r w:rsidRPr="00445892">
        <w:rPr>
          <w:lang w:val="ro-RO"/>
        </w:rPr>
        <w:fldChar w:fldCharType="separate"/>
      </w:r>
      <w:r w:rsidR="00905162" w:rsidRPr="003A0CA8">
        <w:rPr>
          <w:i/>
          <w:color w:val="FF0000"/>
          <w:sz w:val="18"/>
          <w:szCs w:val="18"/>
          <w:lang w:val="ro-RO"/>
        </w:rPr>
        <w:t xml:space="preserve">Figura </w:t>
      </w:r>
      <w:r w:rsidR="00905162">
        <w:rPr>
          <w:i/>
          <w:noProof/>
          <w:color w:val="FF0000"/>
          <w:sz w:val="18"/>
          <w:szCs w:val="18"/>
          <w:lang w:val="ro-RO"/>
        </w:rPr>
        <w:t>70</w:t>
      </w:r>
      <w:r w:rsidRPr="00445892">
        <w:rPr>
          <w:lang w:val="ro-RO"/>
        </w:rPr>
        <w:fldChar w:fldCharType="end"/>
      </w:r>
      <w:r w:rsidRPr="00445892">
        <w:rPr>
          <w:lang w:val="ro-RO"/>
        </w:rPr>
        <w:t xml:space="preserve">). În perioada analizată, cele mai eficiente tehnologii au fost cele bazate pe </w:t>
      </w:r>
      <w:r w:rsidR="00E01725">
        <w:rPr>
          <w:lang w:val="ro-RO"/>
        </w:rPr>
        <w:t>SRE</w:t>
      </w:r>
      <w:r w:rsidRPr="00445892">
        <w:rPr>
          <w:lang w:val="ro-RO"/>
        </w:rPr>
        <w:t>: solare, eoliene și hidrocentrale.</w:t>
      </w:r>
    </w:p>
    <w:p w14:paraId="3A157AB1" w14:textId="4881D314" w:rsidR="00D657BA" w:rsidRPr="003A0CA8" w:rsidRDefault="00511688" w:rsidP="003A0CA8">
      <w:pPr>
        <w:spacing w:after="200"/>
        <w:rPr>
          <w:i/>
          <w:color w:val="FF0000"/>
          <w:sz w:val="18"/>
          <w:szCs w:val="18"/>
          <w:lang w:val="ro-RO"/>
        </w:rPr>
      </w:pPr>
      <w:r w:rsidRPr="00445892">
        <w:rPr>
          <w:lang w:val="ro-RO"/>
        </w:rPr>
        <w:br w:type="page"/>
      </w:r>
      <w:r w:rsidR="00D657BA" w:rsidRPr="003A0CA8">
        <w:rPr>
          <w:i/>
          <w:color w:val="FF0000"/>
          <w:sz w:val="18"/>
          <w:szCs w:val="18"/>
          <w:lang w:val="ro-RO"/>
        </w:rPr>
        <w:lastRenderedPageBreak/>
        <w:t xml:space="preserve"> </w:t>
      </w:r>
      <w:bookmarkStart w:id="291" w:name="_Ref118744434"/>
      <w:bookmarkStart w:id="292" w:name="_Toc131769001"/>
      <w:bookmarkStart w:id="293" w:name="_Toc145066958"/>
      <w:r w:rsidR="00D657BA" w:rsidRPr="003A0CA8">
        <w:rPr>
          <w:i/>
          <w:color w:val="FF0000"/>
          <w:sz w:val="18"/>
          <w:szCs w:val="18"/>
          <w:lang w:val="ro-RO"/>
        </w:rPr>
        <w:t xml:space="preserve">Figura </w:t>
      </w:r>
      <w:r w:rsidR="00D657BA" w:rsidRPr="003A0CA8">
        <w:rPr>
          <w:i/>
          <w:color w:val="FF0000"/>
          <w:sz w:val="18"/>
          <w:szCs w:val="18"/>
          <w:lang w:val="ro-RO"/>
        </w:rPr>
        <w:fldChar w:fldCharType="begin"/>
      </w:r>
      <w:r w:rsidR="00D657BA" w:rsidRPr="003A0CA8">
        <w:rPr>
          <w:i/>
          <w:color w:val="FF0000"/>
          <w:sz w:val="18"/>
          <w:szCs w:val="18"/>
          <w:lang w:val="ro-RO"/>
        </w:rPr>
        <w:instrText xml:space="preserve"> SEQ Figure \* ARABIC </w:instrText>
      </w:r>
      <w:r w:rsidR="00D657BA" w:rsidRPr="003A0CA8">
        <w:rPr>
          <w:i/>
          <w:color w:val="FF0000"/>
          <w:sz w:val="18"/>
          <w:szCs w:val="18"/>
          <w:lang w:val="ro-RO"/>
        </w:rPr>
        <w:fldChar w:fldCharType="separate"/>
      </w:r>
      <w:r w:rsidR="00905162">
        <w:rPr>
          <w:i/>
          <w:noProof/>
          <w:color w:val="FF0000"/>
          <w:sz w:val="18"/>
          <w:szCs w:val="18"/>
          <w:lang w:val="ro-RO"/>
        </w:rPr>
        <w:t>70</w:t>
      </w:r>
      <w:r w:rsidR="00D657BA" w:rsidRPr="003A0CA8">
        <w:rPr>
          <w:i/>
          <w:noProof/>
          <w:color w:val="FF0000"/>
          <w:sz w:val="18"/>
          <w:szCs w:val="18"/>
          <w:lang w:val="ro-RO"/>
        </w:rPr>
        <w:fldChar w:fldCharType="end"/>
      </w:r>
      <w:bookmarkEnd w:id="291"/>
      <w:r w:rsidR="00D657BA" w:rsidRPr="003A0CA8">
        <w:rPr>
          <w:i/>
          <w:color w:val="FF0000"/>
          <w:sz w:val="18"/>
          <w:szCs w:val="18"/>
          <w:lang w:val="ro-RO"/>
        </w:rPr>
        <w:t>. Eficiența capacităților de producție a energiei electrice per tehnologie în perioada 2010-2019 (%)</w:t>
      </w:r>
      <w:bookmarkEnd w:id="292"/>
      <w:bookmarkEnd w:id="293"/>
    </w:p>
    <w:p w14:paraId="6510BE6D" w14:textId="1422D203" w:rsidR="00D657BA" w:rsidRPr="00445892" w:rsidRDefault="00DB43D2" w:rsidP="00D657BA">
      <w:pPr>
        <w:pStyle w:val="BodyText"/>
        <w:jc w:val="center"/>
        <w:rPr>
          <w:rFonts w:asciiTheme="minorHAnsi" w:hAnsiTheme="minorHAnsi" w:cstheme="minorHAnsi"/>
          <w:szCs w:val="20"/>
          <w:lang w:val="ro-RO"/>
        </w:rPr>
      </w:pPr>
      <w:r w:rsidRPr="00445892">
        <w:rPr>
          <w:rFonts w:asciiTheme="minorHAnsi" w:hAnsiTheme="minorHAnsi" w:cstheme="minorHAnsi"/>
          <w:b/>
          <w:noProof/>
          <w:szCs w:val="20"/>
        </w:rPr>
        <w:drawing>
          <wp:inline distT="0" distB="0" distL="0" distR="0" wp14:anchorId="16DF7A4F" wp14:editId="7359184C">
            <wp:extent cx="5609689" cy="1946679"/>
            <wp:effectExtent l="0" t="0" r="0" b="0"/>
            <wp:docPr id="34" name="Picture 33">
              <a:extLst xmlns:a="http://schemas.openxmlformats.org/drawingml/2006/main">
                <a:ext uri="{FF2B5EF4-FFF2-40B4-BE49-F238E27FC236}">
                  <a16:creationId xmlns:a16="http://schemas.microsoft.com/office/drawing/2014/main" id="{6DDEFFE6-9BEE-322D-EF80-6AE38A2C8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6DDEFFE6-9BEE-322D-EF80-6AE38A2C8C51}"/>
                        </a:ext>
                      </a:extLst>
                    </pic:cNvPr>
                    <pic:cNvPicPr>
                      <a:picLocks noChangeAspect="1"/>
                    </pic:cNvPicPr>
                  </pic:nvPicPr>
                  <pic:blipFill>
                    <a:blip r:embed="rId109"/>
                    <a:stretch>
                      <a:fillRect/>
                    </a:stretch>
                  </pic:blipFill>
                  <pic:spPr>
                    <a:xfrm>
                      <a:off x="0" y="0"/>
                      <a:ext cx="5627481" cy="1952853"/>
                    </a:xfrm>
                    <a:prstGeom prst="rect">
                      <a:avLst/>
                    </a:prstGeom>
                  </pic:spPr>
                </pic:pic>
              </a:graphicData>
            </a:graphic>
          </wp:inline>
        </w:drawing>
      </w:r>
    </w:p>
    <w:p w14:paraId="4E664B8A" w14:textId="1E1AEA16"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 Bilanțuri energetic TEMPO/</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Analiză internă</w:t>
      </w:r>
    </w:p>
    <w:p w14:paraId="456CD535" w14:textId="20C12F8A" w:rsidR="00D657BA" w:rsidRPr="00445892" w:rsidRDefault="00D657BA" w:rsidP="00D657BA">
      <w:pPr>
        <w:pStyle w:val="BodyText0"/>
        <w:rPr>
          <w:lang w:val="ro-RO"/>
        </w:rPr>
      </w:pPr>
      <w:r w:rsidRPr="00445892">
        <w:rPr>
          <w:lang w:val="ro-RO"/>
        </w:rPr>
        <w:t>Pentru a testa capacitățile modelului LEAP_RO, s-a realizat  o simulare a producției de energie electrică pentru perioada de 2019-2050 (</w:t>
      </w:r>
      <w:r w:rsidRPr="00445892">
        <w:rPr>
          <w:lang w:val="ro-RO"/>
        </w:rPr>
        <w:fldChar w:fldCharType="begin"/>
      </w:r>
      <w:r w:rsidRPr="00445892">
        <w:rPr>
          <w:lang w:val="ro-RO"/>
        </w:rPr>
        <w:instrText xml:space="preserve"> REF _Ref118744382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71</w:t>
      </w:r>
      <w:r w:rsidRPr="00445892">
        <w:rPr>
          <w:lang w:val="ro-RO"/>
        </w:rPr>
        <w:fldChar w:fldCharType="end"/>
      </w:r>
      <w:r w:rsidRPr="00445892">
        <w:rPr>
          <w:lang w:val="ro-RO"/>
        </w:rPr>
        <w:t>), în care se poate observa că producția de energie electrică este în general constantă. În același timp, folosind opțiunile de optimizare ale modelului,  se poate observa că modelul LEAP_RO găsește soluții optime de producție diferite în fiecare an (</w:t>
      </w:r>
      <w:r w:rsidRPr="00445892">
        <w:rPr>
          <w:lang w:val="ro-RO"/>
        </w:rPr>
        <w:fldChar w:fldCharType="begin"/>
      </w:r>
      <w:r w:rsidRPr="00445892">
        <w:rPr>
          <w:lang w:val="ro-RO"/>
        </w:rPr>
        <w:instrText xml:space="preserve"> REF _Ref118744382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71</w:t>
      </w:r>
      <w:r w:rsidRPr="00445892">
        <w:rPr>
          <w:lang w:val="ro-RO"/>
        </w:rPr>
        <w:fldChar w:fldCharType="end"/>
      </w:r>
      <w:r w:rsidRPr="00445892">
        <w:rPr>
          <w:lang w:val="ro-RO"/>
        </w:rPr>
        <w:t xml:space="preserve">). </w:t>
      </w:r>
    </w:p>
    <w:p w14:paraId="7B3C378E" w14:textId="1993A2D9" w:rsidR="00D657BA" w:rsidRPr="00445892" w:rsidRDefault="00D657BA" w:rsidP="00D657BA">
      <w:pPr>
        <w:pStyle w:val="Caption"/>
        <w:rPr>
          <w:lang w:val="ro-RO"/>
        </w:rPr>
      </w:pPr>
      <w:bookmarkStart w:id="294" w:name="_Ref118744382"/>
      <w:bookmarkStart w:id="295" w:name="_Toc131769002"/>
      <w:bookmarkStart w:id="296" w:name="_Toc14506695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71</w:t>
      </w:r>
      <w:r w:rsidRPr="00445892">
        <w:rPr>
          <w:noProof/>
          <w:lang w:val="ro-RO"/>
        </w:rPr>
        <w:fldChar w:fldCharType="end"/>
      </w:r>
      <w:bookmarkEnd w:id="294"/>
      <w:r w:rsidRPr="00445892">
        <w:rPr>
          <w:lang w:val="ro-RO"/>
        </w:rPr>
        <w:t>. Exemplu de simulare a producerii de energie electrică în perioada 2019-2050 folosind modelul LEAP_RO</w:t>
      </w:r>
      <w:bookmarkEnd w:id="295"/>
      <w:bookmarkEnd w:id="296"/>
    </w:p>
    <w:p w14:paraId="502C329A" w14:textId="520432BB" w:rsidR="00D657BA" w:rsidRPr="00445892" w:rsidRDefault="00BC5718" w:rsidP="00D657BA">
      <w:pPr>
        <w:jc w:val="center"/>
        <w:rPr>
          <w:lang w:val="ro-RO"/>
        </w:rPr>
      </w:pPr>
      <w:r w:rsidRPr="00445892">
        <w:rPr>
          <w:noProof/>
        </w:rPr>
        <w:drawing>
          <wp:inline distT="0" distB="0" distL="0" distR="0" wp14:anchorId="061B0295" wp14:editId="339C3210">
            <wp:extent cx="5389419" cy="2378482"/>
            <wp:effectExtent l="0" t="0" r="0" b="0"/>
            <wp:docPr id="35" name="Picture 23">
              <a:extLst xmlns:a="http://schemas.openxmlformats.org/drawingml/2006/main">
                <a:ext uri="{FF2B5EF4-FFF2-40B4-BE49-F238E27FC236}">
                  <a16:creationId xmlns:a16="http://schemas.microsoft.com/office/drawing/2014/main" id="{EF20E365-3F5A-B0E7-3B75-90D49F35D8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EF20E365-3F5A-B0E7-3B75-90D49F35D882}"/>
                        </a:ext>
                      </a:extLst>
                    </pic:cNvPr>
                    <pic:cNvPicPr>
                      <a:picLocks noChangeAspect="1"/>
                    </pic:cNvPicPr>
                  </pic:nvPicPr>
                  <pic:blipFill>
                    <a:blip r:embed="rId110"/>
                    <a:stretch>
                      <a:fillRect/>
                    </a:stretch>
                  </pic:blipFill>
                  <pic:spPr>
                    <a:xfrm>
                      <a:off x="0" y="0"/>
                      <a:ext cx="5398192" cy="2382354"/>
                    </a:xfrm>
                    <a:prstGeom prst="rect">
                      <a:avLst/>
                    </a:prstGeom>
                  </pic:spPr>
                </pic:pic>
              </a:graphicData>
            </a:graphic>
          </wp:inline>
        </w:drawing>
      </w:r>
    </w:p>
    <w:p w14:paraId="4A9E2D10" w14:textId="77777777" w:rsidR="00D657BA" w:rsidRPr="00445892" w:rsidRDefault="00D657BA" w:rsidP="00D657BA">
      <w:pPr>
        <w:pStyle w:val="BodyText0"/>
        <w:rPr>
          <w:i/>
          <w:iCs/>
          <w:sz w:val="16"/>
          <w:szCs w:val="16"/>
          <w:lang w:val="ro-RO"/>
        </w:rPr>
      </w:pPr>
      <w:bookmarkStart w:id="297" w:name="_Hlk132303365"/>
      <w:r w:rsidRPr="00445892">
        <w:rPr>
          <w:i/>
          <w:iCs/>
          <w:sz w:val="16"/>
          <w:szCs w:val="16"/>
          <w:lang w:val="ro-RO"/>
        </w:rPr>
        <w:t>Sursa: Model LEAP_RO</w:t>
      </w:r>
    </w:p>
    <w:bookmarkEnd w:id="297"/>
    <w:p w14:paraId="2B0FB894" w14:textId="42313F24" w:rsidR="00FA6E11" w:rsidRPr="00445892" w:rsidRDefault="00D657BA" w:rsidP="00D657BA">
      <w:pPr>
        <w:pStyle w:val="Caption"/>
        <w:rPr>
          <w:lang w:val="ro-RO"/>
        </w:rPr>
      </w:pPr>
      <w:r w:rsidRPr="00445892">
        <w:rPr>
          <w:b w:val="0"/>
          <w:i w:val="0"/>
          <w:iCs w:val="0"/>
          <w:color w:val="auto"/>
          <w:sz w:val="20"/>
          <w:lang w:val="ro-RO"/>
        </w:rPr>
        <w:t>Scăderea producției de energie electrică din capacități pe bază cărbune se remarcă și în</w:t>
      </w:r>
      <w:r w:rsidR="000B4885" w:rsidRPr="00445892">
        <w:rPr>
          <w:b w:val="0"/>
          <w:i w:val="0"/>
          <w:iCs w:val="0"/>
          <w:color w:val="auto"/>
          <w:sz w:val="20"/>
          <w:lang w:val="ro-RO"/>
        </w:rPr>
        <w:t xml:space="preserve"> </w:t>
      </w:r>
      <w:r w:rsidR="000B4885" w:rsidRPr="00445892">
        <w:rPr>
          <w:b w:val="0"/>
          <w:i w:val="0"/>
          <w:iCs w:val="0"/>
          <w:color w:val="auto"/>
          <w:sz w:val="20"/>
          <w:lang w:val="ro-RO"/>
        </w:rPr>
        <w:fldChar w:fldCharType="begin"/>
      </w:r>
      <w:r w:rsidR="000B4885" w:rsidRPr="00445892">
        <w:rPr>
          <w:b w:val="0"/>
          <w:i w:val="0"/>
          <w:iCs w:val="0"/>
          <w:color w:val="auto"/>
          <w:sz w:val="20"/>
          <w:lang w:val="ro-RO"/>
        </w:rPr>
        <w:instrText xml:space="preserve"> REF _Ref133165384 \h  \* MERGEFORMAT </w:instrText>
      </w:r>
      <w:r w:rsidR="000B4885" w:rsidRPr="00445892">
        <w:rPr>
          <w:b w:val="0"/>
          <w:i w:val="0"/>
          <w:iCs w:val="0"/>
          <w:color w:val="auto"/>
          <w:sz w:val="20"/>
          <w:lang w:val="ro-RO"/>
        </w:rPr>
      </w:r>
      <w:r w:rsidR="000B4885" w:rsidRPr="00445892">
        <w:rPr>
          <w:b w:val="0"/>
          <w:i w:val="0"/>
          <w:iCs w:val="0"/>
          <w:color w:val="auto"/>
          <w:sz w:val="20"/>
          <w:lang w:val="ro-RO"/>
        </w:rPr>
        <w:fldChar w:fldCharType="separate"/>
      </w:r>
      <w:r w:rsidR="00905162" w:rsidRPr="00905162">
        <w:rPr>
          <w:b w:val="0"/>
          <w:i w:val="0"/>
          <w:iCs w:val="0"/>
          <w:color w:val="auto"/>
          <w:sz w:val="20"/>
          <w:lang w:val="ro-RO"/>
        </w:rPr>
        <w:t>Figura 72</w:t>
      </w:r>
      <w:r w:rsidR="000B4885" w:rsidRPr="00445892">
        <w:rPr>
          <w:b w:val="0"/>
          <w:i w:val="0"/>
          <w:iCs w:val="0"/>
          <w:color w:val="auto"/>
          <w:sz w:val="20"/>
          <w:lang w:val="ro-RO"/>
        </w:rPr>
        <w:fldChar w:fldCharType="end"/>
      </w:r>
      <w:r w:rsidR="000B4885" w:rsidRPr="00445892">
        <w:rPr>
          <w:b w:val="0"/>
          <w:i w:val="0"/>
          <w:iCs w:val="0"/>
          <w:color w:val="auto"/>
          <w:sz w:val="20"/>
          <w:lang w:val="ro-RO"/>
        </w:rPr>
        <w:t xml:space="preserve"> </w:t>
      </w:r>
      <w:r w:rsidRPr="00445892">
        <w:rPr>
          <w:b w:val="0"/>
          <w:i w:val="0"/>
          <w:iCs w:val="0"/>
          <w:color w:val="auto"/>
          <w:sz w:val="20"/>
          <w:lang w:val="ro-RO"/>
        </w:rPr>
        <w:t xml:space="preserve">, unde este prezentată energia electrică produsă în capacități de cogenerare în perioada 2010-2019. Pe de altă parte, producția din centrale pe gaz natural a marcat un trend crescător. </w:t>
      </w:r>
      <w:bookmarkStart w:id="298" w:name="_Ref118744365"/>
      <w:bookmarkStart w:id="299" w:name="_Toc131769003"/>
    </w:p>
    <w:p w14:paraId="259917A4" w14:textId="18D1E059" w:rsidR="00D657BA" w:rsidRPr="00445892" w:rsidRDefault="00D657BA" w:rsidP="00D657BA">
      <w:pPr>
        <w:pStyle w:val="Caption"/>
        <w:rPr>
          <w:lang w:val="ro-RO"/>
        </w:rPr>
      </w:pPr>
      <w:bookmarkStart w:id="300" w:name="_Ref133165384"/>
      <w:bookmarkStart w:id="301" w:name="_Toc145066960"/>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72</w:t>
      </w:r>
      <w:r w:rsidRPr="00445892">
        <w:rPr>
          <w:noProof/>
          <w:lang w:val="ro-RO"/>
        </w:rPr>
        <w:fldChar w:fldCharType="end"/>
      </w:r>
      <w:bookmarkEnd w:id="298"/>
      <w:bookmarkEnd w:id="300"/>
      <w:r w:rsidRPr="00445892">
        <w:rPr>
          <w:lang w:val="ro-RO"/>
        </w:rPr>
        <w:t>. Evoluția producției de energie electrică a centralele în cogenerare în perioada 2010-2019 (GWh)</w:t>
      </w:r>
      <w:bookmarkEnd w:id="299"/>
      <w:bookmarkEnd w:id="301"/>
    </w:p>
    <w:p w14:paraId="7D2CB41C" w14:textId="77777777" w:rsidR="00D657BA" w:rsidRPr="00445892" w:rsidRDefault="00D657BA" w:rsidP="00D657BA">
      <w:pPr>
        <w:pStyle w:val="BodyText0"/>
        <w:rPr>
          <w:lang w:val="ro-RO"/>
        </w:rPr>
      </w:pPr>
    </w:p>
    <w:p w14:paraId="37068597" w14:textId="4A498410" w:rsidR="00D657BA" w:rsidRPr="00445892" w:rsidRDefault="00B36CFB" w:rsidP="00D657BA">
      <w:pPr>
        <w:pStyle w:val="BodyText0"/>
        <w:jc w:val="center"/>
        <w:rPr>
          <w:lang w:val="ro-RO"/>
        </w:rPr>
      </w:pPr>
      <w:r w:rsidRPr="00445892">
        <w:rPr>
          <w:b/>
          <w:noProof/>
          <w:lang w:val="en-US"/>
        </w:rPr>
        <w:drawing>
          <wp:inline distT="0" distB="0" distL="0" distR="0" wp14:anchorId="015C4989" wp14:editId="610C8082">
            <wp:extent cx="6143334" cy="1794279"/>
            <wp:effectExtent l="0" t="0" r="0" b="0"/>
            <wp:docPr id="2358" name="Picture 4">
              <a:extLst xmlns:a="http://schemas.openxmlformats.org/drawingml/2006/main">
                <a:ext uri="{FF2B5EF4-FFF2-40B4-BE49-F238E27FC236}">
                  <a16:creationId xmlns:a16="http://schemas.microsoft.com/office/drawing/2014/main" id="{6F7EB5FA-86F7-47D5-955E-A84EEB15A2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F7EB5FA-86F7-47D5-955E-A84EEB15A237}"/>
                        </a:ext>
                      </a:extLst>
                    </pic:cNvPr>
                    <pic:cNvPicPr>
                      <a:picLocks noChangeAspect="1"/>
                    </pic:cNvPicPr>
                  </pic:nvPicPr>
                  <pic:blipFill>
                    <a:blip r:embed="rId111"/>
                    <a:stretch>
                      <a:fillRect/>
                    </a:stretch>
                  </pic:blipFill>
                  <pic:spPr>
                    <a:xfrm>
                      <a:off x="0" y="0"/>
                      <a:ext cx="6148265" cy="1795719"/>
                    </a:xfrm>
                    <a:prstGeom prst="rect">
                      <a:avLst/>
                    </a:prstGeom>
                  </pic:spPr>
                </pic:pic>
              </a:graphicData>
            </a:graphic>
          </wp:inline>
        </w:drawing>
      </w:r>
    </w:p>
    <w:p w14:paraId="103FCF98" w14:textId="68196559" w:rsidR="00D657BA" w:rsidRPr="00445892" w:rsidRDefault="00D657BA" w:rsidP="00D657BA">
      <w:pPr>
        <w:pStyle w:val="BodyText0"/>
        <w:rPr>
          <w:i/>
          <w:iCs/>
          <w:sz w:val="16"/>
          <w:szCs w:val="16"/>
          <w:lang w:val="ro-RO"/>
        </w:rPr>
      </w:pPr>
      <w:r w:rsidRPr="00445892">
        <w:rPr>
          <w:i/>
          <w:iCs/>
          <w:sz w:val="16"/>
          <w:szCs w:val="16"/>
          <w:lang w:val="ro-RO"/>
        </w:rPr>
        <w:t>Sursa: Model LEAP, Bilanțuri energetic TEMPO/</w:t>
      </w:r>
      <w:r w:rsidR="000673E8" w:rsidRPr="00445892">
        <w:rPr>
          <w:i/>
          <w:iCs/>
          <w:sz w:val="16"/>
          <w:szCs w:val="16"/>
          <w:lang w:val="ro-RO"/>
        </w:rPr>
        <w:t>EUROSTAT</w:t>
      </w:r>
    </w:p>
    <w:p w14:paraId="7B0BB69C" w14:textId="28380230" w:rsidR="00D657BA" w:rsidRPr="00445892" w:rsidRDefault="00D657BA" w:rsidP="00D657BA">
      <w:pPr>
        <w:pStyle w:val="BodyText0"/>
        <w:rPr>
          <w:lang w:val="ro-RO"/>
        </w:rPr>
      </w:pPr>
      <w:r w:rsidRPr="00445892">
        <w:rPr>
          <w:lang w:val="ro-RO"/>
        </w:rPr>
        <w:lastRenderedPageBreak/>
        <w:t>Pe baza datelor din bilanțurile energetice TEMPO/</w:t>
      </w:r>
      <w:r w:rsidR="000673E8" w:rsidRPr="00445892">
        <w:rPr>
          <w:lang w:val="ro-RO"/>
        </w:rPr>
        <w:t>EUROSTAT</w:t>
      </w:r>
      <w:r w:rsidRPr="00445892">
        <w:rPr>
          <w:lang w:val="ro-RO"/>
        </w:rPr>
        <w:t>, au fost introduse în modelul LEAP_RO evoluția producției de energie termică a centralelor termice (</w:t>
      </w:r>
      <w:r w:rsidRPr="00445892">
        <w:rPr>
          <w:lang w:val="ro-RO"/>
        </w:rPr>
        <w:fldChar w:fldCharType="begin"/>
      </w:r>
      <w:r w:rsidRPr="00445892">
        <w:rPr>
          <w:lang w:val="ro-RO"/>
        </w:rPr>
        <w:instrText xml:space="preserve"> REF _Ref118744314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73</w:t>
      </w:r>
      <w:r w:rsidRPr="00445892">
        <w:rPr>
          <w:lang w:val="ro-RO"/>
        </w:rPr>
        <w:fldChar w:fldCharType="end"/>
      </w:r>
      <w:r w:rsidRPr="00445892">
        <w:rPr>
          <w:lang w:val="ro-RO"/>
        </w:rPr>
        <w:t>) și a centralelor în cogenerare (</w:t>
      </w:r>
      <w:r w:rsidR="004079FC" w:rsidRPr="00445892">
        <w:rPr>
          <w:lang w:val="ro-RO"/>
        </w:rPr>
        <w:fldChar w:fldCharType="begin"/>
      </w:r>
      <w:r w:rsidR="004079FC" w:rsidRPr="00445892">
        <w:rPr>
          <w:lang w:val="ro-RO"/>
        </w:rPr>
        <w:instrText xml:space="preserve"> REF _Ref133311217 \h </w:instrText>
      </w:r>
      <w:r w:rsidR="004079FC" w:rsidRPr="00445892">
        <w:rPr>
          <w:lang w:val="ro-RO"/>
        </w:rPr>
      </w:r>
      <w:r w:rsidR="004079FC" w:rsidRPr="00445892">
        <w:rPr>
          <w:lang w:val="ro-RO"/>
        </w:rPr>
        <w:fldChar w:fldCharType="separate"/>
      </w:r>
      <w:r w:rsidR="00905162" w:rsidRPr="00445892">
        <w:rPr>
          <w:lang w:val="ro-RO"/>
        </w:rPr>
        <w:t xml:space="preserve">Figura </w:t>
      </w:r>
      <w:r w:rsidR="00905162">
        <w:rPr>
          <w:noProof/>
          <w:lang w:val="ro-RO"/>
        </w:rPr>
        <w:t>74</w:t>
      </w:r>
      <w:r w:rsidR="004079FC" w:rsidRPr="00445892">
        <w:rPr>
          <w:lang w:val="ro-RO"/>
        </w:rPr>
        <w:fldChar w:fldCharType="end"/>
      </w:r>
      <w:r w:rsidRPr="00445892">
        <w:rPr>
          <w:lang w:val="ro-RO"/>
        </w:rPr>
        <w:t>). Principalul combustibil folosit de aceste capacități a fost, în perioada analizată, gazul natural.</w:t>
      </w:r>
    </w:p>
    <w:p w14:paraId="0B6967F3" w14:textId="412EAC9C" w:rsidR="00D657BA" w:rsidRPr="00445892" w:rsidRDefault="00D657BA" w:rsidP="00D657BA">
      <w:pPr>
        <w:pStyle w:val="Caption"/>
        <w:rPr>
          <w:lang w:val="ro-RO"/>
        </w:rPr>
      </w:pPr>
      <w:bookmarkStart w:id="302" w:name="_Ref118744314"/>
      <w:bookmarkStart w:id="303" w:name="_Toc131769004"/>
      <w:bookmarkStart w:id="304" w:name="_Toc145066961"/>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73</w:t>
      </w:r>
      <w:r w:rsidRPr="00445892">
        <w:rPr>
          <w:noProof/>
          <w:lang w:val="ro-RO"/>
        </w:rPr>
        <w:fldChar w:fldCharType="end"/>
      </w:r>
      <w:bookmarkEnd w:id="302"/>
      <w:r w:rsidRPr="00445892">
        <w:rPr>
          <w:lang w:val="ro-RO"/>
        </w:rPr>
        <w:t>. Evoluția producției de energie termică a centralelor termice în perioada 2010 – 2019 (mii GWh)</w:t>
      </w:r>
      <w:bookmarkEnd w:id="303"/>
      <w:bookmarkEnd w:id="304"/>
    </w:p>
    <w:p w14:paraId="674CD813" w14:textId="212074A4" w:rsidR="00D657BA" w:rsidRPr="00445892" w:rsidRDefault="00B36CFB" w:rsidP="00D657BA">
      <w:pPr>
        <w:pStyle w:val="BodyText0"/>
        <w:jc w:val="center"/>
        <w:rPr>
          <w:lang w:val="ro-RO"/>
        </w:rPr>
      </w:pPr>
      <w:r w:rsidRPr="00445892">
        <w:rPr>
          <w:b/>
          <w:noProof/>
          <w:lang w:val="en-US"/>
        </w:rPr>
        <w:drawing>
          <wp:inline distT="0" distB="0" distL="0" distR="0" wp14:anchorId="75278DE5" wp14:editId="28E3F7A7">
            <wp:extent cx="6307771" cy="2061326"/>
            <wp:effectExtent l="0" t="0" r="0" b="0"/>
            <wp:docPr id="2359" name="Picture 4">
              <a:extLst xmlns:a="http://schemas.openxmlformats.org/drawingml/2006/main">
                <a:ext uri="{FF2B5EF4-FFF2-40B4-BE49-F238E27FC236}">
                  <a16:creationId xmlns:a16="http://schemas.microsoft.com/office/drawing/2014/main" id="{2C3DD96C-4984-47E7-93F5-5D2A5993E5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C3DD96C-4984-47E7-93F5-5D2A5993E5A5}"/>
                        </a:ext>
                      </a:extLst>
                    </pic:cNvPr>
                    <pic:cNvPicPr>
                      <a:picLocks noChangeAspect="1"/>
                    </pic:cNvPicPr>
                  </pic:nvPicPr>
                  <pic:blipFill>
                    <a:blip r:embed="rId112"/>
                    <a:stretch>
                      <a:fillRect/>
                    </a:stretch>
                  </pic:blipFill>
                  <pic:spPr>
                    <a:xfrm>
                      <a:off x="0" y="0"/>
                      <a:ext cx="6317245" cy="2064422"/>
                    </a:xfrm>
                    <a:prstGeom prst="rect">
                      <a:avLst/>
                    </a:prstGeom>
                  </pic:spPr>
                </pic:pic>
              </a:graphicData>
            </a:graphic>
          </wp:inline>
        </w:drawing>
      </w:r>
    </w:p>
    <w:p w14:paraId="0A0A41D3" w14:textId="66465F8B" w:rsidR="00D657BA" w:rsidRPr="00445892" w:rsidRDefault="00D657BA" w:rsidP="00D657BA">
      <w:pPr>
        <w:pStyle w:val="BodyText0"/>
        <w:rPr>
          <w:i/>
          <w:iCs/>
          <w:sz w:val="16"/>
          <w:szCs w:val="16"/>
          <w:lang w:val="ro-RO"/>
        </w:rPr>
      </w:pPr>
      <w:r w:rsidRPr="00445892">
        <w:rPr>
          <w:i/>
          <w:iCs/>
          <w:sz w:val="16"/>
          <w:szCs w:val="16"/>
          <w:lang w:val="ro-RO"/>
        </w:rPr>
        <w:t>Sursa: Model LEAP, Bilanțuri energetic TEMPO/</w:t>
      </w:r>
      <w:r w:rsidR="000673E8" w:rsidRPr="00445892">
        <w:rPr>
          <w:i/>
          <w:iCs/>
          <w:sz w:val="16"/>
          <w:szCs w:val="16"/>
          <w:lang w:val="ro-RO"/>
        </w:rPr>
        <w:t>EUROSTAT</w:t>
      </w:r>
    </w:p>
    <w:p w14:paraId="468BE4DD" w14:textId="48A3CC20" w:rsidR="00D657BA" w:rsidRPr="00445892" w:rsidRDefault="00D657BA" w:rsidP="00D657BA">
      <w:pPr>
        <w:pStyle w:val="Caption"/>
        <w:rPr>
          <w:lang w:val="ro-RO"/>
        </w:rPr>
      </w:pPr>
      <w:bookmarkStart w:id="305" w:name="_Ref133311217"/>
      <w:bookmarkStart w:id="306" w:name="_Toc131769005"/>
      <w:bookmarkStart w:id="307" w:name="_Toc145066962"/>
      <w:r w:rsidRPr="00445892">
        <w:rPr>
          <w:lang w:val="ro-RO"/>
        </w:rPr>
        <w:t xml:space="preserve">Figura </w:t>
      </w:r>
      <w:r w:rsidR="00B36CFB" w:rsidRPr="00445892">
        <w:rPr>
          <w:lang w:val="ro-RO"/>
        </w:rPr>
        <w:fldChar w:fldCharType="begin"/>
      </w:r>
      <w:r w:rsidR="00B36CFB" w:rsidRPr="00445892">
        <w:rPr>
          <w:lang w:val="ro-RO"/>
        </w:rPr>
        <w:instrText xml:space="preserve"> SEQ Figure \* ARABIC </w:instrText>
      </w:r>
      <w:r w:rsidR="00B36CFB" w:rsidRPr="00445892">
        <w:rPr>
          <w:lang w:val="ro-RO"/>
        </w:rPr>
        <w:fldChar w:fldCharType="separate"/>
      </w:r>
      <w:r w:rsidR="00905162">
        <w:rPr>
          <w:noProof/>
          <w:lang w:val="ro-RO"/>
        </w:rPr>
        <w:t>74</w:t>
      </w:r>
      <w:r w:rsidR="00B36CFB" w:rsidRPr="00445892">
        <w:rPr>
          <w:noProof/>
          <w:lang w:val="ro-RO"/>
        </w:rPr>
        <w:fldChar w:fldCharType="end"/>
      </w:r>
      <w:bookmarkEnd w:id="305"/>
      <w:r w:rsidRPr="00445892">
        <w:rPr>
          <w:lang w:val="ro-RO"/>
        </w:rPr>
        <w:t>. Evoluția producției de energie termică a centralelor în cogenerare în perioada 2010 – 2019 (mii GWh)</w:t>
      </w:r>
      <w:bookmarkEnd w:id="306"/>
      <w:bookmarkEnd w:id="307"/>
    </w:p>
    <w:p w14:paraId="142EFFC4" w14:textId="1E87724A" w:rsidR="00D657BA" w:rsidRPr="00445892" w:rsidRDefault="00B36CFB" w:rsidP="00D657BA">
      <w:pPr>
        <w:jc w:val="center"/>
        <w:rPr>
          <w:lang w:val="ro-RO"/>
        </w:rPr>
      </w:pPr>
      <w:r w:rsidRPr="00445892">
        <w:rPr>
          <w:noProof/>
        </w:rPr>
        <w:drawing>
          <wp:inline distT="0" distB="0" distL="0" distR="0" wp14:anchorId="4D3830E9" wp14:editId="621727A4">
            <wp:extent cx="6039055" cy="1702435"/>
            <wp:effectExtent l="0" t="0" r="0" b="0"/>
            <wp:docPr id="2360" name="Picture 4">
              <a:extLst xmlns:a="http://schemas.openxmlformats.org/drawingml/2006/main">
                <a:ext uri="{FF2B5EF4-FFF2-40B4-BE49-F238E27FC236}">
                  <a16:creationId xmlns:a16="http://schemas.microsoft.com/office/drawing/2014/main" id="{4EFBB294-142F-4364-91E5-F255008DBC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EFBB294-142F-4364-91E5-F255008DBC9C}"/>
                        </a:ext>
                      </a:extLst>
                    </pic:cNvPr>
                    <pic:cNvPicPr>
                      <a:picLocks noChangeAspect="1"/>
                    </pic:cNvPicPr>
                  </pic:nvPicPr>
                  <pic:blipFill>
                    <a:blip r:embed="rId113"/>
                    <a:stretch>
                      <a:fillRect/>
                    </a:stretch>
                  </pic:blipFill>
                  <pic:spPr>
                    <a:xfrm>
                      <a:off x="0" y="0"/>
                      <a:ext cx="6045539" cy="1704263"/>
                    </a:xfrm>
                    <a:prstGeom prst="rect">
                      <a:avLst/>
                    </a:prstGeom>
                  </pic:spPr>
                </pic:pic>
              </a:graphicData>
            </a:graphic>
          </wp:inline>
        </w:drawing>
      </w:r>
    </w:p>
    <w:p w14:paraId="6A16C377" w14:textId="18C6FF55" w:rsidR="00D657BA" w:rsidRPr="00445892" w:rsidRDefault="00D657BA" w:rsidP="00D657BA">
      <w:pPr>
        <w:pStyle w:val="BodyText0"/>
        <w:rPr>
          <w:i/>
          <w:iCs/>
          <w:sz w:val="16"/>
          <w:szCs w:val="16"/>
          <w:lang w:val="ro-RO"/>
        </w:rPr>
      </w:pPr>
      <w:r w:rsidRPr="00445892">
        <w:rPr>
          <w:i/>
          <w:iCs/>
          <w:sz w:val="16"/>
          <w:szCs w:val="16"/>
          <w:lang w:val="ro-RO"/>
        </w:rPr>
        <w:t>Sursa: Model LEAP, Bilanțuri energetic TEMPO/</w:t>
      </w:r>
      <w:r w:rsidR="000673E8" w:rsidRPr="00445892">
        <w:rPr>
          <w:i/>
          <w:iCs/>
          <w:sz w:val="16"/>
          <w:szCs w:val="16"/>
          <w:lang w:val="ro-RO"/>
        </w:rPr>
        <w:t>EUROSTAT</w:t>
      </w:r>
    </w:p>
    <w:p w14:paraId="1B38C460" w14:textId="77777777" w:rsidR="00D657BA" w:rsidRPr="00445892" w:rsidRDefault="00D657BA" w:rsidP="00D657BA">
      <w:pPr>
        <w:pStyle w:val="Heading3"/>
        <w:rPr>
          <w:rFonts w:ascii="Arial" w:hAnsi="Arial" w:cs="Arial"/>
          <w:sz w:val="22"/>
          <w:szCs w:val="22"/>
          <w:lang w:val="ro-RO"/>
        </w:rPr>
      </w:pPr>
      <w:bookmarkStart w:id="308" w:name="_Toc131768932"/>
      <w:bookmarkStart w:id="309" w:name="_Toc145067070"/>
      <w:r w:rsidRPr="00445892">
        <w:rPr>
          <w:rFonts w:ascii="Arial" w:hAnsi="Arial" w:cs="Arial"/>
          <w:sz w:val="22"/>
          <w:szCs w:val="22"/>
          <w:lang w:val="ro-RO"/>
        </w:rPr>
        <w:t>Sectorul transporturilor</w:t>
      </w:r>
      <w:bookmarkEnd w:id="308"/>
      <w:bookmarkEnd w:id="309"/>
      <w:r w:rsidRPr="00445892">
        <w:rPr>
          <w:rFonts w:ascii="Arial" w:hAnsi="Arial" w:cs="Arial"/>
          <w:sz w:val="22"/>
          <w:szCs w:val="22"/>
          <w:lang w:val="ro-RO"/>
        </w:rPr>
        <w:tab/>
      </w:r>
    </w:p>
    <w:p w14:paraId="6BD25D4E" w14:textId="01304C5B" w:rsidR="00D657BA" w:rsidRPr="00445892" w:rsidRDefault="00D657BA" w:rsidP="00D657BA">
      <w:pPr>
        <w:pStyle w:val="BodyText0"/>
        <w:rPr>
          <w:lang w:val="ro-RO"/>
        </w:rPr>
      </w:pPr>
      <w:r w:rsidRPr="00445892">
        <w:rPr>
          <w:lang w:val="ro-RO"/>
        </w:rPr>
        <w:t>Pentru sectorul transportului rutier, principalii parametri care determin</w:t>
      </w:r>
      <w:r w:rsidR="008D2055" w:rsidRPr="00445892">
        <w:rPr>
          <w:lang w:val="ro-RO"/>
        </w:rPr>
        <w:t>ă</w:t>
      </w:r>
      <w:r w:rsidRPr="00445892">
        <w:rPr>
          <w:lang w:val="ro-RO"/>
        </w:rPr>
        <w:t xml:space="preserve"> cererea de energie gradul de încărcare și ocupare</w:t>
      </w:r>
      <w:r w:rsidR="008D2055" w:rsidRPr="00445892">
        <w:rPr>
          <w:lang w:val="ro-RO"/>
        </w:rPr>
        <w:t xml:space="preserve"> sunt</w:t>
      </w:r>
      <w:r w:rsidRPr="00445892">
        <w:rPr>
          <w:lang w:val="ro-RO"/>
        </w:rPr>
        <w:t>: persoană per km și tonă per km. Aceștia sunt calculați pe baza numărului de vehicule, a numărului de kilometri per vehicul [km per autovehicul] și a numărului de pasageri sau a cantității de mărfuri per autovehicul. Consumul de combustibil al autovehiculelor este de asemenea luat în considerare atunci când se determină cererea de energie pentru acest transportul rutier.</w:t>
      </w:r>
    </w:p>
    <w:p w14:paraId="759205F3" w14:textId="3C194CEB" w:rsidR="000B4885" w:rsidRPr="00445892" w:rsidRDefault="00D657BA" w:rsidP="00D657BA">
      <w:pPr>
        <w:pStyle w:val="BodyText0"/>
        <w:rPr>
          <w:lang w:val="ro-RO"/>
        </w:rPr>
      </w:pPr>
      <w:r w:rsidRPr="00445892">
        <w:rPr>
          <w:lang w:val="ro-RO"/>
        </w:rPr>
        <w:t xml:space="preserve">Evoluția numărului de autoturisme înmatriculate în România în perioada 2010-2019 </w:t>
      </w:r>
      <w:r w:rsidR="00C36842" w:rsidRPr="00445892">
        <w:rPr>
          <w:lang w:val="ro-RO"/>
        </w:rPr>
        <w:t>este</w:t>
      </w:r>
      <w:r w:rsidRPr="00445892">
        <w:rPr>
          <w:lang w:val="ro-RO"/>
        </w:rPr>
        <w:t xml:space="preserve"> prezentat</w:t>
      </w:r>
      <w:r w:rsidR="00C36842" w:rsidRPr="00445892">
        <w:rPr>
          <w:lang w:val="ro-RO"/>
        </w:rPr>
        <w:t>ă</w:t>
      </w:r>
      <w:r w:rsidRPr="00445892">
        <w:rPr>
          <w:lang w:val="ro-RO"/>
        </w:rPr>
        <w:t xml:space="preserve"> în</w:t>
      </w:r>
      <w:r w:rsidR="00691D9A" w:rsidRPr="00445892">
        <w:rPr>
          <w:lang w:val="ro-RO"/>
        </w:rPr>
        <w:t xml:space="preserve"> </w:t>
      </w:r>
      <w:r w:rsidRPr="00445892">
        <w:rPr>
          <w:lang w:val="ro-RO"/>
        </w:rPr>
        <w:fldChar w:fldCharType="begin"/>
      </w:r>
      <w:r w:rsidRPr="00445892">
        <w:rPr>
          <w:lang w:val="ro-RO"/>
        </w:rPr>
        <w:instrText xml:space="preserve"> REF _Ref131159143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75</w:t>
      </w:r>
      <w:r w:rsidRPr="00445892">
        <w:rPr>
          <w:lang w:val="ro-RO"/>
        </w:rPr>
        <w:fldChar w:fldCharType="end"/>
      </w:r>
      <w:r w:rsidRPr="00445892">
        <w:rPr>
          <w:lang w:val="ro-RO"/>
        </w:rPr>
        <w:t>. În</w:t>
      </w:r>
      <w:r w:rsidR="000B4885" w:rsidRPr="00445892">
        <w:rPr>
          <w:lang w:val="ro-RO"/>
        </w:rPr>
        <w:t xml:space="preserve"> </w:t>
      </w:r>
      <w:r w:rsidR="000B4885" w:rsidRPr="00445892">
        <w:rPr>
          <w:lang w:val="ro-RO"/>
        </w:rPr>
        <w:fldChar w:fldCharType="begin"/>
      </w:r>
      <w:r w:rsidR="000B4885" w:rsidRPr="00445892">
        <w:rPr>
          <w:lang w:val="ro-RO"/>
        </w:rPr>
        <w:instrText xml:space="preserve"> REF _Ref133165786 \h </w:instrText>
      </w:r>
      <w:r w:rsidR="000B4885" w:rsidRPr="00445892">
        <w:rPr>
          <w:lang w:val="ro-RO"/>
        </w:rPr>
      </w:r>
      <w:r w:rsidR="000B4885" w:rsidRPr="00445892">
        <w:rPr>
          <w:lang w:val="ro-RO"/>
        </w:rPr>
        <w:fldChar w:fldCharType="separate"/>
      </w:r>
      <w:r w:rsidR="00905162" w:rsidRPr="00445892">
        <w:rPr>
          <w:lang w:val="ro-RO"/>
        </w:rPr>
        <w:t xml:space="preserve">Figura </w:t>
      </w:r>
      <w:r w:rsidR="00905162">
        <w:rPr>
          <w:noProof/>
          <w:lang w:val="ro-RO"/>
        </w:rPr>
        <w:t>76</w:t>
      </w:r>
      <w:r w:rsidR="000B4885" w:rsidRPr="00445892">
        <w:rPr>
          <w:lang w:val="ro-RO"/>
        </w:rPr>
        <w:fldChar w:fldCharType="end"/>
      </w:r>
      <w:r w:rsidRPr="00445892">
        <w:rPr>
          <w:lang w:val="ro-RO"/>
        </w:rPr>
        <w:t>, sunt prezentate datele INS privind</w:t>
      </w:r>
      <w:r w:rsidR="00EB6117" w:rsidRPr="00445892">
        <w:rPr>
          <w:lang w:val="ro-RO"/>
        </w:rPr>
        <w:t xml:space="preserve"> creșterea anuală a numărului de autoturisme (diferența dintre numărul autoturismelor înmatriculate la finalul unui an și aceeași cifră la nivelul anului anterior)</w:t>
      </w:r>
      <w:r w:rsidRPr="00445892">
        <w:rPr>
          <w:lang w:val="ro-RO"/>
        </w:rPr>
        <w:t xml:space="preserve"> </w:t>
      </w:r>
      <w:r w:rsidR="00EB6117" w:rsidRPr="00445892">
        <w:rPr>
          <w:lang w:val="ro-RO"/>
        </w:rPr>
        <w:t xml:space="preserve">precum </w:t>
      </w:r>
      <w:r w:rsidRPr="00445892">
        <w:rPr>
          <w:lang w:val="ro-RO"/>
        </w:rPr>
        <w:t xml:space="preserve">și estimarea acelorași date realizată de modelul LEAP_RO în urma calibrării realizate pe baza datelor macroeconomice, a celor istorice privind transportul rutier și a duratelor medii de folosire a autoturismelor în România. Se remarcă o tendință de creștere a numărului de autoturisme în 2010-2019, în 2019 fiind contabilizate cu 60% mai multe autoturisme față de 2010. În ceea ce privește numărul de autoturisme pe cap de locuitor, în comparație cu celelalte țări din UE, România are cel </w:t>
      </w:r>
      <w:r w:rsidR="00C36842" w:rsidRPr="00445892">
        <w:rPr>
          <w:lang w:val="ro-RO"/>
        </w:rPr>
        <w:t xml:space="preserve">mai </w:t>
      </w:r>
      <w:r w:rsidRPr="00445892">
        <w:rPr>
          <w:lang w:val="ro-RO"/>
        </w:rPr>
        <w:t>scăzut raport, dar și una dintre cele mai rapide creșteri în perioada 2005-2018 (</w:t>
      </w:r>
      <w:bookmarkStart w:id="310" w:name="_Ref106362663"/>
      <w:bookmarkStart w:id="311" w:name="_Toc106369120"/>
      <w:r w:rsidR="000B4885" w:rsidRPr="00445892">
        <w:rPr>
          <w:lang w:val="ro-RO"/>
        </w:rPr>
        <w:fldChar w:fldCharType="begin"/>
      </w:r>
      <w:r w:rsidR="000B4885" w:rsidRPr="00445892">
        <w:rPr>
          <w:lang w:val="ro-RO"/>
        </w:rPr>
        <w:instrText xml:space="preserve"> REF _Ref133165811 \h </w:instrText>
      </w:r>
      <w:r w:rsidR="000B4885" w:rsidRPr="00445892">
        <w:rPr>
          <w:lang w:val="ro-RO"/>
        </w:rPr>
      </w:r>
      <w:r w:rsidR="000B4885" w:rsidRPr="00445892">
        <w:rPr>
          <w:lang w:val="ro-RO"/>
        </w:rPr>
        <w:fldChar w:fldCharType="separate"/>
      </w:r>
      <w:r w:rsidR="00905162" w:rsidRPr="00445892">
        <w:rPr>
          <w:lang w:val="ro-RO"/>
        </w:rPr>
        <w:t xml:space="preserve">Figura </w:t>
      </w:r>
      <w:r w:rsidR="00905162">
        <w:rPr>
          <w:noProof/>
          <w:lang w:val="ro-RO"/>
        </w:rPr>
        <w:t>77</w:t>
      </w:r>
      <w:r w:rsidR="000B4885" w:rsidRPr="00445892">
        <w:rPr>
          <w:lang w:val="ro-RO"/>
        </w:rPr>
        <w:fldChar w:fldCharType="end"/>
      </w:r>
      <w:r w:rsidRPr="00445892">
        <w:rPr>
          <w:lang w:val="ro-RO"/>
        </w:rPr>
        <w:t>).</w:t>
      </w:r>
    </w:p>
    <w:p w14:paraId="56C43993" w14:textId="77777777" w:rsidR="000B4885" w:rsidRPr="00445892" w:rsidRDefault="000B4885">
      <w:pPr>
        <w:spacing w:after="200"/>
        <w:rPr>
          <w:rFonts w:eastAsiaTheme="minorHAnsi"/>
          <w:b w:val="0"/>
          <w:color w:val="auto"/>
          <w:sz w:val="20"/>
          <w:lang w:val="ro-RO"/>
        </w:rPr>
      </w:pPr>
      <w:r w:rsidRPr="00445892">
        <w:rPr>
          <w:lang w:val="ro-RO"/>
        </w:rPr>
        <w:br w:type="page"/>
      </w:r>
    </w:p>
    <w:p w14:paraId="7DFB2287" w14:textId="3CE3CB33" w:rsidR="00D657BA" w:rsidRPr="00445892" w:rsidRDefault="00D657BA" w:rsidP="00D657BA">
      <w:pPr>
        <w:pStyle w:val="Caption"/>
        <w:rPr>
          <w:lang w:val="ro-RO"/>
        </w:rPr>
      </w:pPr>
      <w:bookmarkStart w:id="312" w:name="_Ref131159143"/>
      <w:bookmarkStart w:id="313" w:name="_Toc131769006"/>
      <w:bookmarkStart w:id="314" w:name="_Toc145066963"/>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75</w:t>
      </w:r>
      <w:r w:rsidRPr="00445892">
        <w:rPr>
          <w:noProof/>
          <w:lang w:val="ro-RO"/>
        </w:rPr>
        <w:fldChar w:fldCharType="end"/>
      </w:r>
      <w:bookmarkEnd w:id="312"/>
      <w:r w:rsidRPr="00445892">
        <w:rPr>
          <w:lang w:val="ro-RO"/>
        </w:rPr>
        <w:t>. Evoluția numărului autoturisme înmatriculate în perioada 2010-2019 conform INS și clasificarea lor pe tip de combustibil conform LEAP_RO</w:t>
      </w:r>
      <w:bookmarkEnd w:id="313"/>
      <w:bookmarkEnd w:id="314"/>
    </w:p>
    <w:p w14:paraId="266888CF" w14:textId="7BE497F7" w:rsidR="00D657BA" w:rsidRPr="00445892" w:rsidRDefault="008B737C" w:rsidP="000B4885">
      <w:pPr>
        <w:pStyle w:val="BodyText0"/>
        <w:jc w:val="center"/>
        <w:rPr>
          <w:lang w:val="ro-RO"/>
        </w:rPr>
      </w:pPr>
      <w:r w:rsidRPr="00445892">
        <w:rPr>
          <w:b/>
          <w:noProof/>
          <w:lang w:val="en-US"/>
        </w:rPr>
        <w:drawing>
          <wp:inline distT="0" distB="0" distL="0" distR="0" wp14:anchorId="0BA6DFFC" wp14:editId="190B1300">
            <wp:extent cx="5611068" cy="2449195"/>
            <wp:effectExtent l="0" t="0" r="0" b="0"/>
            <wp:docPr id="2361" name="Picture 1">
              <a:extLst xmlns:a="http://schemas.openxmlformats.org/drawingml/2006/main">
                <a:ext uri="{FF2B5EF4-FFF2-40B4-BE49-F238E27FC236}">
                  <a16:creationId xmlns:a16="http://schemas.microsoft.com/office/drawing/2014/main" id="{2E3E5B30-71BD-4BD1-86E7-DB52089AD9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E3E5B30-71BD-4BD1-86E7-DB52089AD91E}"/>
                        </a:ext>
                      </a:extLst>
                    </pic:cNvPr>
                    <pic:cNvPicPr>
                      <a:picLocks noChangeAspect="1"/>
                    </pic:cNvPicPr>
                  </pic:nvPicPr>
                  <pic:blipFill>
                    <a:blip r:embed="rId114"/>
                    <a:stretch>
                      <a:fillRect/>
                    </a:stretch>
                  </pic:blipFill>
                  <pic:spPr>
                    <a:xfrm>
                      <a:off x="0" y="0"/>
                      <a:ext cx="5613285" cy="2450163"/>
                    </a:xfrm>
                    <a:prstGeom prst="rect">
                      <a:avLst/>
                    </a:prstGeom>
                  </pic:spPr>
                </pic:pic>
              </a:graphicData>
            </a:graphic>
          </wp:inline>
        </w:drawing>
      </w:r>
    </w:p>
    <w:bookmarkEnd w:id="310"/>
    <w:bookmarkEnd w:id="311"/>
    <w:p w14:paraId="1355391B" w14:textId="77777777" w:rsidR="00D657BA" w:rsidRPr="00445892" w:rsidRDefault="00D657BA" w:rsidP="00D657BA">
      <w:pPr>
        <w:pStyle w:val="BodyText0"/>
        <w:rPr>
          <w:i/>
          <w:iCs/>
          <w:sz w:val="16"/>
          <w:szCs w:val="16"/>
          <w:lang w:val="ro-RO"/>
        </w:rPr>
      </w:pPr>
      <w:r w:rsidRPr="00445892">
        <w:rPr>
          <w:i/>
          <w:iCs/>
          <w:sz w:val="16"/>
          <w:szCs w:val="16"/>
          <w:lang w:val="ro-RO"/>
        </w:rPr>
        <w:t>Sursa: Model LEAP_RO, INS, Analiză internă</w:t>
      </w:r>
    </w:p>
    <w:p w14:paraId="0C88C611" w14:textId="440EE19D" w:rsidR="00D657BA" w:rsidRPr="00445892" w:rsidRDefault="00D657BA" w:rsidP="000B4885">
      <w:pPr>
        <w:pStyle w:val="Caption"/>
        <w:rPr>
          <w:sz w:val="16"/>
          <w:szCs w:val="16"/>
          <w:lang w:val="ro-RO"/>
        </w:rPr>
      </w:pPr>
      <w:bookmarkStart w:id="315" w:name="_Ref106362671"/>
      <w:bookmarkStart w:id="316" w:name="_Ref133165786"/>
      <w:bookmarkStart w:id="317" w:name="_Toc106369121"/>
      <w:bookmarkStart w:id="318" w:name="_Toc131769007"/>
      <w:bookmarkStart w:id="319" w:name="_Toc145066964"/>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76</w:t>
      </w:r>
      <w:r w:rsidRPr="00445892">
        <w:rPr>
          <w:noProof/>
          <w:lang w:val="ro-RO"/>
        </w:rPr>
        <w:fldChar w:fldCharType="end"/>
      </w:r>
      <w:bookmarkEnd w:id="315"/>
      <w:bookmarkEnd w:id="316"/>
      <w:r w:rsidRPr="00445892">
        <w:rPr>
          <w:lang w:val="ro-RO"/>
        </w:rPr>
        <w:t xml:space="preserve">. </w:t>
      </w:r>
      <w:bookmarkEnd w:id="317"/>
      <w:r w:rsidR="00EB6117" w:rsidRPr="00445892">
        <w:rPr>
          <w:lang w:val="ro-RO"/>
        </w:rPr>
        <w:t>Creșterea anuală a numărului de autoturisme</w:t>
      </w:r>
      <w:r w:rsidR="001248C3" w:rsidRPr="00445892">
        <w:rPr>
          <w:lang w:val="ro-RO"/>
        </w:rPr>
        <w:t xml:space="preserve"> înmatriculate</w:t>
      </w:r>
      <w:r w:rsidR="00EB6117" w:rsidRPr="00445892">
        <w:rPr>
          <w:lang w:val="ro-RO"/>
        </w:rPr>
        <w:t xml:space="preserve"> în perioada</w:t>
      </w:r>
      <w:r w:rsidRPr="00445892">
        <w:rPr>
          <w:lang w:val="ro-RO"/>
        </w:rPr>
        <w:t xml:space="preserve"> 2010-2019</w:t>
      </w:r>
      <w:r w:rsidR="00EB6117" w:rsidRPr="00445892">
        <w:rPr>
          <w:lang w:val="ro-RO"/>
        </w:rPr>
        <w:t xml:space="preserve">, </w:t>
      </w:r>
      <w:r w:rsidRPr="00445892">
        <w:rPr>
          <w:lang w:val="ro-RO"/>
        </w:rPr>
        <w:t>conform INS și modelului LEAP_RO</w:t>
      </w:r>
      <w:bookmarkEnd w:id="318"/>
      <w:bookmarkEnd w:id="319"/>
    </w:p>
    <w:p w14:paraId="76232914" w14:textId="4EFBBB77" w:rsidR="00D657BA" w:rsidRPr="00445892" w:rsidRDefault="008B737C" w:rsidP="00FA6E11">
      <w:pPr>
        <w:jc w:val="center"/>
        <w:rPr>
          <w:lang w:val="ro-RO"/>
        </w:rPr>
      </w:pPr>
      <w:r w:rsidRPr="00445892">
        <w:rPr>
          <w:noProof/>
        </w:rPr>
        <w:drawing>
          <wp:inline distT="0" distB="0" distL="0" distR="0" wp14:anchorId="2A53A2CB" wp14:editId="25BAA00C">
            <wp:extent cx="5437910" cy="2041952"/>
            <wp:effectExtent l="0" t="0" r="0" b="0"/>
            <wp:docPr id="2362" name="Picture 1">
              <a:extLst xmlns:a="http://schemas.openxmlformats.org/drawingml/2006/main">
                <a:ext uri="{FF2B5EF4-FFF2-40B4-BE49-F238E27FC236}">
                  <a16:creationId xmlns:a16="http://schemas.microsoft.com/office/drawing/2014/main" id="{0C95DAB6-3AC1-43B1-B1B2-3D8D65DF8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C95DAB6-3AC1-43B1-B1B2-3D8D65DF835F}"/>
                        </a:ext>
                      </a:extLst>
                    </pic:cNvPr>
                    <pic:cNvPicPr>
                      <a:picLocks noChangeAspect="1"/>
                    </pic:cNvPicPr>
                  </pic:nvPicPr>
                  <pic:blipFill>
                    <a:blip r:embed="rId115"/>
                    <a:stretch>
                      <a:fillRect/>
                    </a:stretch>
                  </pic:blipFill>
                  <pic:spPr>
                    <a:xfrm>
                      <a:off x="0" y="0"/>
                      <a:ext cx="5455783" cy="2048663"/>
                    </a:xfrm>
                    <a:prstGeom prst="rect">
                      <a:avLst/>
                    </a:prstGeom>
                  </pic:spPr>
                </pic:pic>
              </a:graphicData>
            </a:graphic>
          </wp:inline>
        </w:drawing>
      </w:r>
    </w:p>
    <w:p w14:paraId="3DEBD93B" w14:textId="77777777" w:rsidR="00D657BA" w:rsidRPr="00445892" w:rsidRDefault="00D657BA" w:rsidP="00D657BA">
      <w:pPr>
        <w:pStyle w:val="BodyText0"/>
        <w:rPr>
          <w:i/>
          <w:iCs/>
          <w:sz w:val="16"/>
          <w:szCs w:val="16"/>
          <w:lang w:val="ro-RO"/>
        </w:rPr>
      </w:pPr>
      <w:r w:rsidRPr="00445892">
        <w:rPr>
          <w:i/>
          <w:iCs/>
          <w:sz w:val="16"/>
          <w:szCs w:val="16"/>
          <w:lang w:val="ro-RO"/>
        </w:rPr>
        <w:t>Sursa: Model LEAP_RO, INS, Analiză internă</w:t>
      </w:r>
    </w:p>
    <w:p w14:paraId="1BF974BE" w14:textId="02DB247D" w:rsidR="00D657BA" w:rsidRPr="00445892" w:rsidRDefault="00D657BA" w:rsidP="00D657BA">
      <w:pPr>
        <w:pStyle w:val="Caption"/>
        <w:rPr>
          <w:lang w:val="ro-RO"/>
        </w:rPr>
      </w:pPr>
      <w:bookmarkStart w:id="320" w:name="_Ref118744270"/>
      <w:bookmarkStart w:id="321" w:name="_Ref133165811"/>
      <w:bookmarkStart w:id="322" w:name="_Toc131769008"/>
      <w:bookmarkStart w:id="323" w:name="_Toc145066965"/>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77</w:t>
      </w:r>
      <w:r w:rsidRPr="00445892">
        <w:rPr>
          <w:noProof/>
          <w:lang w:val="ro-RO"/>
        </w:rPr>
        <w:fldChar w:fldCharType="end"/>
      </w:r>
      <w:bookmarkEnd w:id="320"/>
      <w:bookmarkEnd w:id="321"/>
      <w:r w:rsidRPr="00445892">
        <w:rPr>
          <w:lang w:val="ro-RO"/>
        </w:rPr>
        <w:t xml:space="preserve">. Evoluția numărului de autoturisme per </w:t>
      </w:r>
      <w:r w:rsidR="00B84E10" w:rsidRPr="00445892">
        <w:rPr>
          <w:lang w:val="ro-RO"/>
        </w:rPr>
        <w:t>1.000 de locuitori</w:t>
      </w:r>
      <w:r w:rsidRPr="00445892">
        <w:rPr>
          <w:lang w:val="ro-RO"/>
        </w:rPr>
        <w:t xml:space="preserve"> la nivelul UE </w:t>
      </w:r>
      <w:r w:rsidR="008B737C" w:rsidRPr="00445892">
        <w:rPr>
          <w:lang w:val="ro-RO"/>
        </w:rPr>
        <w:t>în</w:t>
      </w:r>
      <w:r w:rsidRPr="00445892">
        <w:rPr>
          <w:lang w:val="ro-RO"/>
        </w:rPr>
        <w:t xml:space="preserve"> 2018 față de 2005</w:t>
      </w:r>
      <w:bookmarkEnd w:id="322"/>
      <w:bookmarkEnd w:id="323"/>
    </w:p>
    <w:p w14:paraId="4C005B5D" w14:textId="77777777" w:rsidR="00D657BA" w:rsidRPr="00445892" w:rsidRDefault="00D657BA" w:rsidP="00FA6E11">
      <w:pPr>
        <w:jc w:val="center"/>
        <w:rPr>
          <w:lang w:val="ro-RO"/>
        </w:rPr>
      </w:pPr>
      <w:r w:rsidRPr="00445892">
        <w:rPr>
          <w:rFonts w:asciiTheme="minorHAnsi" w:hAnsiTheme="minorHAnsi" w:cstheme="minorHAnsi"/>
          <w:noProof/>
        </w:rPr>
        <w:drawing>
          <wp:inline distT="0" distB="0" distL="0" distR="0" wp14:anchorId="7F9A4B49" wp14:editId="1D2B0A23">
            <wp:extent cx="5817476" cy="242336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24899" cy="2426455"/>
                    </a:xfrm>
                    <a:prstGeom prst="rect">
                      <a:avLst/>
                    </a:prstGeom>
                    <a:noFill/>
                    <a:ln>
                      <a:noFill/>
                    </a:ln>
                  </pic:spPr>
                </pic:pic>
              </a:graphicData>
            </a:graphic>
          </wp:inline>
        </w:drawing>
      </w:r>
    </w:p>
    <w:p w14:paraId="44BDDD6B" w14:textId="588DA655" w:rsidR="00D657BA" w:rsidRPr="00445892" w:rsidRDefault="00D657BA" w:rsidP="00D657BA">
      <w:pPr>
        <w:pStyle w:val="BodyText0"/>
        <w:rPr>
          <w:i/>
          <w:iCs/>
          <w:sz w:val="16"/>
          <w:szCs w:val="16"/>
          <w:lang w:val="ro-RO"/>
        </w:rPr>
      </w:pPr>
      <w:r w:rsidRPr="00445892">
        <w:rPr>
          <w:i/>
          <w:iCs/>
          <w:sz w:val="16"/>
          <w:szCs w:val="16"/>
          <w:lang w:val="ro-RO"/>
        </w:rPr>
        <w:t xml:space="preserve">Sursa: </w:t>
      </w:r>
      <w:r w:rsidR="000673E8" w:rsidRPr="00445892">
        <w:rPr>
          <w:i/>
          <w:iCs/>
          <w:sz w:val="16"/>
          <w:szCs w:val="16"/>
          <w:lang w:val="ro-RO"/>
        </w:rPr>
        <w:t>EUROSTAT</w:t>
      </w:r>
      <w:r w:rsidRPr="00445892">
        <w:rPr>
          <w:i/>
          <w:iCs/>
          <w:sz w:val="16"/>
          <w:szCs w:val="16"/>
          <w:lang w:val="ro-RO"/>
        </w:rPr>
        <w:t>, Analiză internă</w:t>
      </w:r>
    </w:p>
    <w:p w14:paraId="56E34819" w14:textId="51F36C09" w:rsidR="006D79CA" w:rsidRPr="00445892" w:rsidRDefault="00D657BA" w:rsidP="00E757F0">
      <w:pPr>
        <w:pStyle w:val="BodyText0"/>
        <w:rPr>
          <w:lang w:val="ro-RO"/>
        </w:rPr>
      </w:pPr>
      <w:r w:rsidRPr="00445892">
        <w:rPr>
          <w:lang w:val="ro-RO"/>
        </w:rPr>
        <w:t xml:space="preserve">Pentru modelarea transportului rutier, LEAP_RO folosește și date privind numărul de autovehicule transport pasageri și numărul de autovehicule transport marfă (HGV și LCV). În </w:t>
      </w:r>
      <w:r w:rsidR="00E757F0" w:rsidRPr="00445892">
        <w:rPr>
          <w:lang w:val="ro-RO"/>
        </w:rPr>
        <w:fldChar w:fldCharType="begin"/>
      </w:r>
      <w:r w:rsidR="00E757F0" w:rsidRPr="00445892">
        <w:rPr>
          <w:lang w:val="ro-RO"/>
        </w:rPr>
        <w:instrText xml:space="preserve"> REF _Ref133165910 \h  \* MERGEFORMAT </w:instrText>
      </w:r>
      <w:r w:rsidR="00E757F0" w:rsidRPr="00445892">
        <w:rPr>
          <w:lang w:val="ro-RO"/>
        </w:rPr>
      </w:r>
      <w:r w:rsidR="00E757F0" w:rsidRPr="00445892">
        <w:rPr>
          <w:lang w:val="ro-RO"/>
        </w:rPr>
        <w:fldChar w:fldCharType="separate"/>
      </w:r>
      <w:r w:rsidR="00905162" w:rsidRPr="00445892">
        <w:rPr>
          <w:lang w:val="ro-RO"/>
        </w:rPr>
        <w:t xml:space="preserve">Figura </w:t>
      </w:r>
      <w:r w:rsidR="00905162">
        <w:rPr>
          <w:lang w:val="ro-RO"/>
        </w:rPr>
        <w:t>78</w:t>
      </w:r>
      <w:r w:rsidR="00E757F0" w:rsidRPr="00445892">
        <w:rPr>
          <w:lang w:val="ro-RO"/>
        </w:rPr>
        <w:fldChar w:fldCharType="end"/>
      </w:r>
      <w:r w:rsidRPr="00445892">
        <w:rPr>
          <w:lang w:val="ro-RO"/>
        </w:rPr>
        <w:t xml:space="preserve"> și </w:t>
      </w:r>
      <w:r w:rsidRPr="00445892">
        <w:rPr>
          <w:lang w:val="ro-RO"/>
        </w:rPr>
        <w:fldChar w:fldCharType="begin"/>
      </w:r>
      <w:r w:rsidRPr="00445892">
        <w:rPr>
          <w:lang w:val="ro-RO"/>
        </w:rPr>
        <w:instrText xml:space="preserve"> REF _Ref118742495 \h </w:instrText>
      </w:r>
      <w:r w:rsidR="00E757F0" w:rsidRPr="00445892">
        <w:rPr>
          <w:lang w:val="ro-RO"/>
        </w:rPr>
        <w:instrText xml:space="preserve">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79</w:t>
      </w:r>
      <w:r w:rsidRPr="00445892">
        <w:rPr>
          <w:lang w:val="ro-RO"/>
        </w:rPr>
        <w:fldChar w:fldCharType="end"/>
      </w:r>
      <w:r w:rsidRPr="00445892">
        <w:rPr>
          <w:lang w:val="ro-RO"/>
        </w:rPr>
        <w:t xml:space="preserve"> sunt prezentate date </w:t>
      </w:r>
      <w:r w:rsidRPr="00445892">
        <w:rPr>
          <w:lang w:val="ro-RO"/>
        </w:rPr>
        <w:lastRenderedPageBreak/>
        <w:t>privind cele două tipuri de autovehicule pe baza</w:t>
      </w:r>
      <w:r w:rsidR="00492B6F" w:rsidRPr="00445892">
        <w:rPr>
          <w:lang w:val="ro-RO"/>
        </w:rPr>
        <w:t xml:space="preserve"> datelor</w:t>
      </w:r>
      <w:r w:rsidRPr="00445892">
        <w:rPr>
          <w:lang w:val="ro-RO"/>
        </w:rPr>
        <w:t xml:space="preserve"> INS și a modelului LEAP_RO. Numărul ambelor tipuri de autovehicule este în creștere, mai accentuată în cazul autovehiculelor de transport marfă.</w:t>
      </w:r>
      <w:bookmarkStart w:id="324" w:name="_Ref118744124"/>
      <w:bookmarkStart w:id="325" w:name="_Toc131769009"/>
    </w:p>
    <w:p w14:paraId="48CC3B80" w14:textId="03CD2626" w:rsidR="00D657BA" w:rsidRPr="00445892" w:rsidRDefault="00D657BA" w:rsidP="00D657BA">
      <w:pPr>
        <w:pStyle w:val="Caption"/>
        <w:rPr>
          <w:lang w:val="ro-RO"/>
        </w:rPr>
      </w:pPr>
      <w:bookmarkStart w:id="326" w:name="_Ref133165910"/>
      <w:bookmarkStart w:id="327" w:name="_Toc145066966"/>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78</w:t>
      </w:r>
      <w:r w:rsidRPr="00445892">
        <w:rPr>
          <w:noProof/>
          <w:lang w:val="ro-RO"/>
        </w:rPr>
        <w:fldChar w:fldCharType="end"/>
      </w:r>
      <w:bookmarkEnd w:id="324"/>
      <w:bookmarkEnd w:id="326"/>
      <w:r w:rsidRPr="00445892">
        <w:rPr>
          <w:lang w:val="ro-RO"/>
        </w:rPr>
        <w:t>. Evoluția numărului de autovehicule transport pasageri în perioada 2010-2019 conform INS și clasificarea lor pe tip de combustibil conform LEAP_RO</w:t>
      </w:r>
      <w:bookmarkEnd w:id="325"/>
      <w:bookmarkEnd w:id="327"/>
    </w:p>
    <w:p w14:paraId="5E1383B3" w14:textId="3081BF13" w:rsidR="00D657BA" w:rsidRPr="00445892" w:rsidRDefault="008B737C" w:rsidP="006D79CA">
      <w:pPr>
        <w:pStyle w:val="BodyText0"/>
        <w:jc w:val="center"/>
        <w:rPr>
          <w:lang w:val="ro-RO"/>
        </w:rPr>
      </w:pPr>
      <w:r w:rsidRPr="00445892">
        <w:rPr>
          <w:b/>
          <w:noProof/>
          <w:lang w:val="en-US"/>
        </w:rPr>
        <w:drawing>
          <wp:inline distT="0" distB="0" distL="0" distR="0" wp14:anchorId="7C8BFEA9" wp14:editId="2F130F67">
            <wp:extent cx="6033654" cy="2241974"/>
            <wp:effectExtent l="0" t="0" r="0" b="0"/>
            <wp:docPr id="2363" name="Picture 4">
              <a:extLst xmlns:a="http://schemas.openxmlformats.org/drawingml/2006/main">
                <a:ext uri="{FF2B5EF4-FFF2-40B4-BE49-F238E27FC236}">
                  <a16:creationId xmlns:a16="http://schemas.microsoft.com/office/drawing/2014/main" id="{7FEE4D98-48B2-438B-8963-30912E4AEB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FEE4D98-48B2-438B-8963-30912E4AEBCF}"/>
                        </a:ext>
                      </a:extLst>
                    </pic:cNvPr>
                    <pic:cNvPicPr>
                      <a:picLocks noChangeAspect="1"/>
                    </pic:cNvPicPr>
                  </pic:nvPicPr>
                  <pic:blipFill>
                    <a:blip r:embed="rId117"/>
                    <a:stretch>
                      <a:fillRect/>
                    </a:stretch>
                  </pic:blipFill>
                  <pic:spPr>
                    <a:xfrm>
                      <a:off x="0" y="0"/>
                      <a:ext cx="6037603" cy="2243441"/>
                    </a:xfrm>
                    <a:prstGeom prst="rect">
                      <a:avLst/>
                    </a:prstGeom>
                  </pic:spPr>
                </pic:pic>
              </a:graphicData>
            </a:graphic>
          </wp:inline>
        </w:drawing>
      </w:r>
    </w:p>
    <w:p w14:paraId="2DB060F1" w14:textId="77777777" w:rsidR="00D657BA" w:rsidRPr="00445892" w:rsidRDefault="00D657BA" w:rsidP="00D657BA">
      <w:pPr>
        <w:pStyle w:val="BodyText0"/>
        <w:rPr>
          <w:i/>
          <w:iCs/>
          <w:sz w:val="16"/>
          <w:szCs w:val="16"/>
          <w:lang w:val="ro-RO"/>
        </w:rPr>
      </w:pPr>
      <w:r w:rsidRPr="00445892">
        <w:rPr>
          <w:i/>
          <w:iCs/>
          <w:sz w:val="16"/>
          <w:szCs w:val="16"/>
          <w:lang w:val="ro-RO"/>
        </w:rPr>
        <w:t>Sursa: Model LEAP_RO, INS, Analiză internă</w:t>
      </w:r>
    </w:p>
    <w:p w14:paraId="6283BB24" w14:textId="4A119AC3" w:rsidR="00D657BA" w:rsidRPr="00445892" w:rsidRDefault="00D657BA" w:rsidP="00D657BA">
      <w:pPr>
        <w:pStyle w:val="Caption"/>
        <w:rPr>
          <w:lang w:val="ro-RO"/>
        </w:rPr>
      </w:pPr>
      <w:bookmarkStart w:id="328" w:name="_Ref118742495"/>
      <w:bookmarkStart w:id="329" w:name="_Toc131769010"/>
      <w:bookmarkStart w:id="330" w:name="_Toc145066967"/>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79</w:t>
      </w:r>
      <w:r w:rsidRPr="00445892">
        <w:rPr>
          <w:noProof/>
          <w:lang w:val="ro-RO"/>
        </w:rPr>
        <w:fldChar w:fldCharType="end"/>
      </w:r>
      <w:bookmarkEnd w:id="328"/>
      <w:r w:rsidRPr="00445892">
        <w:rPr>
          <w:lang w:val="ro-RO"/>
        </w:rPr>
        <w:t>. Evoluția numărului de autovehicule transport marfă în perioada 2010-2019 conform INS și clasificarea lor pe tip de combustibil conform LEAP_RO</w:t>
      </w:r>
      <w:bookmarkEnd w:id="329"/>
      <w:bookmarkEnd w:id="330"/>
    </w:p>
    <w:p w14:paraId="47478D9C" w14:textId="28E85613" w:rsidR="00D657BA" w:rsidRPr="00445892" w:rsidRDefault="008B737C" w:rsidP="00E757F0">
      <w:pPr>
        <w:jc w:val="center"/>
        <w:rPr>
          <w:lang w:val="ro-RO"/>
        </w:rPr>
      </w:pPr>
      <w:r w:rsidRPr="00445892">
        <w:rPr>
          <w:noProof/>
        </w:rPr>
        <w:drawing>
          <wp:inline distT="0" distB="0" distL="0" distR="0" wp14:anchorId="743AE87F" wp14:editId="3D5311BE">
            <wp:extent cx="5410200" cy="2005956"/>
            <wp:effectExtent l="0" t="0" r="0" b="0"/>
            <wp:docPr id="2364" name="Picture 4">
              <a:extLst xmlns:a="http://schemas.openxmlformats.org/drawingml/2006/main">
                <a:ext uri="{FF2B5EF4-FFF2-40B4-BE49-F238E27FC236}">
                  <a16:creationId xmlns:a16="http://schemas.microsoft.com/office/drawing/2014/main" id="{A561B00D-C42A-4CAA-9CA0-0C647C89FF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561B00D-C42A-4CAA-9CA0-0C647C89FF48}"/>
                        </a:ext>
                      </a:extLst>
                    </pic:cNvPr>
                    <pic:cNvPicPr>
                      <a:picLocks noChangeAspect="1"/>
                    </pic:cNvPicPr>
                  </pic:nvPicPr>
                  <pic:blipFill>
                    <a:blip r:embed="rId118"/>
                    <a:stretch>
                      <a:fillRect/>
                    </a:stretch>
                  </pic:blipFill>
                  <pic:spPr>
                    <a:xfrm>
                      <a:off x="0" y="0"/>
                      <a:ext cx="5414034" cy="2007377"/>
                    </a:xfrm>
                    <a:prstGeom prst="rect">
                      <a:avLst/>
                    </a:prstGeom>
                  </pic:spPr>
                </pic:pic>
              </a:graphicData>
            </a:graphic>
          </wp:inline>
        </w:drawing>
      </w:r>
    </w:p>
    <w:p w14:paraId="1F10741D" w14:textId="77777777" w:rsidR="00D657BA" w:rsidRPr="00445892" w:rsidRDefault="00D657BA" w:rsidP="00D657BA">
      <w:pPr>
        <w:pStyle w:val="BodyText0"/>
        <w:rPr>
          <w:i/>
          <w:iCs/>
          <w:sz w:val="16"/>
          <w:szCs w:val="16"/>
          <w:lang w:val="ro-RO"/>
        </w:rPr>
      </w:pPr>
      <w:r w:rsidRPr="00445892">
        <w:rPr>
          <w:i/>
          <w:iCs/>
          <w:sz w:val="16"/>
          <w:szCs w:val="16"/>
          <w:lang w:val="ro-RO"/>
        </w:rPr>
        <w:t>Sursa: Model LEAP_RO, INS, Analiză internă</w:t>
      </w:r>
    </w:p>
    <w:p w14:paraId="5543393A" w14:textId="26C87DBF" w:rsidR="00D657BA" w:rsidRPr="00445892" w:rsidRDefault="00D657BA" w:rsidP="00D657BA">
      <w:pPr>
        <w:pStyle w:val="BodyText0"/>
        <w:rPr>
          <w:lang w:val="ro-RO"/>
        </w:rPr>
      </w:pPr>
      <w:r w:rsidRPr="00445892">
        <w:rPr>
          <w:lang w:val="ro-RO"/>
        </w:rPr>
        <w:t xml:space="preserve">Un alt parametru foarte important pentru modelarea transportului rutier este numărul anual mediu </w:t>
      </w:r>
      <w:r w:rsidR="006A2536" w:rsidRPr="00445892">
        <w:rPr>
          <w:lang w:val="ro-RO"/>
        </w:rPr>
        <w:t xml:space="preserve">de kilometri </w:t>
      </w:r>
      <w:r w:rsidRPr="00445892">
        <w:rPr>
          <w:lang w:val="ro-RO"/>
        </w:rPr>
        <w:t>parcur</w:t>
      </w:r>
      <w:r w:rsidR="006A2536" w:rsidRPr="00445892">
        <w:rPr>
          <w:lang w:val="ro-RO"/>
        </w:rPr>
        <w:t>și</w:t>
      </w:r>
      <w:r w:rsidRPr="00445892">
        <w:rPr>
          <w:lang w:val="ro-RO"/>
        </w:rPr>
        <w:t xml:space="preserve"> de un autovehicul. Datele folosite în acest scop sunt cele furnizate de </w:t>
      </w:r>
      <w:r w:rsidR="000673E8" w:rsidRPr="00445892">
        <w:rPr>
          <w:lang w:val="ro-RO"/>
        </w:rPr>
        <w:t>EUROSTAT</w:t>
      </w:r>
      <w:r w:rsidRPr="00445892">
        <w:rPr>
          <w:lang w:val="ro-RO"/>
        </w:rPr>
        <w:t>/TEMPO, prezentate în</w:t>
      </w:r>
      <w:r w:rsidR="00C847B3" w:rsidRPr="00445892">
        <w:rPr>
          <w:lang w:val="ro-RO"/>
        </w:rPr>
        <w:t xml:space="preserve"> </w:t>
      </w:r>
      <w:r w:rsidR="00C847B3" w:rsidRPr="00445892">
        <w:rPr>
          <w:lang w:val="ro-RO"/>
        </w:rPr>
        <w:fldChar w:fldCharType="begin"/>
      </w:r>
      <w:r w:rsidR="00C847B3" w:rsidRPr="00445892">
        <w:rPr>
          <w:lang w:val="ro-RO"/>
        </w:rPr>
        <w:instrText xml:space="preserve"> REF _Ref118742429 \h </w:instrText>
      </w:r>
      <w:r w:rsidR="00C847B3" w:rsidRPr="00445892">
        <w:rPr>
          <w:lang w:val="ro-RO"/>
        </w:rPr>
      </w:r>
      <w:r w:rsidR="00C847B3" w:rsidRPr="00445892">
        <w:rPr>
          <w:lang w:val="ro-RO"/>
        </w:rPr>
        <w:fldChar w:fldCharType="separate"/>
      </w:r>
      <w:r w:rsidR="00905162" w:rsidRPr="00445892">
        <w:rPr>
          <w:lang w:val="ro-RO"/>
        </w:rPr>
        <w:t xml:space="preserve">Figura </w:t>
      </w:r>
      <w:r w:rsidR="00905162">
        <w:rPr>
          <w:noProof/>
          <w:lang w:val="ro-RO"/>
        </w:rPr>
        <w:t>80</w:t>
      </w:r>
      <w:r w:rsidR="00C847B3" w:rsidRPr="00445892">
        <w:rPr>
          <w:lang w:val="ro-RO"/>
        </w:rPr>
        <w:fldChar w:fldCharType="end"/>
      </w:r>
      <w:r w:rsidRPr="00445892">
        <w:rPr>
          <w:lang w:val="ro-RO"/>
        </w:rPr>
        <w:t xml:space="preserve">. Se poate observa că numărul anual mediu de km parcurși de autovehiculele de transport pasageri este mult ridicat decât în cazul celorlalte tipuri de autovehicule, o creștere semnificativă înregistrându-se în 2016 față de 2015. </w:t>
      </w:r>
    </w:p>
    <w:p w14:paraId="0EF744DC" w14:textId="2C76462F" w:rsidR="00D657BA" w:rsidRPr="00445892" w:rsidRDefault="00D657BA" w:rsidP="00D657BA">
      <w:pPr>
        <w:pStyle w:val="Caption"/>
        <w:rPr>
          <w:noProof/>
          <w:bdr w:val="none" w:sz="0" w:space="0" w:color="auto" w:frame="1"/>
          <w:lang w:val="ro-RO"/>
        </w:rPr>
      </w:pPr>
      <w:bookmarkStart w:id="331" w:name="_Ref118742429"/>
      <w:bookmarkStart w:id="332" w:name="_Toc131769011"/>
      <w:bookmarkStart w:id="333" w:name="_Toc145066968"/>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80</w:t>
      </w:r>
      <w:r w:rsidRPr="00445892">
        <w:rPr>
          <w:noProof/>
          <w:lang w:val="ro-RO"/>
        </w:rPr>
        <w:fldChar w:fldCharType="end"/>
      </w:r>
      <w:bookmarkEnd w:id="331"/>
      <w:r w:rsidRPr="00445892">
        <w:rPr>
          <w:noProof/>
          <w:bdr w:val="none" w:sz="0" w:space="0" w:color="auto" w:frame="1"/>
          <w:lang w:val="ro-RO"/>
        </w:rPr>
        <w:t>. Evoluția numărului anual mediu de kilometri per tip de autovehicul</w:t>
      </w:r>
      <w:bookmarkEnd w:id="332"/>
      <w:bookmarkEnd w:id="333"/>
    </w:p>
    <w:p w14:paraId="4A230C99" w14:textId="0026637D" w:rsidR="00D657BA" w:rsidRPr="00445892" w:rsidRDefault="007F2F81" w:rsidP="00D657BA">
      <w:pPr>
        <w:pStyle w:val="BodyText0"/>
        <w:jc w:val="center"/>
        <w:rPr>
          <w:lang w:val="ro-RO"/>
        </w:rPr>
      </w:pPr>
      <w:r w:rsidRPr="00445892">
        <w:rPr>
          <w:b/>
          <w:noProof/>
          <w:lang w:val="en-US"/>
        </w:rPr>
        <w:drawing>
          <wp:inline distT="0" distB="0" distL="0" distR="0" wp14:anchorId="5BC367D5" wp14:editId="36DC6DF5">
            <wp:extent cx="6309360" cy="1789430"/>
            <wp:effectExtent l="0" t="0" r="0" b="0"/>
            <wp:docPr id="2365" name="Picture 4">
              <a:extLst xmlns:a="http://schemas.openxmlformats.org/drawingml/2006/main">
                <a:ext uri="{FF2B5EF4-FFF2-40B4-BE49-F238E27FC236}">
                  <a16:creationId xmlns:a16="http://schemas.microsoft.com/office/drawing/2014/main" id="{3BF8A445-60A8-4EF4-A15C-FD14EE728D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BF8A445-60A8-4EF4-A15C-FD14EE728DD6}"/>
                        </a:ext>
                      </a:extLst>
                    </pic:cNvPr>
                    <pic:cNvPicPr>
                      <a:picLocks noChangeAspect="1"/>
                    </pic:cNvPicPr>
                  </pic:nvPicPr>
                  <pic:blipFill>
                    <a:blip r:embed="rId119"/>
                    <a:stretch>
                      <a:fillRect/>
                    </a:stretch>
                  </pic:blipFill>
                  <pic:spPr>
                    <a:xfrm>
                      <a:off x="0" y="0"/>
                      <a:ext cx="6309360" cy="1789430"/>
                    </a:xfrm>
                    <a:prstGeom prst="rect">
                      <a:avLst/>
                    </a:prstGeom>
                  </pic:spPr>
                </pic:pic>
              </a:graphicData>
            </a:graphic>
          </wp:inline>
        </w:drawing>
      </w:r>
    </w:p>
    <w:p w14:paraId="3DA73089" w14:textId="002345ED" w:rsidR="00D657BA" w:rsidRPr="00445892" w:rsidRDefault="00D657BA" w:rsidP="00D657BA">
      <w:pPr>
        <w:pStyle w:val="BodyText0"/>
        <w:rPr>
          <w:i/>
          <w:iCs/>
          <w:sz w:val="16"/>
          <w:szCs w:val="16"/>
          <w:lang w:val="ro-RO"/>
        </w:rPr>
      </w:pPr>
      <w:r w:rsidRPr="00445892">
        <w:rPr>
          <w:i/>
          <w:iCs/>
          <w:sz w:val="16"/>
          <w:szCs w:val="16"/>
          <w:lang w:val="ro-RO"/>
        </w:rPr>
        <w:t xml:space="preserve">Sursa: </w:t>
      </w:r>
      <w:r w:rsidR="000673E8" w:rsidRPr="00445892">
        <w:rPr>
          <w:i/>
          <w:iCs/>
          <w:sz w:val="16"/>
          <w:szCs w:val="16"/>
          <w:lang w:val="ro-RO"/>
        </w:rPr>
        <w:t>EUROSTAT</w:t>
      </w:r>
      <w:r w:rsidRPr="00445892">
        <w:rPr>
          <w:i/>
          <w:iCs/>
          <w:sz w:val="16"/>
          <w:szCs w:val="16"/>
          <w:lang w:val="ro-RO"/>
        </w:rPr>
        <w:t>, INS, Analiză internă</w:t>
      </w:r>
    </w:p>
    <w:p w14:paraId="51FDC146" w14:textId="1F2941AA" w:rsidR="00D657BA" w:rsidRPr="00445892" w:rsidRDefault="008501DE" w:rsidP="00D657BA">
      <w:pPr>
        <w:pStyle w:val="BodyText0"/>
        <w:rPr>
          <w:lang w:val="ro-RO"/>
        </w:rPr>
      </w:pPr>
      <w:r w:rsidRPr="00445892">
        <w:rPr>
          <w:lang w:val="ro-RO"/>
        </w:rPr>
        <w:lastRenderedPageBreak/>
        <w:fldChar w:fldCharType="begin"/>
      </w:r>
      <w:r w:rsidRPr="00445892">
        <w:rPr>
          <w:lang w:val="ro-RO"/>
        </w:rPr>
        <w:instrText xml:space="preserve"> REF _Ref132620440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10</w:t>
      </w:r>
      <w:r w:rsidRPr="00445892">
        <w:rPr>
          <w:lang w:val="ro-RO"/>
        </w:rPr>
        <w:fldChar w:fldCharType="end"/>
      </w:r>
      <w:r w:rsidRPr="00445892">
        <w:rPr>
          <w:lang w:val="ro-RO"/>
        </w:rPr>
        <w:t xml:space="preserve"> </w:t>
      </w:r>
      <w:r w:rsidR="00D657BA" w:rsidRPr="00445892">
        <w:rPr>
          <w:lang w:val="ro-RO"/>
        </w:rPr>
        <w:t>prezintă gradul de ocupare, de încărcare și consumul mediu de combustibil pentru autoturisme,</w:t>
      </w:r>
      <w:r w:rsidR="009E5850" w:rsidRPr="00445892">
        <w:rPr>
          <w:lang w:val="ro-RO"/>
        </w:rPr>
        <w:t xml:space="preserve"> motociclete,</w:t>
      </w:r>
      <w:r w:rsidR="00D657BA" w:rsidRPr="00445892">
        <w:rPr>
          <w:lang w:val="ro-RO"/>
        </w:rPr>
        <w:t xml:space="preserve"> autovehicule transport pasageri și transport marfă. Datele pentru autovehicule transport pasageri și transport marfă sunt derivate din datele INS privind pasager-km, tonă-km și număr total kilometri. Pentru autoturisme și motociclete sunt folosite datele pentru România din modelul JRS TIMES EU. Consumul de combustibil al fiecărui tip de autovehicul este calculat prin calibrarea modelului LEAP_RO.</w:t>
      </w:r>
    </w:p>
    <w:p w14:paraId="0EEC7B8A" w14:textId="10012105" w:rsidR="00D657BA" w:rsidRPr="00445892" w:rsidRDefault="00704667" w:rsidP="00704667">
      <w:pPr>
        <w:pStyle w:val="Caption"/>
        <w:rPr>
          <w:noProof/>
          <w:bdr w:val="none" w:sz="0" w:space="0" w:color="auto" w:frame="1"/>
          <w:lang w:val="ro-RO"/>
        </w:rPr>
      </w:pPr>
      <w:bookmarkStart w:id="334" w:name="_Ref132620440"/>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10</w:t>
      </w:r>
      <w:r w:rsidRPr="00445892">
        <w:rPr>
          <w:noProof/>
          <w:lang w:val="ro-RO"/>
        </w:rPr>
        <w:fldChar w:fldCharType="end"/>
      </w:r>
      <w:bookmarkEnd w:id="334"/>
      <w:r w:rsidR="00D657BA" w:rsidRPr="00445892">
        <w:rPr>
          <w:lang w:val="ro-RO"/>
        </w:rPr>
        <w:t>. Ocuparea și consumul de combustibil pe tipul de vehicul</w:t>
      </w:r>
    </w:p>
    <w:tbl>
      <w:tblPr>
        <w:tblStyle w:val="GridTable2-Accent61"/>
        <w:tblW w:w="0" w:type="auto"/>
        <w:jc w:val="center"/>
        <w:tblLook w:val="04A0" w:firstRow="1" w:lastRow="0" w:firstColumn="1" w:lastColumn="0" w:noHBand="0" w:noVBand="1"/>
      </w:tblPr>
      <w:tblGrid>
        <w:gridCol w:w="2828"/>
        <w:gridCol w:w="1328"/>
        <w:gridCol w:w="2399"/>
        <w:gridCol w:w="3381"/>
      </w:tblGrid>
      <w:tr w:rsidR="00D657BA" w:rsidRPr="00445892" w14:paraId="47D17E1D" w14:textId="77777777" w:rsidTr="00AE01DF">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14C2032" w14:textId="77777777" w:rsidR="00D657BA" w:rsidRPr="00445892" w:rsidRDefault="00D657BA" w:rsidP="00AE01DF">
            <w:pPr>
              <w:pStyle w:val="BodyText0"/>
              <w:spacing w:after="0" w:line="240" w:lineRule="auto"/>
              <w:rPr>
                <w:lang w:val="ro-RO"/>
              </w:rPr>
            </w:pPr>
          </w:p>
        </w:tc>
        <w:tc>
          <w:tcPr>
            <w:tcW w:w="2399" w:type="dxa"/>
            <w:vMerge w:val="restart"/>
            <w:hideMark/>
          </w:tcPr>
          <w:p w14:paraId="007BE773" w14:textId="77777777" w:rsidR="00D657BA" w:rsidRPr="00445892" w:rsidRDefault="00D657BA" w:rsidP="00AE01DF">
            <w:pPr>
              <w:pStyle w:val="BodyText0"/>
              <w:spacing w:before="0" w:after="0" w:line="240" w:lineRule="auto"/>
              <w:cnfStyle w:val="100000000000" w:firstRow="1" w:lastRow="0" w:firstColumn="0" w:lastColumn="0" w:oddVBand="0" w:evenVBand="0" w:oddHBand="0" w:evenHBand="0" w:firstRowFirstColumn="0" w:firstRowLastColumn="0" w:lastRowFirstColumn="0" w:lastRowLastColumn="0"/>
              <w:rPr>
                <w:b w:val="0"/>
                <w:bCs w:val="0"/>
                <w:color w:val="000000"/>
                <w:lang w:val="ro-RO"/>
              </w:rPr>
            </w:pPr>
            <w:r w:rsidRPr="00445892">
              <w:rPr>
                <w:color w:val="000000"/>
                <w:lang w:val="ro-RO"/>
              </w:rPr>
              <w:t>Gradul de ocupare (Pasager/ km)</w:t>
            </w:r>
          </w:p>
          <w:p w14:paraId="2C6ACC9E" w14:textId="77777777" w:rsidR="00D657BA" w:rsidRPr="00445892" w:rsidRDefault="00D657BA" w:rsidP="00AE01DF">
            <w:pPr>
              <w:pStyle w:val="BodyText0"/>
              <w:spacing w:before="0" w:after="0" w:line="240" w:lineRule="auto"/>
              <w:cnfStyle w:val="100000000000" w:firstRow="1" w:lastRow="0" w:firstColumn="0" w:lastColumn="0" w:oddVBand="0" w:evenVBand="0" w:oddHBand="0" w:evenHBand="0" w:firstRowFirstColumn="0" w:firstRowLastColumn="0" w:lastRowFirstColumn="0" w:lastRowLastColumn="0"/>
              <w:rPr>
                <w:lang w:val="ro-RO"/>
              </w:rPr>
            </w:pPr>
            <w:r w:rsidRPr="00445892">
              <w:rPr>
                <w:color w:val="000000"/>
                <w:lang w:val="ro-RO"/>
              </w:rPr>
              <w:t>Gradul de  încărcare (Tonă marfă / km)</w:t>
            </w:r>
          </w:p>
        </w:tc>
        <w:tc>
          <w:tcPr>
            <w:tcW w:w="3381" w:type="dxa"/>
            <w:vMerge w:val="restart"/>
            <w:hideMark/>
          </w:tcPr>
          <w:p w14:paraId="183898D4" w14:textId="77777777" w:rsidR="00D657BA" w:rsidRPr="00445892" w:rsidRDefault="00D657BA" w:rsidP="00AE01DF">
            <w:pPr>
              <w:pStyle w:val="BodyText0"/>
              <w:spacing w:before="0" w:after="0" w:line="240" w:lineRule="auto"/>
              <w:cnfStyle w:val="100000000000" w:firstRow="1" w:lastRow="0" w:firstColumn="0" w:lastColumn="0" w:oddVBand="0" w:evenVBand="0" w:oddHBand="0" w:evenHBand="0" w:firstRowFirstColumn="0" w:firstRowLastColumn="0" w:lastRowFirstColumn="0" w:lastRowLastColumn="0"/>
              <w:rPr>
                <w:color w:val="000000"/>
                <w:lang w:val="ro-RO"/>
              </w:rPr>
            </w:pPr>
            <w:r w:rsidRPr="00445892">
              <w:rPr>
                <w:color w:val="000000"/>
                <w:lang w:val="ro-RO"/>
              </w:rPr>
              <w:t>Consum de combustibil</w:t>
            </w:r>
          </w:p>
          <w:p w14:paraId="4E4BAA4F" w14:textId="77777777" w:rsidR="00D657BA" w:rsidRPr="00445892" w:rsidRDefault="00D657BA" w:rsidP="00AE01DF">
            <w:pPr>
              <w:pStyle w:val="BodyText0"/>
              <w:spacing w:before="0" w:after="0" w:line="240" w:lineRule="auto"/>
              <w:cnfStyle w:val="100000000000" w:firstRow="1" w:lastRow="0" w:firstColumn="0" w:lastColumn="0" w:oddVBand="0" w:evenVBand="0" w:oddHBand="0" w:evenHBand="0" w:firstRowFirstColumn="0" w:firstRowLastColumn="0" w:lastRowFirstColumn="0" w:lastRowLastColumn="0"/>
              <w:rPr>
                <w:lang w:val="ro-RO"/>
              </w:rPr>
            </w:pPr>
            <w:r w:rsidRPr="00445892">
              <w:rPr>
                <w:color w:val="000000"/>
                <w:lang w:val="ro-RO"/>
              </w:rPr>
              <w:t>(l/100 km)</w:t>
            </w:r>
          </w:p>
        </w:tc>
      </w:tr>
      <w:tr w:rsidR="00D657BA" w:rsidRPr="00445892" w14:paraId="3C934C20" w14:textId="77777777" w:rsidTr="00AE01D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AE005C9" w14:textId="77777777" w:rsidR="00D657BA" w:rsidRPr="00445892" w:rsidRDefault="00D657BA" w:rsidP="00AE01DF">
            <w:pPr>
              <w:pStyle w:val="BodyText0"/>
              <w:spacing w:after="0" w:line="240" w:lineRule="auto"/>
              <w:rPr>
                <w:lang w:val="ro-RO"/>
              </w:rPr>
            </w:pPr>
            <w:r w:rsidRPr="00445892">
              <w:rPr>
                <w:color w:val="000000"/>
                <w:lang w:val="ro-RO"/>
              </w:rPr>
              <w:t>Tip de autovehicul</w:t>
            </w:r>
          </w:p>
        </w:tc>
        <w:tc>
          <w:tcPr>
            <w:tcW w:w="0" w:type="auto"/>
            <w:hideMark/>
          </w:tcPr>
          <w:p w14:paraId="0F4AD567"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Combustibil</w:t>
            </w:r>
          </w:p>
        </w:tc>
        <w:tc>
          <w:tcPr>
            <w:tcW w:w="2399" w:type="dxa"/>
            <w:vMerge/>
            <w:hideMark/>
          </w:tcPr>
          <w:p w14:paraId="44E97AAD" w14:textId="77777777" w:rsidR="00D657BA" w:rsidRPr="00445892" w:rsidRDefault="00D657BA" w:rsidP="00AE01DF">
            <w:pPr>
              <w:pStyle w:val="BodyText0"/>
              <w:spacing w:before="0" w:after="0" w:line="240" w:lineRule="auto"/>
              <w:cnfStyle w:val="000000100000" w:firstRow="0" w:lastRow="0" w:firstColumn="0" w:lastColumn="0" w:oddVBand="0" w:evenVBand="0" w:oddHBand="1" w:evenHBand="0" w:firstRowFirstColumn="0" w:firstRowLastColumn="0" w:lastRowFirstColumn="0" w:lastRowLastColumn="0"/>
              <w:rPr>
                <w:lang w:val="ro-RO"/>
              </w:rPr>
            </w:pPr>
          </w:p>
        </w:tc>
        <w:tc>
          <w:tcPr>
            <w:tcW w:w="3381" w:type="dxa"/>
            <w:vMerge/>
            <w:hideMark/>
          </w:tcPr>
          <w:p w14:paraId="4C1429C5"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lang w:val="ro-RO"/>
              </w:rPr>
            </w:pPr>
          </w:p>
        </w:tc>
      </w:tr>
      <w:tr w:rsidR="00D657BA" w:rsidRPr="00445892" w14:paraId="1FC394A7" w14:textId="77777777" w:rsidTr="00AE01DF">
        <w:trPr>
          <w:trHeight w:val="226"/>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9DC2E21" w14:textId="77777777" w:rsidR="00D657BA" w:rsidRPr="00445892" w:rsidRDefault="00D657BA" w:rsidP="009E5850">
            <w:pPr>
              <w:pStyle w:val="BodyText0"/>
              <w:spacing w:after="0" w:line="240" w:lineRule="auto"/>
              <w:jc w:val="left"/>
              <w:rPr>
                <w:lang w:val="ro-RO"/>
              </w:rPr>
            </w:pPr>
            <w:r w:rsidRPr="00445892">
              <w:rPr>
                <w:color w:val="000000"/>
                <w:lang w:val="ro-RO"/>
              </w:rPr>
              <w:t>Autovehicule transport pasageri</w:t>
            </w:r>
          </w:p>
        </w:tc>
        <w:tc>
          <w:tcPr>
            <w:tcW w:w="0" w:type="auto"/>
            <w:hideMark/>
          </w:tcPr>
          <w:p w14:paraId="0EE2A54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GNC/Biogaz</w:t>
            </w:r>
          </w:p>
        </w:tc>
        <w:tc>
          <w:tcPr>
            <w:tcW w:w="2399" w:type="dxa"/>
            <w:hideMark/>
          </w:tcPr>
          <w:p w14:paraId="27EB1685"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p>
        </w:tc>
        <w:tc>
          <w:tcPr>
            <w:tcW w:w="3381" w:type="dxa"/>
            <w:hideMark/>
          </w:tcPr>
          <w:p w14:paraId="00CBA69D"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p>
        </w:tc>
      </w:tr>
      <w:tr w:rsidR="00D657BA" w:rsidRPr="00445892" w14:paraId="74A28876" w14:textId="77777777" w:rsidTr="00AE01D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D2A8650" w14:textId="77777777" w:rsidR="00D657BA" w:rsidRPr="00445892" w:rsidRDefault="00D657BA" w:rsidP="009E5850">
            <w:pPr>
              <w:pStyle w:val="BodyText0"/>
              <w:spacing w:after="0" w:line="240" w:lineRule="auto"/>
              <w:jc w:val="left"/>
              <w:rPr>
                <w:lang w:val="ro-RO"/>
              </w:rPr>
            </w:pPr>
          </w:p>
        </w:tc>
        <w:tc>
          <w:tcPr>
            <w:tcW w:w="0" w:type="auto"/>
            <w:hideMark/>
          </w:tcPr>
          <w:p w14:paraId="536F808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Diesel</w:t>
            </w:r>
          </w:p>
        </w:tc>
        <w:tc>
          <w:tcPr>
            <w:tcW w:w="2399" w:type="dxa"/>
            <w:hideMark/>
          </w:tcPr>
          <w:p w14:paraId="77A23B27" w14:textId="2703E80D"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9</w:t>
            </w:r>
            <w:r w:rsidR="009E5850" w:rsidRPr="00445892">
              <w:rPr>
                <w:color w:val="000000"/>
                <w:lang w:val="ro-RO"/>
              </w:rPr>
              <w:t>,</w:t>
            </w:r>
            <w:r w:rsidRPr="00445892">
              <w:rPr>
                <w:color w:val="000000"/>
                <w:lang w:val="ro-RO"/>
              </w:rPr>
              <w:t>36</w:t>
            </w:r>
          </w:p>
        </w:tc>
        <w:tc>
          <w:tcPr>
            <w:tcW w:w="3381" w:type="dxa"/>
            <w:hideMark/>
          </w:tcPr>
          <w:p w14:paraId="25C43E9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33</w:t>
            </w:r>
          </w:p>
        </w:tc>
      </w:tr>
      <w:tr w:rsidR="00D657BA" w:rsidRPr="00445892" w14:paraId="753F84BE" w14:textId="77777777" w:rsidTr="00AE01DF">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A5A1400" w14:textId="77777777" w:rsidR="00D657BA" w:rsidRPr="00445892" w:rsidRDefault="00D657BA" w:rsidP="009E5850">
            <w:pPr>
              <w:pStyle w:val="BodyText0"/>
              <w:spacing w:after="0" w:line="240" w:lineRule="auto"/>
              <w:jc w:val="left"/>
              <w:rPr>
                <w:lang w:val="ro-RO"/>
              </w:rPr>
            </w:pPr>
          </w:p>
        </w:tc>
        <w:tc>
          <w:tcPr>
            <w:tcW w:w="0" w:type="auto"/>
            <w:hideMark/>
          </w:tcPr>
          <w:p w14:paraId="0CBE04AB"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Benzină</w:t>
            </w:r>
          </w:p>
        </w:tc>
        <w:tc>
          <w:tcPr>
            <w:tcW w:w="2399" w:type="dxa"/>
            <w:hideMark/>
          </w:tcPr>
          <w:p w14:paraId="70C5BE3A" w14:textId="3977DFC9"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9</w:t>
            </w:r>
            <w:r w:rsidR="009E5850" w:rsidRPr="00445892">
              <w:rPr>
                <w:color w:val="000000"/>
                <w:lang w:val="ro-RO"/>
              </w:rPr>
              <w:t>,</w:t>
            </w:r>
            <w:r w:rsidRPr="00445892">
              <w:rPr>
                <w:color w:val="000000"/>
                <w:lang w:val="ro-RO"/>
              </w:rPr>
              <w:t>36</w:t>
            </w:r>
          </w:p>
        </w:tc>
        <w:tc>
          <w:tcPr>
            <w:tcW w:w="3381" w:type="dxa"/>
            <w:hideMark/>
          </w:tcPr>
          <w:p w14:paraId="6D1FBA6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34</w:t>
            </w:r>
          </w:p>
        </w:tc>
      </w:tr>
      <w:tr w:rsidR="00D657BA" w:rsidRPr="00445892" w14:paraId="1BEDBF0D" w14:textId="77777777" w:rsidTr="00AE01D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0D46031" w14:textId="77777777" w:rsidR="00D657BA" w:rsidRPr="00445892" w:rsidRDefault="00D657BA" w:rsidP="009E5850">
            <w:pPr>
              <w:pStyle w:val="BodyText0"/>
              <w:spacing w:after="0" w:line="240" w:lineRule="auto"/>
              <w:jc w:val="left"/>
              <w:rPr>
                <w:lang w:val="ro-RO"/>
              </w:rPr>
            </w:pPr>
          </w:p>
        </w:tc>
        <w:tc>
          <w:tcPr>
            <w:tcW w:w="0" w:type="auto"/>
            <w:hideMark/>
          </w:tcPr>
          <w:p w14:paraId="0E7AF25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GPL</w:t>
            </w:r>
          </w:p>
        </w:tc>
        <w:tc>
          <w:tcPr>
            <w:tcW w:w="2399" w:type="dxa"/>
            <w:hideMark/>
          </w:tcPr>
          <w:p w14:paraId="1DAF0850" w14:textId="587DCE10"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9</w:t>
            </w:r>
            <w:r w:rsidR="009E5850" w:rsidRPr="00445892">
              <w:rPr>
                <w:color w:val="000000"/>
                <w:lang w:val="ro-RO"/>
              </w:rPr>
              <w:t>,</w:t>
            </w:r>
            <w:r w:rsidRPr="00445892">
              <w:rPr>
                <w:color w:val="000000"/>
                <w:lang w:val="ro-RO"/>
              </w:rPr>
              <w:t>36</w:t>
            </w:r>
          </w:p>
        </w:tc>
        <w:tc>
          <w:tcPr>
            <w:tcW w:w="3381" w:type="dxa"/>
            <w:hideMark/>
          </w:tcPr>
          <w:p w14:paraId="5EDE945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37</w:t>
            </w:r>
          </w:p>
        </w:tc>
      </w:tr>
      <w:tr w:rsidR="00D657BA" w:rsidRPr="00445892" w14:paraId="16A8053A" w14:textId="77777777" w:rsidTr="00AE01DF">
        <w:trPr>
          <w:trHeight w:val="32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AC7095A" w14:textId="77777777" w:rsidR="00D657BA" w:rsidRPr="00445892" w:rsidRDefault="00D657BA" w:rsidP="009E5850">
            <w:pPr>
              <w:pStyle w:val="BodyText0"/>
              <w:spacing w:after="0" w:line="240" w:lineRule="auto"/>
              <w:jc w:val="left"/>
              <w:rPr>
                <w:lang w:val="ro-RO"/>
              </w:rPr>
            </w:pPr>
            <w:r w:rsidRPr="00445892">
              <w:rPr>
                <w:color w:val="000000"/>
                <w:lang w:val="ro-RO"/>
              </w:rPr>
              <w:t>Motociclete</w:t>
            </w:r>
          </w:p>
        </w:tc>
        <w:tc>
          <w:tcPr>
            <w:tcW w:w="0" w:type="auto"/>
            <w:hideMark/>
          </w:tcPr>
          <w:p w14:paraId="10BE7AF2"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Benzină</w:t>
            </w:r>
          </w:p>
        </w:tc>
        <w:tc>
          <w:tcPr>
            <w:tcW w:w="2399" w:type="dxa"/>
            <w:hideMark/>
          </w:tcPr>
          <w:p w14:paraId="767F40B2" w14:textId="3FDE053D"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1</w:t>
            </w:r>
            <w:r w:rsidR="009E5850" w:rsidRPr="00445892">
              <w:rPr>
                <w:color w:val="000000"/>
                <w:lang w:val="ro-RO"/>
              </w:rPr>
              <w:t>,</w:t>
            </w:r>
            <w:r w:rsidRPr="00445892">
              <w:rPr>
                <w:color w:val="000000"/>
                <w:lang w:val="ro-RO"/>
              </w:rPr>
              <w:t>10</w:t>
            </w:r>
          </w:p>
        </w:tc>
        <w:tc>
          <w:tcPr>
            <w:tcW w:w="3381" w:type="dxa"/>
            <w:hideMark/>
          </w:tcPr>
          <w:p w14:paraId="0AE1E20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4</w:t>
            </w:r>
          </w:p>
        </w:tc>
      </w:tr>
      <w:tr w:rsidR="00D657BA" w:rsidRPr="00445892" w14:paraId="1DB93958" w14:textId="77777777" w:rsidTr="00AE01D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46DD32C6" w14:textId="77777777" w:rsidR="00D657BA" w:rsidRPr="00445892" w:rsidRDefault="00D657BA" w:rsidP="009E5850">
            <w:pPr>
              <w:pStyle w:val="BodyText0"/>
              <w:spacing w:after="0" w:line="240" w:lineRule="auto"/>
              <w:jc w:val="left"/>
              <w:rPr>
                <w:lang w:val="ro-RO"/>
              </w:rPr>
            </w:pPr>
            <w:r w:rsidRPr="00445892">
              <w:rPr>
                <w:color w:val="000000"/>
                <w:lang w:val="ro-RO"/>
              </w:rPr>
              <w:t xml:space="preserve">Autoturisme </w:t>
            </w:r>
          </w:p>
        </w:tc>
        <w:tc>
          <w:tcPr>
            <w:tcW w:w="0" w:type="auto"/>
            <w:hideMark/>
          </w:tcPr>
          <w:p w14:paraId="2EF1B251"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GNC</w:t>
            </w:r>
          </w:p>
        </w:tc>
        <w:tc>
          <w:tcPr>
            <w:tcW w:w="2399" w:type="dxa"/>
            <w:hideMark/>
          </w:tcPr>
          <w:p w14:paraId="0952A5D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1,98</w:t>
            </w:r>
          </w:p>
        </w:tc>
        <w:tc>
          <w:tcPr>
            <w:tcW w:w="3381" w:type="dxa"/>
            <w:hideMark/>
          </w:tcPr>
          <w:p w14:paraId="42B10FD5" w14:textId="49B447E2"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8</w:t>
            </w:r>
            <w:r w:rsidR="009E5850" w:rsidRPr="00445892">
              <w:rPr>
                <w:color w:val="000000"/>
                <w:lang w:val="ro-RO"/>
              </w:rPr>
              <w:t>,</w:t>
            </w:r>
            <w:r w:rsidRPr="00445892">
              <w:rPr>
                <w:color w:val="000000"/>
                <w:lang w:val="ro-RO"/>
              </w:rPr>
              <w:t>4</w:t>
            </w:r>
          </w:p>
        </w:tc>
      </w:tr>
      <w:tr w:rsidR="00D657BA" w:rsidRPr="00445892" w14:paraId="132C0C73" w14:textId="77777777" w:rsidTr="00AE01DF">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5D9AC13" w14:textId="77777777" w:rsidR="00D657BA" w:rsidRPr="00445892" w:rsidRDefault="00D657BA" w:rsidP="009E5850">
            <w:pPr>
              <w:pStyle w:val="BodyText0"/>
              <w:spacing w:after="0" w:line="240" w:lineRule="auto"/>
              <w:jc w:val="left"/>
              <w:rPr>
                <w:lang w:val="ro-RO"/>
              </w:rPr>
            </w:pPr>
          </w:p>
        </w:tc>
        <w:tc>
          <w:tcPr>
            <w:tcW w:w="0" w:type="auto"/>
            <w:hideMark/>
          </w:tcPr>
          <w:p w14:paraId="6AAB3D33"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Diesel</w:t>
            </w:r>
          </w:p>
        </w:tc>
        <w:tc>
          <w:tcPr>
            <w:tcW w:w="2399" w:type="dxa"/>
            <w:hideMark/>
          </w:tcPr>
          <w:p w14:paraId="4657C7B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1,98</w:t>
            </w:r>
          </w:p>
        </w:tc>
        <w:tc>
          <w:tcPr>
            <w:tcW w:w="3381" w:type="dxa"/>
            <w:hideMark/>
          </w:tcPr>
          <w:p w14:paraId="30965AF4" w14:textId="5AAEC4B2"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6</w:t>
            </w:r>
            <w:r w:rsidR="009E5850" w:rsidRPr="00445892">
              <w:rPr>
                <w:color w:val="000000"/>
                <w:lang w:val="ro-RO"/>
              </w:rPr>
              <w:t>,</w:t>
            </w:r>
            <w:r w:rsidRPr="00445892">
              <w:rPr>
                <w:color w:val="000000"/>
                <w:lang w:val="ro-RO"/>
              </w:rPr>
              <w:t>9</w:t>
            </w:r>
          </w:p>
        </w:tc>
      </w:tr>
      <w:tr w:rsidR="00D657BA" w:rsidRPr="00445892" w14:paraId="134078A4" w14:textId="77777777" w:rsidTr="00AE01D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BE64809" w14:textId="77777777" w:rsidR="00D657BA" w:rsidRPr="00445892" w:rsidRDefault="00D657BA" w:rsidP="009E5850">
            <w:pPr>
              <w:pStyle w:val="BodyText0"/>
              <w:spacing w:after="0" w:line="240" w:lineRule="auto"/>
              <w:jc w:val="left"/>
              <w:rPr>
                <w:lang w:val="ro-RO"/>
              </w:rPr>
            </w:pPr>
          </w:p>
        </w:tc>
        <w:tc>
          <w:tcPr>
            <w:tcW w:w="0" w:type="auto"/>
            <w:hideMark/>
          </w:tcPr>
          <w:p w14:paraId="6C6633D8"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Benzină</w:t>
            </w:r>
          </w:p>
        </w:tc>
        <w:tc>
          <w:tcPr>
            <w:tcW w:w="2399" w:type="dxa"/>
            <w:hideMark/>
          </w:tcPr>
          <w:p w14:paraId="27DFD69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1,98</w:t>
            </w:r>
          </w:p>
        </w:tc>
        <w:tc>
          <w:tcPr>
            <w:tcW w:w="3381" w:type="dxa"/>
            <w:hideMark/>
          </w:tcPr>
          <w:p w14:paraId="5139034D" w14:textId="4D9C096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7</w:t>
            </w:r>
            <w:r w:rsidR="009E5850" w:rsidRPr="00445892">
              <w:rPr>
                <w:color w:val="000000"/>
                <w:lang w:val="ro-RO"/>
              </w:rPr>
              <w:t>,</w:t>
            </w:r>
            <w:r w:rsidRPr="00445892">
              <w:rPr>
                <w:color w:val="000000"/>
                <w:lang w:val="ro-RO"/>
              </w:rPr>
              <w:t>6</w:t>
            </w:r>
          </w:p>
        </w:tc>
      </w:tr>
      <w:tr w:rsidR="00D657BA" w:rsidRPr="00445892" w14:paraId="2008D348" w14:textId="77777777" w:rsidTr="00AE01DF">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B60F2FD" w14:textId="77777777" w:rsidR="00D657BA" w:rsidRPr="00445892" w:rsidRDefault="00D657BA" w:rsidP="009E5850">
            <w:pPr>
              <w:pStyle w:val="BodyText0"/>
              <w:spacing w:after="0" w:line="240" w:lineRule="auto"/>
              <w:jc w:val="left"/>
              <w:rPr>
                <w:lang w:val="ro-RO"/>
              </w:rPr>
            </w:pPr>
          </w:p>
        </w:tc>
        <w:tc>
          <w:tcPr>
            <w:tcW w:w="0" w:type="auto"/>
            <w:hideMark/>
          </w:tcPr>
          <w:p w14:paraId="41568B5B"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GPL</w:t>
            </w:r>
          </w:p>
        </w:tc>
        <w:tc>
          <w:tcPr>
            <w:tcW w:w="2399" w:type="dxa"/>
            <w:hideMark/>
          </w:tcPr>
          <w:p w14:paraId="302D0BC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1,98</w:t>
            </w:r>
          </w:p>
        </w:tc>
        <w:tc>
          <w:tcPr>
            <w:tcW w:w="3381" w:type="dxa"/>
            <w:hideMark/>
          </w:tcPr>
          <w:p w14:paraId="4B29DCCF" w14:textId="02C82FB8"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color w:val="000000"/>
                <w:lang w:val="ro-RO"/>
              </w:rPr>
              <w:t>8</w:t>
            </w:r>
            <w:r w:rsidR="009E5850" w:rsidRPr="00445892">
              <w:rPr>
                <w:color w:val="000000"/>
                <w:lang w:val="ro-RO"/>
              </w:rPr>
              <w:t>,</w:t>
            </w:r>
            <w:r w:rsidRPr="00445892">
              <w:rPr>
                <w:color w:val="000000"/>
                <w:lang w:val="ro-RO"/>
              </w:rPr>
              <w:t>4</w:t>
            </w:r>
          </w:p>
        </w:tc>
      </w:tr>
      <w:tr w:rsidR="00D657BA" w:rsidRPr="00445892" w14:paraId="215804F9" w14:textId="77777777" w:rsidTr="00AE01DF">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D9E4215" w14:textId="77777777" w:rsidR="00D657BA" w:rsidRPr="00445892" w:rsidRDefault="00D657BA" w:rsidP="009E5850">
            <w:pPr>
              <w:pStyle w:val="BodyText0"/>
              <w:spacing w:after="0" w:line="240" w:lineRule="auto"/>
              <w:jc w:val="left"/>
              <w:rPr>
                <w:lang w:val="ro-RO"/>
              </w:rPr>
            </w:pPr>
            <w:r w:rsidRPr="00445892">
              <w:rPr>
                <w:lang w:val="ro-RO"/>
              </w:rPr>
              <w:t>Autovehicule transport marfă</w:t>
            </w:r>
          </w:p>
        </w:tc>
        <w:tc>
          <w:tcPr>
            <w:tcW w:w="0" w:type="auto"/>
            <w:hideMark/>
          </w:tcPr>
          <w:p w14:paraId="0B59D9B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lang w:val="ro-RO"/>
              </w:rPr>
            </w:pPr>
            <w:r w:rsidRPr="00445892">
              <w:rPr>
                <w:color w:val="000000"/>
                <w:lang w:val="ro-RO"/>
              </w:rPr>
              <w:t>Diesel</w:t>
            </w:r>
          </w:p>
        </w:tc>
        <w:tc>
          <w:tcPr>
            <w:tcW w:w="2399" w:type="dxa"/>
            <w:hideMark/>
          </w:tcPr>
          <w:p w14:paraId="1101791A" w14:textId="7F090CF2"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lang w:val="ro-RO"/>
              </w:rPr>
              <w:t>3</w:t>
            </w:r>
            <w:r w:rsidR="009E5850" w:rsidRPr="00445892">
              <w:rPr>
                <w:lang w:val="ro-RO"/>
              </w:rPr>
              <w:t>,</w:t>
            </w:r>
            <w:r w:rsidRPr="00445892">
              <w:rPr>
                <w:lang w:val="ro-RO"/>
              </w:rPr>
              <w:t>10</w:t>
            </w:r>
          </w:p>
        </w:tc>
        <w:tc>
          <w:tcPr>
            <w:tcW w:w="3381" w:type="dxa"/>
            <w:hideMark/>
          </w:tcPr>
          <w:p w14:paraId="008FA27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lang w:val="ro-RO"/>
              </w:rPr>
            </w:pPr>
            <w:r w:rsidRPr="00445892">
              <w:rPr>
                <w:lang w:val="ro-RO"/>
              </w:rPr>
              <w:t>33</w:t>
            </w:r>
          </w:p>
        </w:tc>
      </w:tr>
      <w:tr w:rsidR="00D657BA" w:rsidRPr="00445892" w14:paraId="681830CA" w14:textId="77777777" w:rsidTr="00AE01DF">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8C38D37" w14:textId="77777777" w:rsidR="00D657BA" w:rsidRPr="00445892" w:rsidRDefault="00D657BA" w:rsidP="00AE01DF">
            <w:pPr>
              <w:pStyle w:val="BodyText0"/>
              <w:spacing w:after="0" w:line="240" w:lineRule="auto"/>
              <w:rPr>
                <w:lang w:val="ro-RO"/>
              </w:rPr>
            </w:pPr>
          </w:p>
        </w:tc>
        <w:tc>
          <w:tcPr>
            <w:tcW w:w="0" w:type="auto"/>
            <w:hideMark/>
          </w:tcPr>
          <w:p w14:paraId="110D444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lang w:val="ro-RO"/>
              </w:rPr>
            </w:pPr>
            <w:r w:rsidRPr="00445892">
              <w:rPr>
                <w:lang w:val="ro-RO"/>
              </w:rPr>
              <w:t>Benzină</w:t>
            </w:r>
          </w:p>
        </w:tc>
        <w:tc>
          <w:tcPr>
            <w:tcW w:w="2399" w:type="dxa"/>
            <w:hideMark/>
          </w:tcPr>
          <w:p w14:paraId="4500DF96" w14:textId="2B3C39B3"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lang w:val="ro-RO"/>
              </w:rPr>
              <w:t>3</w:t>
            </w:r>
            <w:r w:rsidR="009E5850" w:rsidRPr="00445892">
              <w:rPr>
                <w:lang w:val="ro-RO"/>
              </w:rPr>
              <w:t>,</w:t>
            </w:r>
            <w:r w:rsidRPr="00445892">
              <w:rPr>
                <w:lang w:val="ro-RO"/>
              </w:rPr>
              <w:t>10</w:t>
            </w:r>
          </w:p>
        </w:tc>
        <w:tc>
          <w:tcPr>
            <w:tcW w:w="3381" w:type="dxa"/>
            <w:hideMark/>
          </w:tcPr>
          <w:p w14:paraId="4D8E532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lang w:val="ro-RO"/>
              </w:rPr>
            </w:pPr>
            <w:r w:rsidRPr="00445892">
              <w:rPr>
                <w:lang w:val="ro-RO"/>
              </w:rPr>
              <w:t>25</w:t>
            </w:r>
          </w:p>
        </w:tc>
      </w:tr>
    </w:tbl>
    <w:p w14:paraId="0314B5BD" w14:textId="77777777" w:rsidR="00D657BA" w:rsidRPr="00445892" w:rsidRDefault="00D657BA" w:rsidP="00D657BA">
      <w:pPr>
        <w:pStyle w:val="BodyText0"/>
        <w:rPr>
          <w:sz w:val="16"/>
          <w:szCs w:val="16"/>
          <w:lang w:val="ro-RO"/>
        </w:rPr>
      </w:pPr>
      <w:r w:rsidRPr="00445892">
        <w:rPr>
          <w:sz w:val="16"/>
          <w:szCs w:val="16"/>
          <w:lang w:val="ro-RO"/>
        </w:rPr>
        <w:t>Sursa: INS, Model JRS TIMES EU, Model LEAP_RO, Analiză internă</w:t>
      </w:r>
    </w:p>
    <w:p w14:paraId="4C8CCCE8" w14:textId="695356E3" w:rsidR="00D657BA" w:rsidRPr="00445892" w:rsidRDefault="00D657BA" w:rsidP="00D657BA">
      <w:pPr>
        <w:pStyle w:val="BodyText0"/>
        <w:rPr>
          <w:lang w:val="ro-RO"/>
        </w:rPr>
      </w:pPr>
      <w:r w:rsidRPr="00445892">
        <w:rPr>
          <w:lang w:val="ro-RO"/>
        </w:rPr>
        <w:t>Pe baza tuturor acestor seturi de date, modelul LEAP_RO calculează consumul final de energie din sectorul transporturilor (</w:t>
      </w:r>
      <w:r w:rsidRPr="00445892">
        <w:rPr>
          <w:lang w:val="ro-RO"/>
        </w:rPr>
        <w:fldChar w:fldCharType="begin"/>
      </w:r>
      <w:r w:rsidRPr="00445892">
        <w:rPr>
          <w:lang w:val="ro-RO"/>
        </w:rPr>
        <w:instrText xml:space="preserve"> REF _Ref118742402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81</w:t>
      </w:r>
      <w:r w:rsidRPr="00445892">
        <w:rPr>
          <w:lang w:val="ro-RO"/>
        </w:rPr>
        <w:fldChar w:fldCharType="end"/>
      </w:r>
      <w:r w:rsidRPr="00445892">
        <w:rPr>
          <w:lang w:val="ro-RO"/>
        </w:rPr>
        <w:t>). În perioada analizată, 2010-2019, în ceea ce privește tipurile carburanții utilizați în transportul rutier, diesel-ul are cea mai mare pondere, urmat de benzină.</w:t>
      </w:r>
    </w:p>
    <w:p w14:paraId="509DB16E" w14:textId="34D0D93C" w:rsidR="00D657BA" w:rsidRPr="00445892" w:rsidRDefault="00D657BA" w:rsidP="00D657BA">
      <w:pPr>
        <w:pStyle w:val="Caption"/>
        <w:rPr>
          <w:noProof/>
          <w:bdr w:val="none" w:sz="0" w:space="0" w:color="auto" w:frame="1"/>
          <w:lang w:val="ro-RO"/>
        </w:rPr>
      </w:pPr>
      <w:bookmarkStart w:id="335" w:name="_Ref118742402"/>
      <w:bookmarkStart w:id="336" w:name="_Toc131769012"/>
      <w:bookmarkStart w:id="337" w:name="_Toc14506696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81</w:t>
      </w:r>
      <w:r w:rsidRPr="00445892">
        <w:rPr>
          <w:noProof/>
          <w:lang w:val="ro-RO"/>
        </w:rPr>
        <w:fldChar w:fldCharType="end"/>
      </w:r>
      <w:bookmarkEnd w:id="335"/>
      <w:r w:rsidRPr="00445892">
        <w:rPr>
          <w:lang w:val="ro-RO"/>
        </w:rPr>
        <w:t>. Evoluția consumului final de energie în sectorul transporturilor în perioada 2010 – 2019 (Mtoe)</w:t>
      </w:r>
      <w:bookmarkEnd w:id="336"/>
      <w:bookmarkEnd w:id="337"/>
    </w:p>
    <w:p w14:paraId="4CACAEF0" w14:textId="7FF74F35" w:rsidR="00D657BA" w:rsidRPr="00445892" w:rsidRDefault="007F2F81" w:rsidP="00D657BA">
      <w:pPr>
        <w:pStyle w:val="BodyText0"/>
        <w:jc w:val="center"/>
        <w:rPr>
          <w:noProof/>
          <w:bdr w:val="none" w:sz="0" w:space="0" w:color="auto" w:frame="1"/>
          <w:lang w:val="ro-RO"/>
        </w:rPr>
      </w:pPr>
      <w:r w:rsidRPr="00445892">
        <w:rPr>
          <w:b/>
          <w:noProof/>
          <w:bdr w:val="none" w:sz="0" w:space="0" w:color="auto" w:frame="1"/>
          <w:lang w:val="en-US"/>
        </w:rPr>
        <w:drawing>
          <wp:inline distT="0" distB="0" distL="0" distR="0" wp14:anchorId="4DA6ADF9" wp14:editId="417311DE">
            <wp:extent cx="6309360" cy="1851660"/>
            <wp:effectExtent l="0" t="0" r="0" b="0"/>
            <wp:docPr id="2366" name="Picture 1">
              <a:extLst xmlns:a="http://schemas.openxmlformats.org/drawingml/2006/main">
                <a:ext uri="{FF2B5EF4-FFF2-40B4-BE49-F238E27FC236}">
                  <a16:creationId xmlns:a16="http://schemas.microsoft.com/office/drawing/2014/main" id="{189C3159-76A0-46AA-9D93-8D40C0C24F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89C3159-76A0-46AA-9D93-8D40C0C24F48}"/>
                        </a:ext>
                      </a:extLst>
                    </pic:cNvPr>
                    <pic:cNvPicPr>
                      <a:picLocks noChangeAspect="1"/>
                    </pic:cNvPicPr>
                  </pic:nvPicPr>
                  <pic:blipFill>
                    <a:blip r:embed="rId120"/>
                    <a:stretch>
                      <a:fillRect/>
                    </a:stretch>
                  </pic:blipFill>
                  <pic:spPr>
                    <a:xfrm>
                      <a:off x="0" y="0"/>
                      <a:ext cx="6309360" cy="1851660"/>
                    </a:xfrm>
                    <a:prstGeom prst="rect">
                      <a:avLst/>
                    </a:prstGeom>
                  </pic:spPr>
                </pic:pic>
              </a:graphicData>
            </a:graphic>
          </wp:inline>
        </w:drawing>
      </w:r>
    </w:p>
    <w:p w14:paraId="17C00F32"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w:t>
      </w:r>
    </w:p>
    <w:p w14:paraId="15FE5275" w14:textId="77777777" w:rsidR="00D657BA" w:rsidRPr="00445892" w:rsidRDefault="00D657BA" w:rsidP="00D657BA">
      <w:pPr>
        <w:pStyle w:val="Heading3"/>
        <w:rPr>
          <w:lang w:val="ro-RO"/>
        </w:rPr>
      </w:pPr>
      <w:bookmarkStart w:id="338" w:name="_Toc131768933"/>
      <w:bookmarkStart w:id="339" w:name="_Toc145067071"/>
      <w:r w:rsidRPr="00445892">
        <w:rPr>
          <w:lang w:val="ro-RO"/>
        </w:rPr>
        <w:t>Sectorul clădiri (rezidențial, comercial și servicii)</w:t>
      </w:r>
      <w:bookmarkEnd w:id="338"/>
      <w:bookmarkEnd w:id="339"/>
    </w:p>
    <w:p w14:paraId="58ADFCD6" w14:textId="77777777" w:rsidR="00D657BA" w:rsidRPr="00445892" w:rsidRDefault="00D657BA" w:rsidP="00D657BA">
      <w:pPr>
        <w:pStyle w:val="Heading4"/>
        <w:rPr>
          <w:i w:val="0"/>
          <w:iCs w:val="0"/>
          <w:sz w:val="20"/>
          <w:szCs w:val="18"/>
          <w:lang w:val="ro-RO"/>
        </w:rPr>
      </w:pPr>
      <w:r w:rsidRPr="00445892">
        <w:rPr>
          <w:i w:val="0"/>
          <w:iCs w:val="0"/>
          <w:sz w:val="20"/>
          <w:szCs w:val="18"/>
          <w:lang w:val="ro-RO"/>
        </w:rPr>
        <w:t>Sectorul rezidențial</w:t>
      </w:r>
    </w:p>
    <w:p w14:paraId="25C98FA3" w14:textId="17F3DFCE" w:rsidR="00D657BA" w:rsidRPr="00445892" w:rsidRDefault="00D657BA" w:rsidP="00D657BA">
      <w:pPr>
        <w:pStyle w:val="BodyText0"/>
        <w:rPr>
          <w:lang w:val="ro-RO"/>
        </w:rPr>
      </w:pPr>
      <w:r w:rsidRPr="00445892">
        <w:rPr>
          <w:lang w:val="ro-RO"/>
        </w:rPr>
        <w:t>Consumul final de energie în sectorul rezidențial a scăzut ușor (cu 1,4%) în perioada 2010-2020 (</w:t>
      </w:r>
      <w:r w:rsidRPr="00445892">
        <w:rPr>
          <w:lang w:val="ro-RO"/>
        </w:rPr>
        <w:fldChar w:fldCharType="begin"/>
      </w:r>
      <w:r w:rsidRPr="00445892">
        <w:rPr>
          <w:lang w:val="ro-RO"/>
        </w:rPr>
        <w:instrText xml:space="preserve"> REF _Ref118742120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82</w:t>
      </w:r>
      <w:r w:rsidRPr="00445892">
        <w:rPr>
          <w:lang w:val="ro-RO"/>
        </w:rPr>
        <w:fldChar w:fldCharType="end"/>
      </w:r>
      <w:r w:rsidRPr="00445892">
        <w:rPr>
          <w:lang w:val="ro-RO"/>
        </w:rPr>
        <w:t xml:space="preserve">). Chiar dacă consumul de lemn de foc (inclusiv biomasă) a scăzut cu 13% pe parcursul perioadei, acesta continuă să aibă cea mai mare pondere în consumul final rezidențial. Se remarcă, de asemenea, o reducere semnificativă, de aproximativ 30%, a consumului de energie termică din termoficare. În același timp, consumul de gaze naturale și energie electrică a crescut cu 23%, și, respectiv, 20%. O corelație între consumul de energie în sectorul </w:t>
      </w:r>
      <w:r w:rsidRPr="00445892">
        <w:rPr>
          <w:lang w:val="ro-RO"/>
        </w:rPr>
        <w:lastRenderedPageBreak/>
        <w:t>rezidențial și numărul anual de grade-zile încălzire &amp; răcire este evidentă în cea mai mare parte a perioadei analizate</w:t>
      </w:r>
    </w:p>
    <w:p w14:paraId="4098174A" w14:textId="6E795A91" w:rsidR="00D657BA" w:rsidRPr="00445892" w:rsidRDefault="00D657BA" w:rsidP="00D657BA">
      <w:pPr>
        <w:pStyle w:val="Caption"/>
        <w:rPr>
          <w:lang w:val="ro-RO"/>
        </w:rPr>
      </w:pPr>
      <w:bookmarkStart w:id="340" w:name="_Ref118742120"/>
      <w:bookmarkStart w:id="341" w:name="_Toc131769013"/>
      <w:bookmarkStart w:id="342" w:name="_Toc145066970"/>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82</w:t>
      </w:r>
      <w:r w:rsidRPr="00445892">
        <w:rPr>
          <w:noProof/>
          <w:lang w:val="ro-RO"/>
        </w:rPr>
        <w:fldChar w:fldCharType="end"/>
      </w:r>
      <w:bookmarkEnd w:id="340"/>
      <w:r w:rsidRPr="00445892">
        <w:rPr>
          <w:lang w:val="ro-RO"/>
        </w:rPr>
        <w:t>. Evoluția consumului final de energie per gospodărie în domeniul rezidențial în perioada 2010-2020 (Mtoe)</w:t>
      </w:r>
      <w:bookmarkEnd w:id="341"/>
      <w:bookmarkEnd w:id="342"/>
    </w:p>
    <w:p w14:paraId="27088A9A" w14:textId="7EF2D15D" w:rsidR="00D657BA" w:rsidRPr="00445892" w:rsidRDefault="00946DA3" w:rsidP="00D657BA">
      <w:pPr>
        <w:pStyle w:val="BodyText0"/>
        <w:ind w:firstLine="270"/>
        <w:jc w:val="center"/>
        <w:rPr>
          <w:lang w:val="ro-RO"/>
        </w:rPr>
      </w:pPr>
      <w:r w:rsidRPr="00445892">
        <w:rPr>
          <w:b/>
          <w:noProof/>
          <w:lang w:val="en-US"/>
        </w:rPr>
        <w:drawing>
          <wp:inline distT="0" distB="0" distL="0" distR="0" wp14:anchorId="4456D7BE" wp14:editId="2474651F">
            <wp:extent cx="5895474" cy="2366852"/>
            <wp:effectExtent l="0" t="0" r="0" b="0"/>
            <wp:docPr id="2367" name="Picture 3">
              <a:extLst xmlns:a="http://schemas.openxmlformats.org/drawingml/2006/main">
                <a:ext uri="{FF2B5EF4-FFF2-40B4-BE49-F238E27FC236}">
                  <a16:creationId xmlns:a16="http://schemas.microsoft.com/office/drawing/2014/main" id="{3A08BD92-0EF2-4219-A7B6-50A14C1950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A08BD92-0EF2-4219-A7B6-50A14C195046}"/>
                        </a:ext>
                      </a:extLst>
                    </pic:cNvPr>
                    <pic:cNvPicPr>
                      <a:picLocks noChangeAspect="1"/>
                    </pic:cNvPicPr>
                  </pic:nvPicPr>
                  <pic:blipFill>
                    <a:blip r:embed="rId121"/>
                    <a:stretch>
                      <a:fillRect/>
                    </a:stretch>
                  </pic:blipFill>
                  <pic:spPr>
                    <a:xfrm>
                      <a:off x="0" y="0"/>
                      <a:ext cx="5906806" cy="2371401"/>
                    </a:xfrm>
                    <a:prstGeom prst="rect">
                      <a:avLst/>
                    </a:prstGeom>
                  </pic:spPr>
                </pic:pic>
              </a:graphicData>
            </a:graphic>
          </wp:inline>
        </w:drawing>
      </w:r>
    </w:p>
    <w:p w14:paraId="0DB9EFCB" w14:textId="457B8C2C"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INS, Balanțe energetice, </w:t>
      </w:r>
      <w:r w:rsidR="000673E8" w:rsidRPr="00445892">
        <w:rPr>
          <w:rFonts w:eastAsiaTheme="minorHAnsi"/>
          <w:b w:val="0"/>
          <w:color w:val="auto"/>
          <w:sz w:val="16"/>
          <w:szCs w:val="16"/>
          <w:lang w:val="ro-RO"/>
        </w:rPr>
        <w:t>EUROSTAT</w:t>
      </w:r>
    </w:p>
    <w:p w14:paraId="3130FAEA" w14:textId="11719A1E" w:rsidR="00D657BA" w:rsidRPr="00445892" w:rsidRDefault="00D657BA" w:rsidP="00D657BA">
      <w:pPr>
        <w:pStyle w:val="BodyText0"/>
        <w:rPr>
          <w:lang w:val="ro-RO"/>
        </w:rPr>
      </w:pPr>
      <w:r w:rsidRPr="00445892">
        <w:rPr>
          <w:lang w:val="ro-RO"/>
        </w:rPr>
        <w:t xml:space="preserve">Un parametru cheie de intrare pentru estimarea cererii utile de energie în sectorul rezidențial este numărul de persoane per gospodărie, parametru, care în modelul pentru România, este utilizat și pentru estimarea numărului de gospodării. Potrivit datelor </w:t>
      </w:r>
      <w:r w:rsidR="000673E8" w:rsidRPr="00445892">
        <w:rPr>
          <w:lang w:val="ro-RO"/>
        </w:rPr>
        <w:t>EUROSTAT</w:t>
      </w:r>
      <w:r w:rsidRPr="00445892">
        <w:rPr>
          <w:lang w:val="ro-RO"/>
        </w:rPr>
        <w:t>, numărul mediu de persoane per gospodărie din România s-a redus de la 2,7 în perioada 2010-2015 la 2,6 pentru perioada 2016-2020 (</w:t>
      </w:r>
      <w:r w:rsidRPr="00445892">
        <w:rPr>
          <w:lang w:val="ro-RO"/>
        </w:rPr>
        <w:fldChar w:fldCharType="begin"/>
      </w:r>
      <w:r w:rsidRPr="00445892">
        <w:rPr>
          <w:lang w:val="ro-RO"/>
        </w:rPr>
        <w:instrText xml:space="preserve"> REF _Ref118742359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83</w:t>
      </w:r>
      <w:r w:rsidRPr="00445892">
        <w:rPr>
          <w:lang w:val="ro-RO"/>
        </w:rPr>
        <w:fldChar w:fldCharType="end"/>
      </w:r>
      <w:r w:rsidRPr="00445892">
        <w:rPr>
          <w:lang w:val="ro-RO"/>
        </w:rPr>
        <w:t>). Pe baza datelor statistice naționale, 54% din populație trăiește în mediul urban și 46% în mediul rural. Cea mai mare parte a populației urbane locuiește în apartamente (aproximativ 71%), 27% în case detașate, în timp ce restul de 2% locuiește în case semi-separate. Aproximativ 97% dintre gospodăriile din mediul rural sunt case separate, restul de 3% fiind case semi-separate și apartamente (</w:t>
      </w:r>
      <w:r w:rsidR="00C847B3" w:rsidRPr="00445892">
        <w:rPr>
          <w:lang w:val="ro-RO"/>
        </w:rPr>
        <w:fldChar w:fldCharType="begin"/>
      </w:r>
      <w:r w:rsidR="00C847B3" w:rsidRPr="00445892">
        <w:rPr>
          <w:lang w:val="ro-RO"/>
        </w:rPr>
        <w:instrText xml:space="preserve"> REF _Ref118742359 \h </w:instrText>
      </w:r>
      <w:r w:rsidR="00C847B3" w:rsidRPr="00445892">
        <w:rPr>
          <w:lang w:val="ro-RO"/>
        </w:rPr>
      </w:r>
      <w:r w:rsidR="00C847B3" w:rsidRPr="00445892">
        <w:rPr>
          <w:lang w:val="ro-RO"/>
        </w:rPr>
        <w:fldChar w:fldCharType="separate"/>
      </w:r>
      <w:r w:rsidR="00905162" w:rsidRPr="00445892">
        <w:rPr>
          <w:lang w:val="ro-RO"/>
        </w:rPr>
        <w:t xml:space="preserve">Figura </w:t>
      </w:r>
      <w:r w:rsidR="00905162">
        <w:rPr>
          <w:noProof/>
          <w:lang w:val="ro-RO"/>
        </w:rPr>
        <w:t>83</w:t>
      </w:r>
      <w:r w:rsidR="00C847B3" w:rsidRPr="00445892">
        <w:rPr>
          <w:lang w:val="ro-RO"/>
        </w:rPr>
        <w:fldChar w:fldCharType="end"/>
      </w:r>
      <w:r w:rsidRPr="00445892">
        <w:rPr>
          <w:lang w:val="ro-RO"/>
        </w:rPr>
        <w:t>).</w:t>
      </w:r>
    </w:p>
    <w:p w14:paraId="3F16B761" w14:textId="45060DA8" w:rsidR="00D657BA" w:rsidRPr="00445892" w:rsidRDefault="00D657BA" w:rsidP="00D657BA">
      <w:pPr>
        <w:pStyle w:val="Caption"/>
        <w:rPr>
          <w:lang w:val="ro-RO"/>
        </w:rPr>
      </w:pPr>
      <w:bookmarkStart w:id="343" w:name="_Ref118742359"/>
      <w:bookmarkStart w:id="344" w:name="_Toc131769014"/>
      <w:bookmarkStart w:id="345" w:name="_Toc145066971"/>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83</w:t>
      </w:r>
      <w:r w:rsidRPr="00445892">
        <w:rPr>
          <w:noProof/>
          <w:lang w:val="ro-RO"/>
        </w:rPr>
        <w:fldChar w:fldCharType="end"/>
      </w:r>
      <w:bookmarkEnd w:id="343"/>
      <w:r w:rsidRPr="00445892">
        <w:rPr>
          <w:lang w:val="ro-RO"/>
        </w:rPr>
        <w:t>. Numărul de gospodării, numărul de persoane per gospodărie și tipurile de gospodării</w:t>
      </w:r>
      <w:bookmarkEnd w:id="344"/>
      <w:bookmarkEnd w:id="345"/>
    </w:p>
    <w:p w14:paraId="6585CBF1" w14:textId="638EB61E" w:rsidR="00D657BA" w:rsidRPr="00445892" w:rsidRDefault="00946DA3" w:rsidP="00D657BA">
      <w:pPr>
        <w:pStyle w:val="BodyText0"/>
        <w:ind w:firstLine="270"/>
        <w:jc w:val="center"/>
        <w:rPr>
          <w:lang w:val="ro-RO"/>
        </w:rPr>
      </w:pPr>
      <w:r w:rsidRPr="00445892">
        <w:rPr>
          <w:b/>
          <w:noProof/>
          <w:lang w:val="en-US"/>
        </w:rPr>
        <w:drawing>
          <wp:inline distT="0" distB="0" distL="0" distR="0" wp14:anchorId="74ED76F6" wp14:editId="2A9245A1">
            <wp:extent cx="5952815" cy="2544445"/>
            <wp:effectExtent l="0" t="0" r="0" b="0"/>
            <wp:docPr id="64" name="Picture 3">
              <a:extLst xmlns:a="http://schemas.openxmlformats.org/drawingml/2006/main">
                <a:ext uri="{FF2B5EF4-FFF2-40B4-BE49-F238E27FC236}">
                  <a16:creationId xmlns:a16="http://schemas.microsoft.com/office/drawing/2014/main" id="{B60F9B5B-27AC-43F6-9C6B-ACC5DF4D4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60F9B5B-27AC-43F6-9C6B-ACC5DF4D4436}"/>
                        </a:ext>
                      </a:extLst>
                    </pic:cNvPr>
                    <pic:cNvPicPr>
                      <a:picLocks noChangeAspect="1"/>
                    </pic:cNvPicPr>
                  </pic:nvPicPr>
                  <pic:blipFill>
                    <a:blip r:embed="rId122"/>
                    <a:stretch>
                      <a:fillRect/>
                    </a:stretch>
                  </pic:blipFill>
                  <pic:spPr>
                    <a:xfrm>
                      <a:off x="0" y="0"/>
                      <a:ext cx="5961938" cy="2548345"/>
                    </a:xfrm>
                    <a:prstGeom prst="rect">
                      <a:avLst/>
                    </a:prstGeom>
                  </pic:spPr>
                </pic:pic>
              </a:graphicData>
            </a:graphic>
          </wp:inline>
        </w:drawing>
      </w:r>
    </w:p>
    <w:p w14:paraId="58EDD63C" w14:textId="228D06F4"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xml:space="preserve"> – Numărul mediu de persoane pe gospodărie, INS – Structura gospodăriilor după statutul de proprietate al locuinței </w:t>
      </w:r>
    </w:p>
    <w:p w14:paraId="3740950A" w14:textId="08418C04"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Notă: Numărul de gospodării este calculat folosind datele INS privind populația rezidentă și datele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xml:space="preserve"> privind numărul mediu de persoane per gospodărie</w:t>
      </w:r>
    </w:p>
    <w:p w14:paraId="43A260EC" w14:textId="18E34739" w:rsidR="00D657BA" w:rsidRPr="00445892" w:rsidRDefault="00D657BA" w:rsidP="00D657BA">
      <w:pPr>
        <w:pStyle w:val="BodyText0"/>
        <w:rPr>
          <w:lang w:val="ro-RO"/>
        </w:rPr>
      </w:pPr>
      <w:r w:rsidRPr="00445892">
        <w:rPr>
          <w:lang w:val="ro-RO"/>
        </w:rPr>
        <w:t xml:space="preserve">Pe baza datelor </w:t>
      </w:r>
      <w:r w:rsidR="000673E8" w:rsidRPr="00445892">
        <w:rPr>
          <w:lang w:val="ro-RO"/>
        </w:rPr>
        <w:t>EUROSTAT</w:t>
      </w:r>
      <w:r w:rsidRPr="00445892">
        <w:rPr>
          <w:lang w:val="ro-RO"/>
        </w:rPr>
        <w:t xml:space="preserve"> privind consumul final de energie în gospodării în funcție de utilizarea finală, ponderile pentru utilizările finale </w:t>
      </w:r>
      <w:r w:rsidR="0011601D" w:rsidRPr="00445892">
        <w:rPr>
          <w:lang w:val="ro-RO"/>
        </w:rPr>
        <w:t xml:space="preserve">au fost evaluate și </w:t>
      </w:r>
      <w:r w:rsidRPr="00445892">
        <w:rPr>
          <w:lang w:val="ro-RO"/>
        </w:rPr>
        <w:t xml:space="preserve">utilizate ca parametru de intrare în modelul LEAP_RO. Dezagregarea consumului total de energie al gospodăriilor după utilizarea finală arată că, în medie, peste 60% din energia consumată în Rezidențial este utilizată pentru încălzirea spațiilor, în timp încălzirea apei și energia </w:t>
      </w:r>
      <w:r w:rsidRPr="00445892">
        <w:rPr>
          <w:lang w:val="ro-RO"/>
        </w:rPr>
        <w:lastRenderedPageBreak/>
        <w:t>utilizată pentru iluminat și alte electrocasnice reprezintă fiecare aproximativ 13% din consumul sectorial, în timp ce ponderea gătitului este de 8% (</w:t>
      </w:r>
      <w:r w:rsidRPr="00445892">
        <w:rPr>
          <w:lang w:val="ro-RO"/>
        </w:rPr>
        <w:fldChar w:fldCharType="begin"/>
      </w:r>
      <w:r w:rsidRPr="00445892">
        <w:rPr>
          <w:lang w:val="ro-RO"/>
        </w:rPr>
        <w:instrText xml:space="preserve"> REF _Ref106363120 \h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84</w:t>
      </w:r>
      <w:r w:rsidRPr="00445892">
        <w:rPr>
          <w:lang w:val="ro-RO"/>
        </w:rPr>
        <w:fldChar w:fldCharType="end"/>
      </w:r>
      <w:r w:rsidRPr="00445892">
        <w:rPr>
          <w:lang w:val="ro-RO"/>
        </w:rPr>
        <w:t>).</w:t>
      </w:r>
    </w:p>
    <w:p w14:paraId="3E4DFE29" w14:textId="4EE8F6F6" w:rsidR="00D657BA" w:rsidRPr="00445892" w:rsidRDefault="00D657BA" w:rsidP="00D657BA">
      <w:pPr>
        <w:pStyle w:val="Caption"/>
        <w:rPr>
          <w:lang w:val="ro-RO"/>
        </w:rPr>
      </w:pPr>
      <w:bookmarkStart w:id="346" w:name="_Ref106363120"/>
      <w:bookmarkStart w:id="347" w:name="_Toc106369129"/>
      <w:bookmarkStart w:id="348" w:name="_Toc131769015"/>
      <w:bookmarkStart w:id="349" w:name="_Toc145066972"/>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84</w:t>
      </w:r>
      <w:r w:rsidRPr="00445892">
        <w:rPr>
          <w:noProof/>
          <w:lang w:val="ro-RO"/>
        </w:rPr>
        <w:fldChar w:fldCharType="end"/>
      </w:r>
      <w:bookmarkEnd w:id="346"/>
      <w:r w:rsidRPr="00445892">
        <w:rPr>
          <w:lang w:val="ro-RO"/>
        </w:rPr>
        <w:t>. Evoluția consumului final de energie în sectorul Rezidențial în perioada 2010-2019 dezagregat în funcție de utilizarea finală din gospodării (în %)</w:t>
      </w:r>
      <w:bookmarkEnd w:id="347"/>
      <w:bookmarkEnd w:id="348"/>
      <w:bookmarkEnd w:id="349"/>
    </w:p>
    <w:p w14:paraId="46A219A8" w14:textId="0F0F7EF7" w:rsidR="00D657BA" w:rsidRPr="00445892" w:rsidRDefault="00946DA3" w:rsidP="00D657BA">
      <w:pPr>
        <w:pStyle w:val="BodyText0"/>
        <w:ind w:firstLine="270"/>
        <w:jc w:val="center"/>
        <w:rPr>
          <w:lang w:val="ro-RO"/>
        </w:rPr>
      </w:pPr>
      <w:r w:rsidRPr="00445892">
        <w:rPr>
          <w:b/>
          <w:noProof/>
          <w:lang w:val="en-US"/>
        </w:rPr>
        <w:drawing>
          <wp:inline distT="0" distB="0" distL="0" distR="0" wp14:anchorId="60867077" wp14:editId="54594875">
            <wp:extent cx="6072600" cy="2487468"/>
            <wp:effectExtent l="0" t="0" r="0" b="0"/>
            <wp:docPr id="65" name="Picture 5">
              <a:extLst xmlns:a="http://schemas.openxmlformats.org/drawingml/2006/main">
                <a:ext uri="{FF2B5EF4-FFF2-40B4-BE49-F238E27FC236}">
                  <a16:creationId xmlns:a16="http://schemas.microsoft.com/office/drawing/2014/main" id="{4EF1342C-719F-4CA9-ACAD-6CA6811436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EF1342C-719F-4CA9-ACAD-6CA681143670}"/>
                        </a:ext>
                      </a:extLst>
                    </pic:cNvPr>
                    <pic:cNvPicPr>
                      <a:picLocks noChangeAspect="1"/>
                    </pic:cNvPicPr>
                  </pic:nvPicPr>
                  <pic:blipFill>
                    <a:blip r:embed="rId123"/>
                    <a:stretch>
                      <a:fillRect/>
                    </a:stretch>
                  </pic:blipFill>
                  <pic:spPr>
                    <a:xfrm>
                      <a:off x="0" y="0"/>
                      <a:ext cx="6081931" cy="2491290"/>
                    </a:xfrm>
                    <a:prstGeom prst="rect">
                      <a:avLst/>
                    </a:prstGeom>
                  </pic:spPr>
                </pic:pic>
              </a:graphicData>
            </a:graphic>
          </wp:inline>
        </w:drawing>
      </w:r>
    </w:p>
    <w:p w14:paraId="53BF13ED" w14:textId="04D5B91A"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xml:space="preserve"> – Consumul final de energie dezagregat în gospodării – cantități, Analiză internă</w:t>
      </w:r>
    </w:p>
    <w:p w14:paraId="646C5964" w14:textId="77777777" w:rsidR="00D657BA" w:rsidRPr="00445892" w:rsidRDefault="00D657BA" w:rsidP="00D657BA">
      <w:pPr>
        <w:pStyle w:val="BodyText0"/>
        <w:rPr>
          <w:lang w:val="ro-RO"/>
        </w:rPr>
      </w:pPr>
      <w:r w:rsidRPr="00445892">
        <w:rPr>
          <w:lang w:val="ro-RO"/>
        </w:rPr>
        <w:t xml:space="preserve">Pe lângă dezagregarea după utilizarea finală, un alt parametru cheie de intrare în LEAP_RO este ponderea combustibililor pentru fiecare tip de utilizare finală. Ponderile de combustibil utilizate în LEAP_RO se bazează pe sondajul “Elaborarea statisticilor detaliate privind consumul de energie în gospodării privind consumul de energie al gospodăriilor” realizat în 2009. Rezultatele sondajului arată că gospodăriile urbane folosesc în principal gaze naturale (aprox. 44%) și energie termică din sistemele centralizate (aprox. 39%) pentru încălzirea spațiului și a apei. Majoritatea gospodăriilor rurale folosesc biomasă pentru încălzirea spațiilor (aprox. 91%) și încălzirea apei (aprox. 57%). O pondere semnificativă a cererii de încălzire a apei în zona rurală aparține și GPL (aprox. 29%). Pentru gătit, gospodăriile urbane folosesc în mare parte gazul natural (aprox. 76%) și GPL (aprox. 22%), în timp ce gospodăriile rurale folosesc GPL (aprox. 65%) și biomasa (aprox. 25%). </w:t>
      </w:r>
    </w:p>
    <w:p w14:paraId="2BAE398E" w14:textId="57D3A591" w:rsidR="00D657BA" w:rsidRPr="00445892" w:rsidRDefault="00D657BA" w:rsidP="00D657BA">
      <w:pPr>
        <w:pStyle w:val="Caption"/>
        <w:rPr>
          <w:lang w:val="ro-RO"/>
        </w:rPr>
      </w:pPr>
      <w:bookmarkStart w:id="350" w:name="_Toc131769016"/>
      <w:bookmarkStart w:id="351" w:name="_Toc145066973"/>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85</w:t>
      </w:r>
      <w:r w:rsidRPr="00445892">
        <w:rPr>
          <w:noProof/>
          <w:lang w:val="ro-RO"/>
        </w:rPr>
        <w:fldChar w:fldCharType="end"/>
      </w:r>
      <w:r w:rsidRPr="00445892">
        <w:rPr>
          <w:lang w:val="ro-RO"/>
        </w:rPr>
        <w:t>. Ponderea combustiilor pentru fiecare tip de utilizare finală din cadrul gospodăriilor pe utilizare finală și pe tip de locuință</w:t>
      </w:r>
      <w:bookmarkEnd w:id="350"/>
      <w:bookmarkEnd w:id="351"/>
    </w:p>
    <w:p w14:paraId="55E2C976" w14:textId="36EE9E35" w:rsidR="00D657BA" w:rsidRPr="00445892" w:rsidRDefault="00946DA3" w:rsidP="00D657BA">
      <w:pPr>
        <w:pStyle w:val="BodyText0"/>
        <w:ind w:firstLine="270"/>
        <w:jc w:val="center"/>
        <w:rPr>
          <w:lang w:val="ro-RO"/>
        </w:rPr>
      </w:pPr>
      <w:r w:rsidRPr="00445892">
        <w:rPr>
          <w:b/>
          <w:noProof/>
          <w:lang w:val="en-US"/>
        </w:rPr>
        <w:drawing>
          <wp:inline distT="0" distB="0" distL="0" distR="0" wp14:anchorId="7B381E82" wp14:editId="69F440CE">
            <wp:extent cx="5190987" cy="2976354"/>
            <wp:effectExtent l="0" t="0" r="0" b="0"/>
            <wp:docPr id="66" name="Picture 2">
              <a:extLst xmlns:a="http://schemas.openxmlformats.org/drawingml/2006/main">
                <a:ext uri="{FF2B5EF4-FFF2-40B4-BE49-F238E27FC236}">
                  <a16:creationId xmlns:a16="http://schemas.microsoft.com/office/drawing/2014/main" id="{C6C8E05E-7F06-40F1-AC88-0E9C28D342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6C8E05E-7F06-40F1-AC88-0E9C28D34297}"/>
                        </a:ext>
                      </a:extLst>
                    </pic:cNvPr>
                    <pic:cNvPicPr>
                      <a:picLocks noChangeAspect="1"/>
                    </pic:cNvPicPr>
                  </pic:nvPicPr>
                  <pic:blipFill>
                    <a:blip r:embed="rId124"/>
                    <a:stretch>
                      <a:fillRect/>
                    </a:stretch>
                  </pic:blipFill>
                  <pic:spPr>
                    <a:xfrm>
                      <a:off x="0" y="0"/>
                      <a:ext cx="5199486" cy="2981227"/>
                    </a:xfrm>
                    <a:prstGeom prst="rect">
                      <a:avLst/>
                    </a:prstGeom>
                  </pic:spPr>
                </pic:pic>
              </a:graphicData>
            </a:graphic>
          </wp:inline>
        </w:drawing>
      </w:r>
    </w:p>
    <w:p w14:paraId="586560A6" w14:textId="120732A6" w:rsidR="00D657BA" w:rsidRPr="00445892" w:rsidRDefault="00D657BA" w:rsidP="00EF64BE">
      <w:pPr>
        <w:pStyle w:val="Quote"/>
        <w:spacing w:before="0"/>
        <w:ind w:left="0" w:right="862"/>
        <w:contextualSpacing/>
        <w:jc w:val="left"/>
        <w:rPr>
          <w:lang w:val="ro-RO"/>
        </w:rPr>
      </w:pPr>
      <w:r w:rsidRPr="00445892">
        <w:rPr>
          <w:rFonts w:eastAsiaTheme="minorHAnsi"/>
          <w:b w:val="0"/>
          <w:color w:val="auto"/>
          <w:sz w:val="16"/>
          <w:szCs w:val="16"/>
          <w:lang w:val="ro-RO"/>
        </w:rPr>
        <w:t>Sursa: INS, Raport „Elaborarea statisticilor detaliate privind consumul de energie în gospodării” (Proiectul SECH), 2009, (Anexa 4)</w:t>
      </w:r>
    </w:p>
    <w:p w14:paraId="4439ADDA" w14:textId="77777777" w:rsidR="00D657BA" w:rsidRPr="00445892" w:rsidRDefault="00D657BA" w:rsidP="00D657BA">
      <w:pPr>
        <w:pStyle w:val="Heading4"/>
        <w:rPr>
          <w:i w:val="0"/>
          <w:iCs w:val="0"/>
          <w:sz w:val="20"/>
          <w:szCs w:val="18"/>
          <w:lang w:val="ro-RO"/>
        </w:rPr>
      </w:pPr>
      <w:r w:rsidRPr="00445892">
        <w:rPr>
          <w:i w:val="0"/>
          <w:iCs w:val="0"/>
          <w:sz w:val="20"/>
          <w:szCs w:val="18"/>
          <w:lang w:val="ro-RO"/>
        </w:rPr>
        <w:lastRenderedPageBreak/>
        <w:t>Sectorul Comercial și Servicii</w:t>
      </w:r>
    </w:p>
    <w:p w14:paraId="73CF4D19" w14:textId="3209770C" w:rsidR="00D657BA" w:rsidRPr="00445892" w:rsidRDefault="00D657BA" w:rsidP="00D657BA">
      <w:pPr>
        <w:pStyle w:val="BodyText0"/>
        <w:rPr>
          <w:lang w:val="ro-RO"/>
        </w:rPr>
      </w:pPr>
      <w:r w:rsidRPr="00445892">
        <w:rPr>
          <w:lang w:val="ro-RO"/>
        </w:rPr>
        <w:t>Sectorul Comercial și Servicii este definit  în LEAP_RO astfel încât să acopere consumul de energie din diverse tipuri de combustibil. Setul de date utilizat în LEAP_RO este bazat pe datele din Balanța Energetică a României pentru perioada 2010-2019 (</w:t>
      </w:r>
      <w:r w:rsidRPr="00445892">
        <w:rPr>
          <w:lang w:val="ro-RO"/>
        </w:rPr>
        <w:fldChar w:fldCharType="begin"/>
      </w:r>
      <w:r w:rsidRPr="00445892">
        <w:rPr>
          <w:lang w:val="ro-RO"/>
        </w:rPr>
        <w:instrText xml:space="preserve"> REF _Ref106365034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86</w:t>
      </w:r>
      <w:r w:rsidRPr="00445892">
        <w:rPr>
          <w:lang w:val="ro-RO"/>
        </w:rPr>
        <w:fldChar w:fldCharType="end"/>
      </w:r>
      <w:r w:rsidRPr="00445892">
        <w:rPr>
          <w:lang w:val="ro-RO"/>
        </w:rPr>
        <w:t xml:space="preserve">). </w:t>
      </w:r>
    </w:p>
    <w:p w14:paraId="72CDAE2B" w14:textId="20169131" w:rsidR="00D657BA" w:rsidRPr="00445892" w:rsidRDefault="00D657BA" w:rsidP="00D657BA">
      <w:pPr>
        <w:pStyle w:val="Caption"/>
        <w:rPr>
          <w:lang w:val="ro-RO"/>
        </w:rPr>
      </w:pPr>
      <w:bookmarkStart w:id="352" w:name="_Ref106365034"/>
      <w:bookmarkStart w:id="353" w:name="_Toc106369145"/>
      <w:bookmarkStart w:id="354" w:name="_Toc131769018"/>
      <w:bookmarkStart w:id="355" w:name="_Toc145066974"/>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86</w:t>
      </w:r>
      <w:r w:rsidRPr="00445892">
        <w:rPr>
          <w:noProof/>
          <w:lang w:val="ro-RO"/>
        </w:rPr>
        <w:fldChar w:fldCharType="end"/>
      </w:r>
      <w:bookmarkEnd w:id="352"/>
      <w:r w:rsidRPr="00445892">
        <w:rPr>
          <w:lang w:val="ro-RO"/>
        </w:rPr>
        <w:t xml:space="preserve">. Evoluția mixului de combustibili în sectorul </w:t>
      </w:r>
      <w:bookmarkEnd w:id="353"/>
      <w:r w:rsidRPr="00445892">
        <w:rPr>
          <w:lang w:val="ro-RO"/>
        </w:rPr>
        <w:t>Comercial și Servicii în perioada 2010-2019 (%)</w:t>
      </w:r>
      <w:bookmarkEnd w:id="354"/>
      <w:bookmarkEnd w:id="355"/>
    </w:p>
    <w:p w14:paraId="579F8BA6" w14:textId="77777777" w:rsidR="00D657BA" w:rsidRPr="00445892" w:rsidRDefault="00D657BA" w:rsidP="00D657BA">
      <w:pPr>
        <w:pStyle w:val="BodyText0"/>
        <w:rPr>
          <w:lang w:val="ro-RO"/>
        </w:rPr>
      </w:pPr>
    </w:p>
    <w:p w14:paraId="1EBD4C07" w14:textId="7595C7C4" w:rsidR="00D657BA" w:rsidRPr="00445892" w:rsidRDefault="00A1644F" w:rsidP="001B5A07">
      <w:pPr>
        <w:pStyle w:val="BodyText0"/>
        <w:jc w:val="center"/>
        <w:rPr>
          <w:lang w:val="ro-RO"/>
        </w:rPr>
      </w:pPr>
      <w:r w:rsidRPr="00445892">
        <w:rPr>
          <w:b/>
          <w:noProof/>
          <w:lang w:val="en-US"/>
        </w:rPr>
        <w:drawing>
          <wp:inline distT="0" distB="0" distL="0" distR="0" wp14:anchorId="0E1DB220" wp14:editId="66D47294">
            <wp:extent cx="6114559" cy="2014186"/>
            <wp:effectExtent l="0" t="0" r="0" b="0"/>
            <wp:docPr id="67" name="Picture 2">
              <a:extLst xmlns:a="http://schemas.openxmlformats.org/drawingml/2006/main">
                <a:ext uri="{FF2B5EF4-FFF2-40B4-BE49-F238E27FC236}">
                  <a16:creationId xmlns:a16="http://schemas.microsoft.com/office/drawing/2014/main" id="{BF6F3A0F-0D02-48EA-89ED-B9322A032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F6F3A0F-0D02-48EA-89ED-B9322A03262E}"/>
                        </a:ext>
                      </a:extLst>
                    </pic:cNvPr>
                    <pic:cNvPicPr>
                      <a:picLocks noChangeAspect="1"/>
                    </pic:cNvPicPr>
                  </pic:nvPicPr>
                  <pic:blipFill>
                    <a:blip r:embed="rId125"/>
                    <a:stretch>
                      <a:fillRect/>
                    </a:stretch>
                  </pic:blipFill>
                  <pic:spPr>
                    <a:xfrm>
                      <a:off x="0" y="0"/>
                      <a:ext cx="6123323" cy="2017073"/>
                    </a:xfrm>
                    <a:prstGeom prst="rect">
                      <a:avLst/>
                    </a:prstGeom>
                  </pic:spPr>
                </pic:pic>
              </a:graphicData>
            </a:graphic>
          </wp:inline>
        </w:drawing>
      </w:r>
    </w:p>
    <w:p w14:paraId="5F1A7186" w14:textId="01D1B7EE"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1481F860" w14:textId="77777777" w:rsidR="00D657BA" w:rsidRPr="00445892" w:rsidRDefault="00D657BA" w:rsidP="00D657BA">
      <w:pPr>
        <w:pStyle w:val="BodyText0"/>
        <w:rPr>
          <w:lang w:val="ro-RO"/>
        </w:rPr>
      </w:pPr>
      <w:r w:rsidRPr="00445892">
        <w:rPr>
          <w:lang w:val="ro-RO"/>
        </w:rPr>
        <w:t>Se poate observa că gazul natural, deși aflat pe un trend ușor descrescător, este combustibilul cel mai folosit pentru energia finală din sectorul Comercial și Servicii, urmat de energia electrică. În 2018-2019, se observă apariția consumului de energie din SRE și biocombustibili.</w:t>
      </w:r>
    </w:p>
    <w:p w14:paraId="5922346B" w14:textId="77777777" w:rsidR="00D657BA" w:rsidRPr="00445892" w:rsidRDefault="00D657BA" w:rsidP="00D657BA">
      <w:pPr>
        <w:pStyle w:val="BodyText0"/>
        <w:rPr>
          <w:lang w:val="ro-RO"/>
        </w:rPr>
      </w:pPr>
    </w:p>
    <w:p w14:paraId="1041D9E5" w14:textId="77777777" w:rsidR="00D657BA" w:rsidRPr="00445892" w:rsidRDefault="00D657BA" w:rsidP="00D657BA">
      <w:pPr>
        <w:pStyle w:val="Heading3"/>
        <w:rPr>
          <w:rFonts w:ascii="Arial" w:hAnsi="Arial" w:cs="Arial"/>
          <w:sz w:val="22"/>
          <w:szCs w:val="22"/>
          <w:lang w:val="ro-RO"/>
        </w:rPr>
      </w:pPr>
      <w:bookmarkStart w:id="356" w:name="_Toc131768934"/>
      <w:bookmarkStart w:id="357" w:name="_Toc145067072"/>
      <w:r w:rsidRPr="00445892">
        <w:rPr>
          <w:rFonts w:ascii="Arial" w:hAnsi="Arial" w:cs="Arial"/>
          <w:sz w:val="22"/>
          <w:szCs w:val="22"/>
          <w:lang w:val="ro-RO"/>
        </w:rPr>
        <w:t>Sectorul industrial</w:t>
      </w:r>
      <w:bookmarkEnd w:id="356"/>
      <w:bookmarkEnd w:id="357"/>
    </w:p>
    <w:p w14:paraId="4950E4AE" w14:textId="77777777" w:rsidR="00D657BA" w:rsidRPr="00445892" w:rsidRDefault="00D657BA" w:rsidP="00D657BA">
      <w:pPr>
        <w:pStyle w:val="BodyText0"/>
        <w:rPr>
          <w:lang w:val="ro-RO"/>
        </w:rPr>
      </w:pPr>
      <w:r w:rsidRPr="00445892">
        <w:rPr>
          <w:lang w:val="ro-RO"/>
        </w:rPr>
        <w:t>Ponderea sectorului industrial în consumul total de energie rămâne cvasi-constantă în perioada 2010-2020, de la 29,4% în 2010 la 27,4% în 2020. Ca tipuri de combustibili, sectorul industrial se bazează în principal pe energia din combustibili fosili, a căror pondere a fost în ușoară scădere în perioada 2010-2020, de la 81,7% în 2010, la 79,1% în 2020. Ponderea biomasei a fost de doar 3,5% în 2020.</w:t>
      </w:r>
    </w:p>
    <w:p w14:paraId="3F61D3C8" w14:textId="0C46581A" w:rsidR="00D657BA" w:rsidRPr="00445892" w:rsidRDefault="0011601D" w:rsidP="0011601D">
      <w:pPr>
        <w:pStyle w:val="Caption"/>
        <w:keepNext/>
        <w:rPr>
          <w:lang w:val="ro-RO"/>
        </w:rPr>
      </w:pPr>
      <w:bookmarkStart w:id="358" w:name="_Ref131081249"/>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11</w:t>
      </w:r>
      <w:r w:rsidRPr="00445892">
        <w:rPr>
          <w:noProof/>
          <w:lang w:val="ro-RO"/>
        </w:rPr>
        <w:fldChar w:fldCharType="end"/>
      </w:r>
      <w:r w:rsidR="00D657BA" w:rsidRPr="00445892">
        <w:rPr>
          <w:lang w:val="ro-RO"/>
        </w:rPr>
        <w:t>. Ponderea industriei în consumul total de energie</w:t>
      </w:r>
      <w:bookmarkEnd w:id="358"/>
    </w:p>
    <w:tbl>
      <w:tblPr>
        <w:tblStyle w:val="GridTable2-Accent61"/>
        <w:tblW w:w="0" w:type="auto"/>
        <w:tblLook w:val="04A0" w:firstRow="1" w:lastRow="0" w:firstColumn="1" w:lastColumn="0" w:noHBand="0" w:noVBand="1"/>
      </w:tblPr>
      <w:tblGrid>
        <w:gridCol w:w="1939"/>
        <w:gridCol w:w="727"/>
        <w:gridCol w:w="727"/>
        <w:gridCol w:w="727"/>
        <w:gridCol w:w="727"/>
        <w:gridCol w:w="727"/>
        <w:gridCol w:w="727"/>
        <w:gridCol w:w="727"/>
        <w:gridCol w:w="727"/>
        <w:gridCol w:w="727"/>
        <w:gridCol w:w="727"/>
        <w:gridCol w:w="727"/>
      </w:tblGrid>
      <w:tr w:rsidR="00D657BA" w:rsidRPr="00445892" w14:paraId="06E78611" w14:textId="77777777" w:rsidTr="00AE01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068111" w14:textId="77777777" w:rsidR="00D657BA" w:rsidRPr="00445892" w:rsidRDefault="00D657BA" w:rsidP="00AE01DF">
            <w:pPr>
              <w:pStyle w:val="BodyText"/>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An</w:t>
            </w:r>
          </w:p>
        </w:tc>
        <w:tc>
          <w:tcPr>
            <w:tcW w:w="0" w:type="auto"/>
            <w:hideMark/>
          </w:tcPr>
          <w:p w14:paraId="3F9221BF"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2010</w:t>
            </w:r>
          </w:p>
        </w:tc>
        <w:tc>
          <w:tcPr>
            <w:tcW w:w="0" w:type="auto"/>
            <w:hideMark/>
          </w:tcPr>
          <w:p w14:paraId="64257B8B"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2011</w:t>
            </w:r>
          </w:p>
        </w:tc>
        <w:tc>
          <w:tcPr>
            <w:tcW w:w="0" w:type="auto"/>
            <w:hideMark/>
          </w:tcPr>
          <w:p w14:paraId="0D017790"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2012</w:t>
            </w:r>
          </w:p>
        </w:tc>
        <w:tc>
          <w:tcPr>
            <w:tcW w:w="0" w:type="auto"/>
            <w:hideMark/>
          </w:tcPr>
          <w:p w14:paraId="0C5490A7"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2013</w:t>
            </w:r>
          </w:p>
        </w:tc>
        <w:tc>
          <w:tcPr>
            <w:tcW w:w="0" w:type="auto"/>
            <w:hideMark/>
          </w:tcPr>
          <w:p w14:paraId="233E1922"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2014</w:t>
            </w:r>
          </w:p>
        </w:tc>
        <w:tc>
          <w:tcPr>
            <w:tcW w:w="0" w:type="auto"/>
            <w:hideMark/>
          </w:tcPr>
          <w:p w14:paraId="2056E540"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2015</w:t>
            </w:r>
          </w:p>
        </w:tc>
        <w:tc>
          <w:tcPr>
            <w:tcW w:w="0" w:type="auto"/>
            <w:hideMark/>
          </w:tcPr>
          <w:p w14:paraId="40A58F0F"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2016</w:t>
            </w:r>
          </w:p>
        </w:tc>
        <w:tc>
          <w:tcPr>
            <w:tcW w:w="0" w:type="auto"/>
            <w:hideMark/>
          </w:tcPr>
          <w:p w14:paraId="2A6DFEE1"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2017</w:t>
            </w:r>
          </w:p>
        </w:tc>
        <w:tc>
          <w:tcPr>
            <w:tcW w:w="0" w:type="auto"/>
            <w:hideMark/>
          </w:tcPr>
          <w:p w14:paraId="58D7BBB4"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2018</w:t>
            </w:r>
          </w:p>
        </w:tc>
        <w:tc>
          <w:tcPr>
            <w:tcW w:w="0" w:type="auto"/>
            <w:hideMark/>
          </w:tcPr>
          <w:p w14:paraId="6748CA8B"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2019</w:t>
            </w:r>
          </w:p>
        </w:tc>
        <w:tc>
          <w:tcPr>
            <w:tcW w:w="0" w:type="auto"/>
            <w:hideMark/>
          </w:tcPr>
          <w:p w14:paraId="6E8F34BF" w14:textId="77777777" w:rsidR="00D657BA" w:rsidRPr="00445892" w:rsidRDefault="00D657BA" w:rsidP="00AE01DF">
            <w:pPr>
              <w:pStyle w:val="BodyText"/>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2020</w:t>
            </w:r>
          </w:p>
        </w:tc>
      </w:tr>
      <w:tr w:rsidR="00D657BA" w:rsidRPr="00445892" w14:paraId="3EAB5797"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B0EE542"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Ponderea industriei în consumul total de energie</w:t>
            </w:r>
          </w:p>
        </w:tc>
        <w:tc>
          <w:tcPr>
            <w:tcW w:w="0" w:type="auto"/>
            <w:hideMark/>
          </w:tcPr>
          <w:p w14:paraId="057DFFD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29,4%</w:t>
            </w:r>
          </w:p>
        </w:tc>
        <w:tc>
          <w:tcPr>
            <w:tcW w:w="0" w:type="auto"/>
            <w:hideMark/>
          </w:tcPr>
          <w:p w14:paraId="4DCC1C6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31,3%</w:t>
            </w:r>
          </w:p>
        </w:tc>
        <w:tc>
          <w:tcPr>
            <w:tcW w:w="0" w:type="auto"/>
            <w:hideMark/>
          </w:tcPr>
          <w:p w14:paraId="2A6A00E5"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29,8%</w:t>
            </w:r>
          </w:p>
        </w:tc>
        <w:tc>
          <w:tcPr>
            <w:tcW w:w="0" w:type="auto"/>
            <w:hideMark/>
          </w:tcPr>
          <w:p w14:paraId="3FB11F7E"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29,0%</w:t>
            </w:r>
          </w:p>
        </w:tc>
        <w:tc>
          <w:tcPr>
            <w:tcW w:w="0" w:type="auto"/>
            <w:hideMark/>
          </w:tcPr>
          <w:p w14:paraId="0911F77F"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29,9%</w:t>
            </w:r>
          </w:p>
        </w:tc>
        <w:tc>
          <w:tcPr>
            <w:tcW w:w="0" w:type="auto"/>
            <w:hideMark/>
          </w:tcPr>
          <w:p w14:paraId="11508AFF"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29,7%</w:t>
            </w:r>
          </w:p>
        </w:tc>
        <w:tc>
          <w:tcPr>
            <w:tcW w:w="0" w:type="auto"/>
            <w:hideMark/>
          </w:tcPr>
          <w:p w14:paraId="59F1138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28,6%</w:t>
            </w:r>
          </w:p>
        </w:tc>
        <w:tc>
          <w:tcPr>
            <w:tcW w:w="0" w:type="auto"/>
            <w:hideMark/>
          </w:tcPr>
          <w:p w14:paraId="10871968"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28,0%</w:t>
            </w:r>
          </w:p>
        </w:tc>
        <w:tc>
          <w:tcPr>
            <w:tcW w:w="0" w:type="auto"/>
            <w:hideMark/>
          </w:tcPr>
          <w:p w14:paraId="29E66BD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28,2%</w:t>
            </w:r>
          </w:p>
        </w:tc>
        <w:tc>
          <w:tcPr>
            <w:tcW w:w="0" w:type="auto"/>
            <w:hideMark/>
          </w:tcPr>
          <w:p w14:paraId="07C3243F"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28,1%</w:t>
            </w:r>
          </w:p>
        </w:tc>
        <w:tc>
          <w:tcPr>
            <w:tcW w:w="0" w:type="auto"/>
            <w:hideMark/>
          </w:tcPr>
          <w:p w14:paraId="645226E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27,4%</w:t>
            </w:r>
          </w:p>
        </w:tc>
      </w:tr>
    </w:tbl>
    <w:p w14:paraId="4E4C165E" w14:textId="5E3D8C1B" w:rsidR="00D657BA" w:rsidRPr="00445892" w:rsidRDefault="0011601D" w:rsidP="0011601D">
      <w:pPr>
        <w:pStyle w:val="Caption"/>
        <w:keepNext/>
        <w:rPr>
          <w:lang w:val="ro-RO"/>
        </w:rPr>
      </w:pPr>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12</w:t>
      </w:r>
      <w:r w:rsidRPr="00445892">
        <w:rPr>
          <w:noProof/>
          <w:lang w:val="ro-RO"/>
        </w:rPr>
        <w:fldChar w:fldCharType="end"/>
      </w:r>
      <w:r w:rsidR="00D657BA" w:rsidRPr="00445892">
        <w:rPr>
          <w:lang w:val="ro-RO"/>
        </w:rPr>
        <w:t>. Ponderea principalelor categorii de combustibili în energia consumată în sectorul industrial</w:t>
      </w:r>
    </w:p>
    <w:tbl>
      <w:tblPr>
        <w:tblStyle w:val="GridTable2-Accent61"/>
        <w:tblW w:w="0" w:type="auto"/>
        <w:tblLook w:val="04A0" w:firstRow="1" w:lastRow="0" w:firstColumn="1" w:lastColumn="0" w:noHBand="0" w:noVBand="1"/>
      </w:tblPr>
      <w:tblGrid>
        <w:gridCol w:w="1776"/>
        <w:gridCol w:w="727"/>
        <w:gridCol w:w="727"/>
        <w:gridCol w:w="727"/>
        <w:gridCol w:w="727"/>
        <w:gridCol w:w="727"/>
        <w:gridCol w:w="727"/>
        <w:gridCol w:w="727"/>
        <w:gridCol w:w="727"/>
        <w:gridCol w:w="727"/>
        <w:gridCol w:w="727"/>
        <w:gridCol w:w="727"/>
      </w:tblGrid>
      <w:tr w:rsidR="00D657BA" w:rsidRPr="00445892" w14:paraId="51E91C56" w14:textId="77777777" w:rsidTr="00AE01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802FE2C" w14:textId="77777777" w:rsidR="00D657BA" w:rsidRPr="00445892" w:rsidRDefault="00D657BA" w:rsidP="00AE01DF">
            <w:pPr>
              <w:pStyle w:val="BodyText"/>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An</w:t>
            </w:r>
          </w:p>
        </w:tc>
        <w:tc>
          <w:tcPr>
            <w:tcW w:w="0" w:type="auto"/>
            <w:hideMark/>
          </w:tcPr>
          <w:p w14:paraId="05DDB8A7"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2010</w:t>
            </w:r>
          </w:p>
        </w:tc>
        <w:tc>
          <w:tcPr>
            <w:tcW w:w="0" w:type="auto"/>
            <w:hideMark/>
          </w:tcPr>
          <w:p w14:paraId="260189E7"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2011</w:t>
            </w:r>
          </w:p>
        </w:tc>
        <w:tc>
          <w:tcPr>
            <w:tcW w:w="0" w:type="auto"/>
            <w:hideMark/>
          </w:tcPr>
          <w:p w14:paraId="24143557"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2012</w:t>
            </w:r>
          </w:p>
        </w:tc>
        <w:tc>
          <w:tcPr>
            <w:tcW w:w="0" w:type="auto"/>
            <w:hideMark/>
          </w:tcPr>
          <w:p w14:paraId="364F1CF4"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2013</w:t>
            </w:r>
          </w:p>
        </w:tc>
        <w:tc>
          <w:tcPr>
            <w:tcW w:w="0" w:type="auto"/>
            <w:hideMark/>
          </w:tcPr>
          <w:p w14:paraId="14168806"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2014</w:t>
            </w:r>
          </w:p>
        </w:tc>
        <w:tc>
          <w:tcPr>
            <w:tcW w:w="0" w:type="auto"/>
            <w:hideMark/>
          </w:tcPr>
          <w:p w14:paraId="3F6CF751"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2015</w:t>
            </w:r>
          </w:p>
        </w:tc>
        <w:tc>
          <w:tcPr>
            <w:tcW w:w="0" w:type="auto"/>
            <w:hideMark/>
          </w:tcPr>
          <w:p w14:paraId="5258AD8D"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2016</w:t>
            </w:r>
          </w:p>
        </w:tc>
        <w:tc>
          <w:tcPr>
            <w:tcW w:w="0" w:type="auto"/>
            <w:hideMark/>
          </w:tcPr>
          <w:p w14:paraId="2F06CCDF"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2017</w:t>
            </w:r>
          </w:p>
        </w:tc>
        <w:tc>
          <w:tcPr>
            <w:tcW w:w="0" w:type="auto"/>
            <w:hideMark/>
          </w:tcPr>
          <w:p w14:paraId="32EE47E7"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2018</w:t>
            </w:r>
          </w:p>
        </w:tc>
        <w:tc>
          <w:tcPr>
            <w:tcW w:w="0" w:type="auto"/>
            <w:hideMark/>
          </w:tcPr>
          <w:p w14:paraId="7A4927EE"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2019</w:t>
            </w:r>
          </w:p>
        </w:tc>
        <w:tc>
          <w:tcPr>
            <w:tcW w:w="0" w:type="auto"/>
            <w:hideMark/>
          </w:tcPr>
          <w:p w14:paraId="638DCC72" w14:textId="77777777" w:rsidR="00D657BA" w:rsidRPr="00445892" w:rsidRDefault="00D657BA" w:rsidP="00AE01DF">
            <w:pPr>
              <w:pStyle w:val="Body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2020</w:t>
            </w:r>
          </w:p>
        </w:tc>
      </w:tr>
      <w:tr w:rsidR="00D657BA" w:rsidRPr="00445892" w14:paraId="733EBE10"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6F0F0CC"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Combustibili fosili</w:t>
            </w:r>
          </w:p>
        </w:tc>
        <w:tc>
          <w:tcPr>
            <w:tcW w:w="0" w:type="auto"/>
            <w:hideMark/>
          </w:tcPr>
          <w:p w14:paraId="1452AEF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81,7%</w:t>
            </w:r>
          </w:p>
        </w:tc>
        <w:tc>
          <w:tcPr>
            <w:tcW w:w="0" w:type="auto"/>
            <w:hideMark/>
          </w:tcPr>
          <w:p w14:paraId="430FAA2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85,2%</w:t>
            </w:r>
          </w:p>
        </w:tc>
        <w:tc>
          <w:tcPr>
            <w:tcW w:w="0" w:type="auto"/>
            <w:hideMark/>
          </w:tcPr>
          <w:p w14:paraId="4B0055C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84,3%</w:t>
            </w:r>
          </w:p>
        </w:tc>
        <w:tc>
          <w:tcPr>
            <w:tcW w:w="0" w:type="auto"/>
            <w:hideMark/>
          </w:tcPr>
          <w:p w14:paraId="66E71CB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81,4%</w:t>
            </w:r>
          </w:p>
        </w:tc>
        <w:tc>
          <w:tcPr>
            <w:tcW w:w="0" w:type="auto"/>
            <w:hideMark/>
          </w:tcPr>
          <w:p w14:paraId="4B46650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79,9%</w:t>
            </w:r>
          </w:p>
        </w:tc>
        <w:tc>
          <w:tcPr>
            <w:tcW w:w="0" w:type="auto"/>
            <w:hideMark/>
          </w:tcPr>
          <w:p w14:paraId="669E029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80,1%</w:t>
            </w:r>
          </w:p>
        </w:tc>
        <w:tc>
          <w:tcPr>
            <w:tcW w:w="0" w:type="auto"/>
            <w:hideMark/>
          </w:tcPr>
          <w:p w14:paraId="56D59D1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78,0%</w:t>
            </w:r>
          </w:p>
        </w:tc>
        <w:tc>
          <w:tcPr>
            <w:tcW w:w="0" w:type="auto"/>
            <w:hideMark/>
          </w:tcPr>
          <w:p w14:paraId="5BF947F6"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79,0%</w:t>
            </w:r>
          </w:p>
        </w:tc>
        <w:tc>
          <w:tcPr>
            <w:tcW w:w="0" w:type="auto"/>
            <w:hideMark/>
          </w:tcPr>
          <w:p w14:paraId="054A8DD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79,2%</w:t>
            </w:r>
          </w:p>
        </w:tc>
        <w:tc>
          <w:tcPr>
            <w:tcW w:w="0" w:type="auto"/>
            <w:hideMark/>
          </w:tcPr>
          <w:p w14:paraId="182F88E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79,0%</w:t>
            </w:r>
          </w:p>
        </w:tc>
        <w:tc>
          <w:tcPr>
            <w:tcW w:w="0" w:type="auto"/>
            <w:hideMark/>
          </w:tcPr>
          <w:p w14:paraId="72A3068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79,1%</w:t>
            </w:r>
          </w:p>
        </w:tc>
      </w:tr>
      <w:tr w:rsidR="00D657BA" w:rsidRPr="00445892" w14:paraId="1AFAE3CB"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490E553D"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Biomasă</w:t>
            </w:r>
          </w:p>
        </w:tc>
        <w:tc>
          <w:tcPr>
            <w:tcW w:w="0" w:type="auto"/>
            <w:hideMark/>
          </w:tcPr>
          <w:p w14:paraId="45E8CE8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4,0%</w:t>
            </w:r>
          </w:p>
        </w:tc>
        <w:tc>
          <w:tcPr>
            <w:tcW w:w="0" w:type="auto"/>
            <w:hideMark/>
          </w:tcPr>
          <w:p w14:paraId="0F47712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3,2%</w:t>
            </w:r>
          </w:p>
        </w:tc>
        <w:tc>
          <w:tcPr>
            <w:tcW w:w="0" w:type="auto"/>
            <w:hideMark/>
          </w:tcPr>
          <w:p w14:paraId="42CBA3EE"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4,1%</w:t>
            </w:r>
          </w:p>
        </w:tc>
        <w:tc>
          <w:tcPr>
            <w:tcW w:w="0" w:type="auto"/>
            <w:hideMark/>
          </w:tcPr>
          <w:p w14:paraId="195CA9FF"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4,6%</w:t>
            </w:r>
          </w:p>
        </w:tc>
        <w:tc>
          <w:tcPr>
            <w:tcW w:w="0" w:type="auto"/>
            <w:hideMark/>
          </w:tcPr>
          <w:p w14:paraId="12F24886"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4,4%</w:t>
            </w:r>
          </w:p>
        </w:tc>
        <w:tc>
          <w:tcPr>
            <w:tcW w:w="0" w:type="auto"/>
            <w:hideMark/>
          </w:tcPr>
          <w:p w14:paraId="73D4E896"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4,2%</w:t>
            </w:r>
          </w:p>
        </w:tc>
        <w:tc>
          <w:tcPr>
            <w:tcW w:w="0" w:type="auto"/>
            <w:hideMark/>
          </w:tcPr>
          <w:p w14:paraId="49EBAD4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5,1%</w:t>
            </w:r>
          </w:p>
        </w:tc>
        <w:tc>
          <w:tcPr>
            <w:tcW w:w="0" w:type="auto"/>
            <w:hideMark/>
          </w:tcPr>
          <w:p w14:paraId="7162DD65"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4,9%</w:t>
            </w:r>
          </w:p>
        </w:tc>
        <w:tc>
          <w:tcPr>
            <w:tcW w:w="0" w:type="auto"/>
            <w:hideMark/>
          </w:tcPr>
          <w:p w14:paraId="78D467C5"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4,0%</w:t>
            </w:r>
          </w:p>
        </w:tc>
        <w:tc>
          <w:tcPr>
            <w:tcW w:w="0" w:type="auto"/>
            <w:hideMark/>
          </w:tcPr>
          <w:p w14:paraId="079DE8F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4,0%</w:t>
            </w:r>
          </w:p>
        </w:tc>
        <w:tc>
          <w:tcPr>
            <w:tcW w:w="0" w:type="auto"/>
            <w:hideMark/>
          </w:tcPr>
          <w:p w14:paraId="4FFF94C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3,5%</w:t>
            </w:r>
          </w:p>
        </w:tc>
      </w:tr>
    </w:tbl>
    <w:p w14:paraId="2601AC41" w14:textId="05C68BA5" w:rsidR="00D657BA" w:rsidRPr="00445892" w:rsidRDefault="00D657BA" w:rsidP="00D657BA">
      <w:pPr>
        <w:pStyle w:val="BodyText0"/>
        <w:rPr>
          <w:lang w:val="ro-RO"/>
        </w:rPr>
      </w:pPr>
      <w:r w:rsidRPr="00445892">
        <w:rPr>
          <w:lang w:val="ro-RO"/>
        </w:rPr>
        <w:t>Categoria cu cea mai mare pondere în consumul final de energie din sectorul Industrie a fost, în perioada 2010-2020, chimia și petrochimia, cu o medie de 24,8% și o tendință de scădere (31,3% în 2010, 22,2% în 2020). A doua categorie cu cea mai mare pondere în consumul de energie a fost siderurgia (fier și oțel) cu medie 23,1% și o tendință de scădere (24,3% în 2010 și 16,5% în 2020). Categoria mineralelor nemetalice a avut o pondere medie de 14,2%, dar o tendință de creștere semnificativă (9,2% în 2010 până la 18,7% în 2020). Următoarea categorie din punct de vedere al consumului final de energie a fost Alimente, băuturi și tutun, cu o cotă medie de 8,6%, care a rămas aproape constantă de-a lungul perioadei. Categoriile Construcții și Mașini au variat în jurul cotelor medii de 6% și, respectiv, 5,8</w:t>
      </w:r>
      <w:r w:rsidR="00530815" w:rsidRPr="00445892">
        <w:rPr>
          <w:lang w:val="ro-RO"/>
        </w:rPr>
        <w:t>%</w:t>
      </w:r>
      <w:r w:rsidRPr="00445892">
        <w:rPr>
          <w:lang w:val="ro-RO"/>
        </w:rPr>
        <w:t>. Celelalte categorii au avut ponderi medii sub 5%:  Lemn și produse din lemn (4,4%), Echipamente de transport (3,4%), Textile și piele (2,5%), Industria nespecificată în altă parte (2,4%), Metale neferoase (2,2% ), Hârtie, celuloză și imprimare (1,9%) și Mine și cariere (0,6%).</w:t>
      </w:r>
    </w:p>
    <w:p w14:paraId="2939F45C" w14:textId="6E6283E0" w:rsidR="00D657BA" w:rsidRPr="00445892" w:rsidRDefault="0011601D" w:rsidP="00D657BA">
      <w:pPr>
        <w:pStyle w:val="Caption"/>
        <w:keepNext/>
        <w:rPr>
          <w:lang w:val="ro-RO"/>
        </w:rPr>
      </w:pPr>
      <w:r w:rsidRPr="00445892">
        <w:rPr>
          <w:lang w:val="ro-RO"/>
        </w:rPr>
        <w:lastRenderedPageBreak/>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13</w:t>
      </w:r>
      <w:r w:rsidRPr="00445892">
        <w:rPr>
          <w:noProof/>
          <w:lang w:val="ro-RO"/>
        </w:rPr>
        <w:fldChar w:fldCharType="end"/>
      </w:r>
      <w:r w:rsidR="00D657BA" w:rsidRPr="00445892">
        <w:rPr>
          <w:lang w:val="ro-RO"/>
        </w:rPr>
        <w:t>. Consumul final de energie în sectorul Industrie în perioada 2010-2020 per domeniu industrial (ktoe)</w:t>
      </w:r>
    </w:p>
    <w:tbl>
      <w:tblPr>
        <w:tblStyle w:val="GridTable2-Accent61"/>
        <w:tblW w:w="0" w:type="auto"/>
        <w:tblLook w:val="04A0" w:firstRow="1" w:lastRow="0" w:firstColumn="1" w:lastColumn="0" w:noHBand="0" w:noVBand="1"/>
      </w:tblPr>
      <w:tblGrid>
        <w:gridCol w:w="1499"/>
        <w:gridCol w:w="767"/>
        <w:gridCol w:w="767"/>
        <w:gridCol w:w="767"/>
        <w:gridCol w:w="767"/>
        <w:gridCol w:w="767"/>
        <w:gridCol w:w="767"/>
        <w:gridCol w:w="767"/>
        <w:gridCol w:w="767"/>
        <w:gridCol w:w="767"/>
        <w:gridCol w:w="767"/>
        <w:gridCol w:w="767"/>
      </w:tblGrid>
      <w:tr w:rsidR="00D657BA" w:rsidRPr="00445892" w14:paraId="17DBAD20" w14:textId="77777777" w:rsidTr="00AE01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F60307C"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An</w:t>
            </w:r>
          </w:p>
        </w:tc>
        <w:tc>
          <w:tcPr>
            <w:tcW w:w="0" w:type="auto"/>
            <w:hideMark/>
          </w:tcPr>
          <w:p w14:paraId="1830CE54"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2010</w:t>
            </w:r>
          </w:p>
        </w:tc>
        <w:tc>
          <w:tcPr>
            <w:tcW w:w="0" w:type="auto"/>
            <w:hideMark/>
          </w:tcPr>
          <w:p w14:paraId="236838B8"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2011</w:t>
            </w:r>
          </w:p>
        </w:tc>
        <w:tc>
          <w:tcPr>
            <w:tcW w:w="0" w:type="auto"/>
            <w:hideMark/>
          </w:tcPr>
          <w:p w14:paraId="7054BA44"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2012</w:t>
            </w:r>
          </w:p>
        </w:tc>
        <w:tc>
          <w:tcPr>
            <w:tcW w:w="0" w:type="auto"/>
            <w:hideMark/>
          </w:tcPr>
          <w:p w14:paraId="7D7AB138"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2013</w:t>
            </w:r>
          </w:p>
        </w:tc>
        <w:tc>
          <w:tcPr>
            <w:tcW w:w="0" w:type="auto"/>
            <w:hideMark/>
          </w:tcPr>
          <w:p w14:paraId="66EDAE8C"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2014</w:t>
            </w:r>
          </w:p>
        </w:tc>
        <w:tc>
          <w:tcPr>
            <w:tcW w:w="0" w:type="auto"/>
            <w:hideMark/>
          </w:tcPr>
          <w:p w14:paraId="474E1EC7"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2015</w:t>
            </w:r>
          </w:p>
        </w:tc>
        <w:tc>
          <w:tcPr>
            <w:tcW w:w="0" w:type="auto"/>
            <w:hideMark/>
          </w:tcPr>
          <w:p w14:paraId="1AFFA40B"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2016</w:t>
            </w:r>
          </w:p>
        </w:tc>
        <w:tc>
          <w:tcPr>
            <w:tcW w:w="0" w:type="auto"/>
            <w:hideMark/>
          </w:tcPr>
          <w:p w14:paraId="5C44F51D"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2017</w:t>
            </w:r>
          </w:p>
        </w:tc>
        <w:tc>
          <w:tcPr>
            <w:tcW w:w="0" w:type="auto"/>
            <w:hideMark/>
          </w:tcPr>
          <w:p w14:paraId="5C7C3F70"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2018</w:t>
            </w:r>
          </w:p>
        </w:tc>
        <w:tc>
          <w:tcPr>
            <w:tcW w:w="0" w:type="auto"/>
            <w:hideMark/>
          </w:tcPr>
          <w:p w14:paraId="259A86BA"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2019</w:t>
            </w:r>
          </w:p>
        </w:tc>
        <w:tc>
          <w:tcPr>
            <w:tcW w:w="0" w:type="auto"/>
            <w:hideMark/>
          </w:tcPr>
          <w:p w14:paraId="342F5BA6" w14:textId="77777777" w:rsidR="00D657BA" w:rsidRPr="00445892" w:rsidRDefault="00D657BA" w:rsidP="00AE01DF">
            <w:pPr>
              <w:pStyle w:val="BodyT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2020</w:t>
            </w:r>
          </w:p>
        </w:tc>
      </w:tr>
      <w:tr w:rsidR="00D657BA" w:rsidRPr="00445892" w14:paraId="7A9F98BC"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8D527B"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Fier și oțel</w:t>
            </w:r>
          </w:p>
        </w:tc>
        <w:tc>
          <w:tcPr>
            <w:tcW w:w="0" w:type="auto"/>
            <w:hideMark/>
          </w:tcPr>
          <w:p w14:paraId="05A218D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1574,8</w:t>
            </w:r>
          </w:p>
        </w:tc>
        <w:tc>
          <w:tcPr>
            <w:tcW w:w="0" w:type="auto"/>
            <w:hideMark/>
          </w:tcPr>
          <w:p w14:paraId="369EE57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1879,3</w:t>
            </w:r>
          </w:p>
        </w:tc>
        <w:tc>
          <w:tcPr>
            <w:tcW w:w="0" w:type="auto"/>
            <w:hideMark/>
          </w:tcPr>
          <w:p w14:paraId="08D6C4E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1647,3</w:t>
            </w:r>
          </w:p>
        </w:tc>
        <w:tc>
          <w:tcPr>
            <w:tcW w:w="0" w:type="auto"/>
            <w:hideMark/>
          </w:tcPr>
          <w:p w14:paraId="324C994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1636,2</w:t>
            </w:r>
          </w:p>
        </w:tc>
        <w:tc>
          <w:tcPr>
            <w:tcW w:w="0" w:type="auto"/>
            <w:hideMark/>
          </w:tcPr>
          <w:p w14:paraId="3FA00318"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1648,8</w:t>
            </w:r>
          </w:p>
        </w:tc>
        <w:tc>
          <w:tcPr>
            <w:tcW w:w="0" w:type="auto"/>
            <w:hideMark/>
          </w:tcPr>
          <w:p w14:paraId="78A3773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1774,7</w:t>
            </w:r>
          </w:p>
        </w:tc>
        <w:tc>
          <w:tcPr>
            <w:tcW w:w="0" w:type="auto"/>
            <w:hideMark/>
          </w:tcPr>
          <w:p w14:paraId="3220C44F"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1689,9</w:t>
            </w:r>
          </w:p>
        </w:tc>
        <w:tc>
          <w:tcPr>
            <w:tcW w:w="0" w:type="auto"/>
            <w:hideMark/>
          </w:tcPr>
          <w:p w14:paraId="2E17CA0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1363.1</w:t>
            </w:r>
          </w:p>
        </w:tc>
        <w:tc>
          <w:tcPr>
            <w:tcW w:w="0" w:type="auto"/>
            <w:hideMark/>
          </w:tcPr>
          <w:p w14:paraId="61ADC196"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1169,5</w:t>
            </w:r>
          </w:p>
        </w:tc>
        <w:tc>
          <w:tcPr>
            <w:tcW w:w="0" w:type="auto"/>
            <w:hideMark/>
          </w:tcPr>
          <w:p w14:paraId="61E871EE"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1158,9</w:t>
            </w:r>
          </w:p>
        </w:tc>
        <w:tc>
          <w:tcPr>
            <w:tcW w:w="0" w:type="auto"/>
            <w:hideMark/>
          </w:tcPr>
          <w:p w14:paraId="2D679A85"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1059,0</w:t>
            </w:r>
          </w:p>
        </w:tc>
      </w:tr>
      <w:tr w:rsidR="00D657BA" w:rsidRPr="00445892" w14:paraId="41FB4C93"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57B35BE2"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Chimie și petrochimie</w:t>
            </w:r>
          </w:p>
        </w:tc>
        <w:tc>
          <w:tcPr>
            <w:tcW w:w="0" w:type="auto"/>
            <w:hideMark/>
          </w:tcPr>
          <w:p w14:paraId="16D8C30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2028,5</w:t>
            </w:r>
          </w:p>
        </w:tc>
        <w:tc>
          <w:tcPr>
            <w:tcW w:w="0" w:type="auto"/>
            <w:hideMark/>
          </w:tcPr>
          <w:p w14:paraId="14BF63F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2231.1</w:t>
            </w:r>
          </w:p>
        </w:tc>
        <w:tc>
          <w:tcPr>
            <w:tcW w:w="0" w:type="auto"/>
            <w:hideMark/>
          </w:tcPr>
          <w:p w14:paraId="0D6A2AC9"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1958.3</w:t>
            </w:r>
          </w:p>
        </w:tc>
        <w:tc>
          <w:tcPr>
            <w:tcW w:w="0" w:type="auto"/>
            <w:hideMark/>
          </w:tcPr>
          <w:p w14:paraId="3CF81BC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1644,7</w:t>
            </w:r>
          </w:p>
        </w:tc>
        <w:tc>
          <w:tcPr>
            <w:tcW w:w="0" w:type="auto"/>
            <w:hideMark/>
          </w:tcPr>
          <w:p w14:paraId="154DF14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1649,7</w:t>
            </w:r>
          </w:p>
        </w:tc>
        <w:tc>
          <w:tcPr>
            <w:tcW w:w="0" w:type="auto"/>
            <w:hideMark/>
          </w:tcPr>
          <w:p w14:paraId="6A2D86F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1416,3</w:t>
            </w:r>
          </w:p>
        </w:tc>
        <w:tc>
          <w:tcPr>
            <w:tcW w:w="0" w:type="auto"/>
            <w:hideMark/>
          </w:tcPr>
          <w:p w14:paraId="6FA03DBF"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1249,4</w:t>
            </w:r>
          </w:p>
        </w:tc>
        <w:tc>
          <w:tcPr>
            <w:tcW w:w="0" w:type="auto"/>
            <w:hideMark/>
          </w:tcPr>
          <w:p w14:paraId="716DBE2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1341,8</w:t>
            </w:r>
          </w:p>
        </w:tc>
        <w:tc>
          <w:tcPr>
            <w:tcW w:w="0" w:type="auto"/>
            <w:hideMark/>
          </w:tcPr>
          <w:p w14:paraId="1A258C82"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1428,2</w:t>
            </w:r>
          </w:p>
        </w:tc>
        <w:tc>
          <w:tcPr>
            <w:tcW w:w="0" w:type="auto"/>
            <w:hideMark/>
          </w:tcPr>
          <w:p w14:paraId="2D8C07B5"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1477,2</w:t>
            </w:r>
          </w:p>
        </w:tc>
        <w:tc>
          <w:tcPr>
            <w:tcW w:w="0" w:type="auto"/>
            <w:hideMark/>
          </w:tcPr>
          <w:p w14:paraId="7010723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1437,1</w:t>
            </w:r>
          </w:p>
        </w:tc>
      </w:tr>
      <w:tr w:rsidR="00D657BA" w:rsidRPr="00445892" w14:paraId="162901B9"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0B58914"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Metale neferoase</w:t>
            </w:r>
          </w:p>
        </w:tc>
        <w:tc>
          <w:tcPr>
            <w:tcW w:w="0" w:type="auto"/>
            <w:hideMark/>
          </w:tcPr>
          <w:p w14:paraId="2F58B0C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0,0</w:t>
            </w:r>
          </w:p>
        </w:tc>
        <w:tc>
          <w:tcPr>
            <w:tcW w:w="0" w:type="auto"/>
            <w:hideMark/>
          </w:tcPr>
          <w:p w14:paraId="78820346"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0,0</w:t>
            </w:r>
          </w:p>
        </w:tc>
        <w:tc>
          <w:tcPr>
            <w:tcW w:w="0" w:type="auto"/>
            <w:hideMark/>
          </w:tcPr>
          <w:p w14:paraId="2EC49DD9"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0,0</w:t>
            </w:r>
          </w:p>
        </w:tc>
        <w:tc>
          <w:tcPr>
            <w:tcW w:w="0" w:type="auto"/>
            <w:hideMark/>
          </w:tcPr>
          <w:p w14:paraId="47E86CC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0,0</w:t>
            </w:r>
          </w:p>
        </w:tc>
        <w:tc>
          <w:tcPr>
            <w:tcW w:w="0" w:type="auto"/>
            <w:hideMark/>
          </w:tcPr>
          <w:p w14:paraId="3AA17A5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0,0</w:t>
            </w:r>
          </w:p>
        </w:tc>
        <w:tc>
          <w:tcPr>
            <w:tcW w:w="0" w:type="auto"/>
            <w:hideMark/>
          </w:tcPr>
          <w:p w14:paraId="5FE00F7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0,0</w:t>
            </w:r>
          </w:p>
        </w:tc>
        <w:tc>
          <w:tcPr>
            <w:tcW w:w="0" w:type="auto"/>
            <w:hideMark/>
          </w:tcPr>
          <w:p w14:paraId="31BEEFC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0,0</w:t>
            </w:r>
          </w:p>
        </w:tc>
        <w:tc>
          <w:tcPr>
            <w:tcW w:w="0" w:type="auto"/>
            <w:hideMark/>
          </w:tcPr>
          <w:p w14:paraId="05005B3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288,7</w:t>
            </w:r>
          </w:p>
        </w:tc>
        <w:tc>
          <w:tcPr>
            <w:tcW w:w="0" w:type="auto"/>
            <w:hideMark/>
          </w:tcPr>
          <w:p w14:paraId="79B804E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469,5</w:t>
            </w:r>
          </w:p>
        </w:tc>
        <w:tc>
          <w:tcPr>
            <w:tcW w:w="0" w:type="auto"/>
            <w:hideMark/>
          </w:tcPr>
          <w:p w14:paraId="239FF28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423,5</w:t>
            </w:r>
          </w:p>
        </w:tc>
        <w:tc>
          <w:tcPr>
            <w:tcW w:w="0" w:type="auto"/>
            <w:hideMark/>
          </w:tcPr>
          <w:p w14:paraId="4A28B15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404,9</w:t>
            </w:r>
          </w:p>
        </w:tc>
      </w:tr>
      <w:tr w:rsidR="00D657BA" w:rsidRPr="00445892" w14:paraId="023D2B15"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3E33CDE1"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Minerale nemetalice</w:t>
            </w:r>
          </w:p>
        </w:tc>
        <w:tc>
          <w:tcPr>
            <w:tcW w:w="0" w:type="auto"/>
            <w:hideMark/>
          </w:tcPr>
          <w:p w14:paraId="646E090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595,4</w:t>
            </w:r>
          </w:p>
        </w:tc>
        <w:tc>
          <w:tcPr>
            <w:tcW w:w="0" w:type="auto"/>
            <w:hideMark/>
          </w:tcPr>
          <w:p w14:paraId="6C5C4427"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686,8</w:t>
            </w:r>
          </w:p>
        </w:tc>
        <w:tc>
          <w:tcPr>
            <w:tcW w:w="0" w:type="auto"/>
            <w:hideMark/>
          </w:tcPr>
          <w:p w14:paraId="2AAF6F6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886,6</w:t>
            </w:r>
          </w:p>
        </w:tc>
        <w:tc>
          <w:tcPr>
            <w:tcW w:w="0" w:type="auto"/>
            <w:hideMark/>
          </w:tcPr>
          <w:p w14:paraId="27507C3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789,6</w:t>
            </w:r>
          </w:p>
        </w:tc>
        <w:tc>
          <w:tcPr>
            <w:tcW w:w="0" w:type="auto"/>
            <w:hideMark/>
          </w:tcPr>
          <w:p w14:paraId="55BAD2C7"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846,9</w:t>
            </w:r>
          </w:p>
        </w:tc>
        <w:tc>
          <w:tcPr>
            <w:tcW w:w="0" w:type="auto"/>
            <w:hideMark/>
          </w:tcPr>
          <w:p w14:paraId="7B34F2F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940,0</w:t>
            </w:r>
          </w:p>
        </w:tc>
        <w:tc>
          <w:tcPr>
            <w:tcW w:w="0" w:type="auto"/>
            <w:hideMark/>
          </w:tcPr>
          <w:p w14:paraId="395A8D75"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998,9</w:t>
            </w:r>
          </w:p>
        </w:tc>
        <w:tc>
          <w:tcPr>
            <w:tcW w:w="0" w:type="auto"/>
            <w:hideMark/>
          </w:tcPr>
          <w:p w14:paraId="61F18829"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1020,9</w:t>
            </w:r>
          </w:p>
        </w:tc>
        <w:tc>
          <w:tcPr>
            <w:tcW w:w="0" w:type="auto"/>
            <w:hideMark/>
          </w:tcPr>
          <w:p w14:paraId="0A0171C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1129,5</w:t>
            </w:r>
          </w:p>
        </w:tc>
        <w:tc>
          <w:tcPr>
            <w:tcW w:w="0" w:type="auto"/>
            <w:hideMark/>
          </w:tcPr>
          <w:p w14:paraId="747598F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1092,4</w:t>
            </w:r>
          </w:p>
        </w:tc>
        <w:tc>
          <w:tcPr>
            <w:tcW w:w="0" w:type="auto"/>
            <w:hideMark/>
          </w:tcPr>
          <w:p w14:paraId="5E79D069"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1202,3</w:t>
            </w:r>
          </w:p>
        </w:tc>
      </w:tr>
      <w:tr w:rsidR="00D657BA" w:rsidRPr="00445892" w14:paraId="656F8CFD"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FAA7D6C"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Echipament de transport</w:t>
            </w:r>
          </w:p>
        </w:tc>
        <w:tc>
          <w:tcPr>
            <w:tcW w:w="0" w:type="auto"/>
            <w:hideMark/>
          </w:tcPr>
          <w:p w14:paraId="4A9A8C4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114.2</w:t>
            </w:r>
          </w:p>
        </w:tc>
        <w:tc>
          <w:tcPr>
            <w:tcW w:w="0" w:type="auto"/>
            <w:hideMark/>
          </w:tcPr>
          <w:p w14:paraId="26053E51"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164,8</w:t>
            </w:r>
          </w:p>
        </w:tc>
        <w:tc>
          <w:tcPr>
            <w:tcW w:w="0" w:type="auto"/>
            <w:hideMark/>
          </w:tcPr>
          <w:p w14:paraId="323462D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166,2</w:t>
            </w:r>
          </w:p>
        </w:tc>
        <w:tc>
          <w:tcPr>
            <w:tcW w:w="0" w:type="auto"/>
            <w:hideMark/>
          </w:tcPr>
          <w:p w14:paraId="1EBFF16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205,3</w:t>
            </w:r>
          </w:p>
        </w:tc>
        <w:tc>
          <w:tcPr>
            <w:tcW w:w="0" w:type="auto"/>
            <w:hideMark/>
          </w:tcPr>
          <w:p w14:paraId="449BB69B"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207.1</w:t>
            </w:r>
          </w:p>
        </w:tc>
        <w:tc>
          <w:tcPr>
            <w:tcW w:w="0" w:type="auto"/>
            <w:hideMark/>
          </w:tcPr>
          <w:p w14:paraId="24B9442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226.1</w:t>
            </w:r>
          </w:p>
        </w:tc>
        <w:tc>
          <w:tcPr>
            <w:tcW w:w="0" w:type="auto"/>
            <w:hideMark/>
          </w:tcPr>
          <w:p w14:paraId="72778E7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211,9</w:t>
            </w:r>
          </w:p>
        </w:tc>
        <w:tc>
          <w:tcPr>
            <w:tcW w:w="0" w:type="auto"/>
            <w:hideMark/>
          </w:tcPr>
          <w:p w14:paraId="6FA0407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231,7</w:t>
            </w:r>
          </w:p>
        </w:tc>
        <w:tc>
          <w:tcPr>
            <w:tcW w:w="0" w:type="auto"/>
            <w:hideMark/>
          </w:tcPr>
          <w:p w14:paraId="71D6171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297,5</w:t>
            </w:r>
          </w:p>
        </w:tc>
        <w:tc>
          <w:tcPr>
            <w:tcW w:w="0" w:type="auto"/>
            <w:hideMark/>
          </w:tcPr>
          <w:p w14:paraId="3D40523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291,2</w:t>
            </w:r>
          </w:p>
        </w:tc>
        <w:tc>
          <w:tcPr>
            <w:tcW w:w="0" w:type="auto"/>
            <w:hideMark/>
          </w:tcPr>
          <w:p w14:paraId="679F4D9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313,7</w:t>
            </w:r>
          </w:p>
        </w:tc>
      </w:tr>
      <w:tr w:rsidR="00D657BA" w:rsidRPr="00445892" w14:paraId="5A09E4EB"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0380B389"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Mașini</w:t>
            </w:r>
          </w:p>
        </w:tc>
        <w:tc>
          <w:tcPr>
            <w:tcW w:w="0" w:type="auto"/>
            <w:hideMark/>
          </w:tcPr>
          <w:p w14:paraId="7B743847"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364,9</w:t>
            </w:r>
          </w:p>
        </w:tc>
        <w:tc>
          <w:tcPr>
            <w:tcW w:w="0" w:type="auto"/>
            <w:hideMark/>
          </w:tcPr>
          <w:p w14:paraId="349FEDC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362,3</w:t>
            </w:r>
          </w:p>
        </w:tc>
        <w:tc>
          <w:tcPr>
            <w:tcW w:w="0" w:type="auto"/>
            <w:hideMark/>
          </w:tcPr>
          <w:p w14:paraId="76710FF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359,8</w:t>
            </w:r>
          </w:p>
        </w:tc>
        <w:tc>
          <w:tcPr>
            <w:tcW w:w="0" w:type="auto"/>
            <w:hideMark/>
          </w:tcPr>
          <w:p w14:paraId="6A7DF3B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360,2</w:t>
            </w:r>
          </w:p>
        </w:tc>
        <w:tc>
          <w:tcPr>
            <w:tcW w:w="0" w:type="auto"/>
            <w:hideMark/>
          </w:tcPr>
          <w:p w14:paraId="7CFC42F1"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401,4</w:t>
            </w:r>
          </w:p>
        </w:tc>
        <w:tc>
          <w:tcPr>
            <w:tcW w:w="0" w:type="auto"/>
            <w:hideMark/>
          </w:tcPr>
          <w:p w14:paraId="74A11AF9"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351,5</w:t>
            </w:r>
          </w:p>
        </w:tc>
        <w:tc>
          <w:tcPr>
            <w:tcW w:w="0" w:type="auto"/>
            <w:hideMark/>
          </w:tcPr>
          <w:p w14:paraId="6394B35F"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361,4</w:t>
            </w:r>
          </w:p>
        </w:tc>
        <w:tc>
          <w:tcPr>
            <w:tcW w:w="0" w:type="auto"/>
            <w:hideMark/>
          </w:tcPr>
          <w:p w14:paraId="5AB23986"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395,9</w:t>
            </w:r>
          </w:p>
        </w:tc>
        <w:tc>
          <w:tcPr>
            <w:tcW w:w="0" w:type="auto"/>
            <w:hideMark/>
          </w:tcPr>
          <w:p w14:paraId="0255A6BF"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427,4</w:t>
            </w:r>
          </w:p>
        </w:tc>
        <w:tc>
          <w:tcPr>
            <w:tcW w:w="0" w:type="auto"/>
            <w:hideMark/>
          </w:tcPr>
          <w:p w14:paraId="2AEA916E"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429,5</w:t>
            </w:r>
          </w:p>
        </w:tc>
        <w:tc>
          <w:tcPr>
            <w:tcW w:w="0" w:type="auto"/>
            <w:hideMark/>
          </w:tcPr>
          <w:p w14:paraId="03D9EA9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342.1</w:t>
            </w:r>
          </w:p>
        </w:tc>
      </w:tr>
      <w:tr w:rsidR="00D657BA" w:rsidRPr="00445892" w14:paraId="15142AFF"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9FF672"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Exploatare minieră și cariere</w:t>
            </w:r>
          </w:p>
        </w:tc>
        <w:tc>
          <w:tcPr>
            <w:tcW w:w="0" w:type="auto"/>
            <w:hideMark/>
          </w:tcPr>
          <w:p w14:paraId="3BBE3C8B"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47,6</w:t>
            </w:r>
          </w:p>
        </w:tc>
        <w:tc>
          <w:tcPr>
            <w:tcW w:w="0" w:type="auto"/>
            <w:hideMark/>
          </w:tcPr>
          <w:p w14:paraId="0C258521"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51.5</w:t>
            </w:r>
          </w:p>
        </w:tc>
        <w:tc>
          <w:tcPr>
            <w:tcW w:w="0" w:type="auto"/>
            <w:hideMark/>
          </w:tcPr>
          <w:p w14:paraId="1670F44B"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49.2</w:t>
            </w:r>
          </w:p>
        </w:tc>
        <w:tc>
          <w:tcPr>
            <w:tcW w:w="0" w:type="auto"/>
            <w:hideMark/>
          </w:tcPr>
          <w:p w14:paraId="0658A8A8"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43.2</w:t>
            </w:r>
          </w:p>
        </w:tc>
        <w:tc>
          <w:tcPr>
            <w:tcW w:w="0" w:type="auto"/>
            <w:hideMark/>
          </w:tcPr>
          <w:p w14:paraId="124AEC7B"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40.1</w:t>
            </w:r>
          </w:p>
        </w:tc>
        <w:tc>
          <w:tcPr>
            <w:tcW w:w="0" w:type="auto"/>
            <w:hideMark/>
          </w:tcPr>
          <w:p w14:paraId="5F5EEE0B"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34.9</w:t>
            </w:r>
          </w:p>
        </w:tc>
        <w:tc>
          <w:tcPr>
            <w:tcW w:w="0" w:type="auto"/>
            <w:hideMark/>
          </w:tcPr>
          <w:p w14:paraId="57DF0126"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37.9</w:t>
            </w:r>
          </w:p>
        </w:tc>
        <w:tc>
          <w:tcPr>
            <w:tcW w:w="0" w:type="auto"/>
            <w:hideMark/>
          </w:tcPr>
          <w:p w14:paraId="213BF0E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41.3</w:t>
            </w:r>
          </w:p>
        </w:tc>
        <w:tc>
          <w:tcPr>
            <w:tcW w:w="0" w:type="auto"/>
            <w:hideMark/>
          </w:tcPr>
          <w:p w14:paraId="1395056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38.9</w:t>
            </w:r>
          </w:p>
        </w:tc>
        <w:tc>
          <w:tcPr>
            <w:tcW w:w="0" w:type="auto"/>
            <w:hideMark/>
          </w:tcPr>
          <w:p w14:paraId="56FC8765"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37,5</w:t>
            </w:r>
          </w:p>
        </w:tc>
        <w:tc>
          <w:tcPr>
            <w:tcW w:w="0" w:type="auto"/>
            <w:hideMark/>
          </w:tcPr>
          <w:p w14:paraId="30E32521"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37.2</w:t>
            </w:r>
          </w:p>
        </w:tc>
      </w:tr>
      <w:tr w:rsidR="00D657BA" w:rsidRPr="00445892" w14:paraId="492EFDCC"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41C24178"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Alimente, băuturi și tutun</w:t>
            </w:r>
          </w:p>
        </w:tc>
        <w:tc>
          <w:tcPr>
            <w:tcW w:w="0" w:type="auto"/>
            <w:hideMark/>
          </w:tcPr>
          <w:p w14:paraId="54566159"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557,3</w:t>
            </w:r>
          </w:p>
        </w:tc>
        <w:tc>
          <w:tcPr>
            <w:tcW w:w="0" w:type="auto"/>
            <w:hideMark/>
          </w:tcPr>
          <w:p w14:paraId="10E17B7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564,6</w:t>
            </w:r>
          </w:p>
        </w:tc>
        <w:tc>
          <w:tcPr>
            <w:tcW w:w="0" w:type="auto"/>
            <w:hideMark/>
          </w:tcPr>
          <w:p w14:paraId="354B09F5"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581,9</w:t>
            </w:r>
          </w:p>
        </w:tc>
        <w:tc>
          <w:tcPr>
            <w:tcW w:w="0" w:type="auto"/>
            <w:hideMark/>
          </w:tcPr>
          <w:p w14:paraId="1AC9C18A"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528,8</w:t>
            </w:r>
          </w:p>
        </w:tc>
        <w:tc>
          <w:tcPr>
            <w:tcW w:w="0" w:type="auto"/>
            <w:hideMark/>
          </w:tcPr>
          <w:p w14:paraId="4912943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556,7</w:t>
            </w:r>
          </w:p>
        </w:tc>
        <w:tc>
          <w:tcPr>
            <w:tcW w:w="0" w:type="auto"/>
            <w:hideMark/>
          </w:tcPr>
          <w:p w14:paraId="68CBD318"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559,3</w:t>
            </w:r>
          </w:p>
        </w:tc>
        <w:tc>
          <w:tcPr>
            <w:tcW w:w="0" w:type="auto"/>
            <w:hideMark/>
          </w:tcPr>
          <w:p w14:paraId="6E6E41DE"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570,6</w:t>
            </w:r>
          </w:p>
        </w:tc>
        <w:tc>
          <w:tcPr>
            <w:tcW w:w="0" w:type="auto"/>
            <w:hideMark/>
          </w:tcPr>
          <w:p w14:paraId="16E1CF0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585,3</w:t>
            </w:r>
          </w:p>
        </w:tc>
        <w:tc>
          <w:tcPr>
            <w:tcW w:w="0" w:type="auto"/>
            <w:hideMark/>
          </w:tcPr>
          <w:p w14:paraId="6FD0BA5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537,0</w:t>
            </w:r>
          </w:p>
        </w:tc>
        <w:tc>
          <w:tcPr>
            <w:tcW w:w="0" w:type="auto"/>
            <w:hideMark/>
          </w:tcPr>
          <w:p w14:paraId="3589007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575,4</w:t>
            </w:r>
          </w:p>
        </w:tc>
        <w:tc>
          <w:tcPr>
            <w:tcW w:w="0" w:type="auto"/>
            <w:hideMark/>
          </w:tcPr>
          <w:p w14:paraId="63E4521D"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553,1</w:t>
            </w:r>
          </w:p>
        </w:tc>
      </w:tr>
      <w:tr w:rsidR="00D657BA" w:rsidRPr="00445892" w14:paraId="5C684603"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ACB5E17"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Hârtie și celuloză</w:t>
            </w:r>
          </w:p>
        </w:tc>
        <w:tc>
          <w:tcPr>
            <w:tcW w:w="0" w:type="auto"/>
            <w:hideMark/>
          </w:tcPr>
          <w:p w14:paraId="56E5702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165,3</w:t>
            </w:r>
          </w:p>
        </w:tc>
        <w:tc>
          <w:tcPr>
            <w:tcW w:w="0" w:type="auto"/>
            <w:hideMark/>
          </w:tcPr>
          <w:p w14:paraId="3B0D1D54"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67,9</w:t>
            </w:r>
          </w:p>
        </w:tc>
        <w:tc>
          <w:tcPr>
            <w:tcW w:w="0" w:type="auto"/>
            <w:hideMark/>
          </w:tcPr>
          <w:p w14:paraId="012AF51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79,7</w:t>
            </w:r>
          </w:p>
        </w:tc>
        <w:tc>
          <w:tcPr>
            <w:tcW w:w="0" w:type="auto"/>
            <w:hideMark/>
          </w:tcPr>
          <w:p w14:paraId="6809111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80.2</w:t>
            </w:r>
          </w:p>
        </w:tc>
        <w:tc>
          <w:tcPr>
            <w:tcW w:w="0" w:type="auto"/>
            <w:hideMark/>
          </w:tcPr>
          <w:p w14:paraId="3EE1F08F"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102,5</w:t>
            </w:r>
          </w:p>
        </w:tc>
        <w:tc>
          <w:tcPr>
            <w:tcW w:w="0" w:type="auto"/>
            <w:hideMark/>
          </w:tcPr>
          <w:p w14:paraId="7CD66248"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123.3</w:t>
            </w:r>
          </w:p>
        </w:tc>
        <w:tc>
          <w:tcPr>
            <w:tcW w:w="0" w:type="auto"/>
            <w:hideMark/>
          </w:tcPr>
          <w:p w14:paraId="4785572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136,7</w:t>
            </w:r>
          </w:p>
        </w:tc>
        <w:tc>
          <w:tcPr>
            <w:tcW w:w="0" w:type="auto"/>
            <w:hideMark/>
          </w:tcPr>
          <w:p w14:paraId="616E05EE"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172,4</w:t>
            </w:r>
          </w:p>
        </w:tc>
        <w:tc>
          <w:tcPr>
            <w:tcW w:w="0" w:type="auto"/>
            <w:hideMark/>
          </w:tcPr>
          <w:p w14:paraId="54E65839"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140,7</w:t>
            </w:r>
          </w:p>
        </w:tc>
        <w:tc>
          <w:tcPr>
            <w:tcW w:w="0" w:type="auto"/>
            <w:hideMark/>
          </w:tcPr>
          <w:p w14:paraId="23D3579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160,3</w:t>
            </w:r>
          </w:p>
        </w:tc>
        <w:tc>
          <w:tcPr>
            <w:tcW w:w="0" w:type="auto"/>
            <w:hideMark/>
          </w:tcPr>
          <w:p w14:paraId="7DD4811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134,9</w:t>
            </w:r>
          </w:p>
        </w:tc>
      </w:tr>
      <w:tr w:rsidR="00D657BA" w:rsidRPr="00445892" w14:paraId="5A38E72B"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2752BD07"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Lemn si produse din lemn</w:t>
            </w:r>
          </w:p>
        </w:tc>
        <w:tc>
          <w:tcPr>
            <w:tcW w:w="0" w:type="auto"/>
            <w:hideMark/>
          </w:tcPr>
          <w:p w14:paraId="2C2A8A8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263,4</w:t>
            </w:r>
          </w:p>
        </w:tc>
        <w:tc>
          <w:tcPr>
            <w:tcW w:w="0" w:type="auto"/>
            <w:hideMark/>
          </w:tcPr>
          <w:p w14:paraId="77109CAD"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225,4</w:t>
            </w:r>
          </w:p>
        </w:tc>
        <w:tc>
          <w:tcPr>
            <w:tcW w:w="0" w:type="auto"/>
            <w:hideMark/>
          </w:tcPr>
          <w:p w14:paraId="535797ED"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254,2</w:t>
            </w:r>
          </w:p>
        </w:tc>
        <w:tc>
          <w:tcPr>
            <w:tcW w:w="0" w:type="auto"/>
            <w:hideMark/>
          </w:tcPr>
          <w:p w14:paraId="626C3B55"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259,3</w:t>
            </w:r>
          </w:p>
        </w:tc>
        <w:tc>
          <w:tcPr>
            <w:tcW w:w="0" w:type="auto"/>
            <w:hideMark/>
          </w:tcPr>
          <w:p w14:paraId="6D2D1CB8"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274,4</w:t>
            </w:r>
          </w:p>
        </w:tc>
        <w:tc>
          <w:tcPr>
            <w:tcW w:w="0" w:type="auto"/>
            <w:hideMark/>
          </w:tcPr>
          <w:p w14:paraId="76B3ADCF"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289,7</w:t>
            </w:r>
          </w:p>
        </w:tc>
        <w:tc>
          <w:tcPr>
            <w:tcW w:w="0" w:type="auto"/>
            <w:hideMark/>
          </w:tcPr>
          <w:p w14:paraId="661FDED9"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332,0</w:t>
            </w:r>
          </w:p>
        </w:tc>
        <w:tc>
          <w:tcPr>
            <w:tcW w:w="0" w:type="auto"/>
            <w:hideMark/>
          </w:tcPr>
          <w:p w14:paraId="6FB5266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329,6</w:t>
            </w:r>
          </w:p>
        </w:tc>
        <w:tc>
          <w:tcPr>
            <w:tcW w:w="0" w:type="auto"/>
            <w:hideMark/>
          </w:tcPr>
          <w:p w14:paraId="138E91F6"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344,1</w:t>
            </w:r>
          </w:p>
        </w:tc>
        <w:tc>
          <w:tcPr>
            <w:tcW w:w="0" w:type="auto"/>
            <w:hideMark/>
          </w:tcPr>
          <w:p w14:paraId="5F8256B8"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322,3</w:t>
            </w:r>
          </w:p>
        </w:tc>
        <w:tc>
          <w:tcPr>
            <w:tcW w:w="0" w:type="auto"/>
            <w:hideMark/>
          </w:tcPr>
          <w:p w14:paraId="2645AE35"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282,5</w:t>
            </w:r>
          </w:p>
        </w:tc>
      </w:tr>
      <w:tr w:rsidR="00D657BA" w:rsidRPr="00445892" w14:paraId="6AA097CE"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4093423"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Construcții</w:t>
            </w:r>
          </w:p>
        </w:tc>
        <w:tc>
          <w:tcPr>
            <w:tcW w:w="0" w:type="auto"/>
            <w:hideMark/>
          </w:tcPr>
          <w:p w14:paraId="0022028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409,4</w:t>
            </w:r>
          </w:p>
        </w:tc>
        <w:tc>
          <w:tcPr>
            <w:tcW w:w="0" w:type="auto"/>
            <w:hideMark/>
          </w:tcPr>
          <w:p w14:paraId="33C89AE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476,2</w:t>
            </w:r>
          </w:p>
        </w:tc>
        <w:tc>
          <w:tcPr>
            <w:tcW w:w="0" w:type="auto"/>
            <w:hideMark/>
          </w:tcPr>
          <w:p w14:paraId="31EBC59F"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448,9</w:t>
            </w:r>
          </w:p>
        </w:tc>
        <w:tc>
          <w:tcPr>
            <w:tcW w:w="0" w:type="auto"/>
            <w:hideMark/>
          </w:tcPr>
          <w:p w14:paraId="3D0938FB"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392,9</w:t>
            </w:r>
          </w:p>
        </w:tc>
        <w:tc>
          <w:tcPr>
            <w:tcW w:w="0" w:type="auto"/>
            <w:hideMark/>
          </w:tcPr>
          <w:p w14:paraId="25DBD55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369,6</w:t>
            </w:r>
          </w:p>
        </w:tc>
        <w:tc>
          <w:tcPr>
            <w:tcW w:w="0" w:type="auto"/>
            <w:hideMark/>
          </w:tcPr>
          <w:p w14:paraId="7D935FF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389,8</w:t>
            </w:r>
          </w:p>
        </w:tc>
        <w:tc>
          <w:tcPr>
            <w:tcW w:w="0" w:type="auto"/>
            <w:hideMark/>
          </w:tcPr>
          <w:p w14:paraId="19D6456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351,7</w:t>
            </w:r>
          </w:p>
        </w:tc>
        <w:tc>
          <w:tcPr>
            <w:tcW w:w="0" w:type="auto"/>
            <w:hideMark/>
          </w:tcPr>
          <w:p w14:paraId="4C3147D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351,0</w:t>
            </w:r>
          </w:p>
        </w:tc>
        <w:tc>
          <w:tcPr>
            <w:tcW w:w="0" w:type="auto"/>
            <w:hideMark/>
          </w:tcPr>
          <w:p w14:paraId="199D477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334,0</w:t>
            </w:r>
          </w:p>
        </w:tc>
        <w:tc>
          <w:tcPr>
            <w:tcW w:w="0" w:type="auto"/>
            <w:hideMark/>
          </w:tcPr>
          <w:p w14:paraId="41CB6397"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378,9</w:t>
            </w:r>
          </w:p>
        </w:tc>
        <w:tc>
          <w:tcPr>
            <w:tcW w:w="0" w:type="auto"/>
            <w:hideMark/>
          </w:tcPr>
          <w:p w14:paraId="32B87D0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417,1</w:t>
            </w:r>
          </w:p>
        </w:tc>
      </w:tr>
      <w:tr w:rsidR="00D657BA" w:rsidRPr="00445892" w14:paraId="7D2C6240"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2DECB120"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Textile și piele</w:t>
            </w:r>
          </w:p>
        </w:tc>
        <w:tc>
          <w:tcPr>
            <w:tcW w:w="0" w:type="auto"/>
            <w:hideMark/>
          </w:tcPr>
          <w:p w14:paraId="6C53D2B1"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180,8</w:t>
            </w:r>
          </w:p>
        </w:tc>
        <w:tc>
          <w:tcPr>
            <w:tcW w:w="0" w:type="auto"/>
            <w:hideMark/>
          </w:tcPr>
          <w:p w14:paraId="66C6C7B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176,7</w:t>
            </w:r>
          </w:p>
        </w:tc>
        <w:tc>
          <w:tcPr>
            <w:tcW w:w="0" w:type="auto"/>
            <w:hideMark/>
          </w:tcPr>
          <w:p w14:paraId="72E965D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162,8</w:t>
            </w:r>
          </w:p>
        </w:tc>
        <w:tc>
          <w:tcPr>
            <w:tcW w:w="0" w:type="auto"/>
            <w:hideMark/>
          </w:tcPr>
          <w:p w14:paraId="7EF3D9B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171,4</w:t>
            </w:r>
          </w:p>
        </w:tc>
        <w:tc>
          <w:tcPr>
            <w:tcW w:w="0" w:type="auto"/>
            <w:hideMark/>
          </w:tcPr>
          <w:p w14:paraId="6BF3425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178,3</w:t>
            </w:r>
          </w:p>
        </w:tc>
        <w:tc>
          <w:tcPr>
            <w:tcW w:w="0" w:type="auto"/>
            <w:hideMark/>
          </w:tcPr>
          <w:p w14:paraId="6E446110"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171,3</w:t>
            </w:r>
          </w:p>
        </w:tc>
        <w:tc>
          <w:tcPr>
            <w:tcW w:w="0" w:type="auto"/>
            <w:hideMark/>
          </w:tcPr>
          <w:p w14:paraId="504C86D7"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149,6</w:t>
            </w:r>
          </w:p>
        </w:tc>
        <w:tc>
          <w:tcPr>
            <w:tcW w:w="0" w:type="auto"/>
            <w:hideMark/>
          </w:tcPr>
          <w:p w14:paraId="22DDD2D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164,7</w:t>
            </w:r>
          </w:p>
        </w:tc>
        <w:tc>
          <w:tcPr>
            <w:tcW w:w="0" w:type="auto"/>
            <w:hideMark/>
          </w:tcPr>
          <w:p w14:paraId="32EDD7FF"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148,0</w:t>
            </w:r>
          </w:p>
        </w:tc>
        <w:tc>
          <w:tcPr>
            <w:tcW w:w="0" w:type="auto"/>
            <w:hideMark/>
          </w:tcPr>
          <w:p w14:paraId="6984285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170,4</w:t>
            </w:r>
          </w:p>
        </w:tc>
        <w:tc>
          <w:tcPr>
            <w:tcW w:w="0" w:type="auto"/>
            <w:hideMark/>
          </w:tcPr>
          <w:p w14:paraId="0E0BFE6D"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132,6</w:t>
            </w:r>
          </w:p>
        </w:tc>
      </w:tr>
      <w:tr w:rsidR="00D657BA" w:rsidRPr="00445892" w14:paraId="210277DB" w14:textId="77777777" w:rsidTr="00AE0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AC23C78"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Nespecificat în altă parte (industrie)</w:t>
            </w:r>
          </w:p>
        </w:tc>
        <w:tc>
          <w:tcPr>
            <w:tcW w:w="0" w:type="auto"/>
            <w:hideMark/>
          </w:tcPr>
          <w:p w14:paraId="78968DF3"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182,8</w:t>
            </w:r>
          </w:p>
        </w:tc>
        <w:tc>
          <w:tcPr>
            <w:tcW w:w="0" w:type="auto"/>
            <w:hideMark/>
          </w:tcPr>
          <w:p w14:paraId="42D0929F"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172,9</w:t>
            </w:r>
          </w:p>
        </w:tc>
        <w:tc>
          <w:tcPr>
            <w:tcW w:w="0" w:type="auto"/>
            <w:hideMark/>
          </w:tcPr>
          <w:p w14:paraId="5695B49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153.2</w:t>
            </w:r>
          </w:p>
        </w:tc>
        <w:tc>
          <w:tcPr>
            <w:tcW w:w="0" w:type="auto"/>
            <w:hideMark/>
          </w:tcPr>
          <w:p w14:paraId="483E65C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161,0</w:t>
            </w:r>
          </w:p>
        </w:tc>
        <w:tc>
          <w:tcPr>
            <w:tcW w:w="0" w:type="auto"/>
            <w:hideMark/>
          </w:tcPr>
          <w:p w14:paraId="1CD3DB2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152,0</w:t>
            </w:r>
          </w:p>
        </w:tc>
        <w:tc>
          <w:tcPr>
            <w:tcW w:w="0" w:type="auto"/>
            <w:hideMark/>
          </w:tcPr>
          <w:p w14:paraId="068B9980"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142,0</w:t>
            </w:r>
          </w:p>
        </w:tc>
        <w:tc>
          <w:tcPr>
            <w:tcW w:w="0" w:type="auto"/>
            <w:hideMark/>
          </w:tcPr>
          <w:p w14:paraId="348C82AA"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173,8</w:t>
            </w:r>
          </w:p>
        </w:tc>
        <w:tc>
          <w:tcPr>
            <w:tcW w:w="0" w:type="auto"/>
            <w:hideMark/>
          </w:tcPr>
          <w:p w14:paraId="0D7D9252"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151,4</w:t>
            </w:r>
          </w:p>
        </w:tc>
        <w:tc>
          <w:tcPr>
            <w:tcW w:w="0" w:type="auto"/>
            <w:hideMark/>
          </w:tcPr>
          <w:p w14:paraId="2563101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148,0</w:t>
            </w:r>
          </w:p>
        </w:tc>
        <w:tc>
          <w:tcPr>
            <w:tcW w:w="0" w:type="auto"/>
            <w:hideMark/>
          </w:tcPr>
          <w:p w14:paraId="646DBE1D"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143,6</w:t>
            </w:r>
          </w:p>
        </w:tc>
        <w:tc>
          <w:tcPr>
            <w:tcW w:w="0" w:type="auto"/>
            <w:hideMark/>
          </w:tcPr>
          <w:p w14:paraId="6123445C" w14:textId="77777777" w:rsidR="00D657BA" w:rsidRPr="00445892" w:rsidRDefault="00D657BA" w:rsidP="00AE01DF">
            <w:pPr>
              <w:pStyle w:val="BodyText"/>
              <w:spacing w:before="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120,6</w:t>
            </w:r>
          </w:p>
        </w:tc>
      </w:tr>
      <w:tr w:rsidR="00D657BA" w:rsidRPr="00445892" w14:paraId="155814DF" w14:textId="77777777" w:rsidTr="00AE01DF">
        <w:tc>
          <w:tcPr>
            <w:cnfStyle w:val="001000000000" w:firstRow="0" w:lastRow="0" w:firstColumn="1" w:lastColumn="0" w:oddVBand="0" w:evenVBand="0" w:oddHBand="0" w:evenHBand="0" w:firstRowFirstColumn="0" w:firstRowLastColumn="0" w:lastRowFirstColumn="0" w:lastRowLastColumn="0"/>
            <w:tcW w:w="0" w:type="auto"/>
            <w:hideMark/>
          </w:tcPr>
          <w:p w14:paraId="76BCDEC0" w14:textId="77777777" w:rsidR="00D657BA" w:rsidRPr="00445892" w:rsidRDefault="00D657BA" w:rsidP="00AE01DF">
            <w:pPr>
              <w:pStyle w:val="BodyText"/>
              <w:spacing w:before="0"/>
              <w:jc w:val="left"/>
              <w:rPr>
                <w:rFonts w:asciiTheme="minorHAnsi" w:hAnsiTheme="minorHAnsi" w:cstheme="minorHAnsi"/>
                <w:sz w:val="18"/>
                <w:szCs w:val="18"/>
                <w:lang w:val="ro-RO"/>
              </w:rPr>
            </w:pPr>
            <w:r w:rsidRPr="00445892">
              <w:rPr>
                <w:rFonts w:asciiTheme="minorHAnsi" w:hAnsiTheme="minorHAnsi" w:cstheme="minorHAnsi"/>
                <w:sz w:val="18"/>
                <w:szCs w:val="18"/>
                <w:lang w:val="ro-RO"/>
              </w:rPr>
              <w:t>Consum total de energie în sectorul Industrie [ktoe]</w:t>
            </w:r>
          </w:p>
        </w:tc>
        <w:tc>
          <w:tcPr>
            <w:tcW w:w="0" w:type="auto"/>
            <w:hideMark/>
          </w:tcPr>
          <w:p w14:paraId="46BA75E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6484,2</w:t>
            </w:r>
          </w:p>
        </w:tc>
        <w:tc>
          <w:tcPr>
            <w:tcW w:w="0" w:type="auto"/>
            <w:hideMark/>
          </w:tcPr>
          <w:p w14:paraId="7A4A901C"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7059,7</w:t>
            </w:r>
          </w:p>
        </w:tc>
        <w:tc>
          <w:tcPr>
            <w:tcW w:w="0" w:type="auto"/>
            <w:hideMark/>
          </w:tcPr>
          <w:p w14:paraId="198776EA"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6748,3</w:t>
            </w:r>
          </w:p>
        </w:tc>
        <w:tc>
          <w:tcPr>
            <w:tcW w:w="0" w:type="auto"/>
            <w:hideMark/>
          </w:tcPr>
          <w:p w14:paraId="7CE9A27B"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6272,8</w:t>
            </w:r>
          </w:p>
        </w:tc>
        <w:tc>
          <w:tcPr>
            <w:tcW w:w="0" w:type="auto"/>
            <w:hideMark/>
          </w:tcPr>
          <w:p w14:paraId="2A0B40B8"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6427,4</w:t>
            </w:r>
          </w:p>
        </w:tc>
        <w:tc>
          <w:tcPr>
            <w:tcW w:w="0" w:type="auto"/>
            <w:hideMark/>
          </w:tcPr>
          <w:p w14:paraId="0CBEAC63"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6418,9</w:t>
            </w:r>
          </w:p>
        </w:tc>
        <w:tc>
          <w:tcPr>
            <w:tcW w:w="0" w:type="auto"/>
            <w:hideMark/>
          </w:tcPr>
          <w:p w14:paraId="09E807C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6263,8</w:t>
            </w:r>
          </w:p>
        </w:tc>
        <w:tc>
          <w:tcPr>
            <w:tcW w:w="0" w:type="auto"/>
            <w:hideMark/>
          </w:tcPr>
          <w:p w14:paraId="257EADB7"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6437,7</w:t>
            </w:r>
          </w:p>
        </w:tc>
        <w:tc>
          <w:tcPr>
            <w:tcW w:w="0" w:type="auto"/>
            <w:hideMark/>
          </w:tcPr>
          <w:p w14:paraId="07DB1236"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6612,4</w:t>
            </w:r>
          </w:p>
        </w:tc>
        <w:tc>
          <w:tcPr>
            <w:tcW w:w="0" w:type="auto"/>
            <w:hideMark/>
          </w:tcPr>
          <w:p w14:paraId="7A565517"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6661.1</w:t>
            </w:r>
          </w:p>
        </w:tc>
        <w:tc>
          <w:tcPr>
            <w:tcW w:w="0" w:type="auto"/>
            <w:hideMark/>
          </w:tcPr>
          <w:p w14:paraId="5D0B4B64" w14:textId="77777777" w:rsidR="00D657BA" w:rsidRPr="00445892" w:rsidRDefault="00D657BA" w:rsidP="00AE01DF">
            <w:pPr>
              <w:pStyle w:val="BodyText"/>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ro-RO"/>
              </w:rPr>
            </w:pPr>
            <w:r w:rsidRPr="00445892">
              <w:rPr>
                <w:rFonts w:asciiTheme="minorHAnsi" w:hAnsiTheme="minorHAnsi" w:cstheme="minorHAnsi"/>
                <w:sz w:val="18"/>
                <w:szCs w:val="18"/>
                <w:lang w:val="ro-RO"/>
              </w:rPr>
              <w:t>6437,0</w:t>
            </w:r>
          </w:p>
        </w:tc>
      </w:tr>
    </w:tbl>
    <w:p w14:paraId="08994314" w14:textId="2C58B747" w:rsidR="00D657BA" w:rsidRPr="00445892" w:rsidRDefault="00D657BA" w:rsidP="00D657BA">
      <w:pPr>
        <w:pStyle w:val="Caption"/>
        <w:rPr>
          <w:lang w:val="ro-RO"/>
        </w:rPr>
      </w:pPr>
      <w:bookmarkStart w:id="359" w:name="_Toc131769019"/>
      <w:bookmarkStart w:id="360" w:name="_Toc145066975"/>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87</w:t>
      </w:r>
      <w:r w:rsidRPr="00445892">
        <w:rPr>
          <w:noProof/>
          <w:lang w:val="ro-RO"/>
        </w:rPr>
        <w:fldChar w:fldCharType="end"/>
      </w:r>
      <w:r w:rsidRPr="00445892">
        <w:rPr>
          <w:lang w:val="ro-RO"/>
        </w:rPr>
        <w:t xml:space="preserve">. </w:t>
      </w:r>
      <w:r w:rsidR="00A1644F" w:rsidRPr="00445892">
        <w:rPr>
          <w:lang w:val="ro-RO"/>
        </w:rPr>
        <w:t>Evoluția c</w:t>
      </w:r>
      <w:r w:rsidRPr="00445892">
        <w:rPr>
          <w:lang w:val="ro-RO"/>
        </w:rPr>
        <w:t>onsumul</w:t>
      </w:r>
      <w:r w:rsidR="00A1644F" w:rsidRPr="00445892">
        <w:rPr>
          <w:lang w:val="ro-RO"/>
        </w:rPr>
        <w:t>ui</w:t>
      </w:r>
      <w:r w:rsidRPr="00445892">
        <w:rPr>
          <w:lang w:val="ro-RO"/>
        </w:rPr>
        <w:t xml:space="preserve"> final de energie în sectorul Industrie în perioada 2010-2020 per domeniu industrial (ktoe)</w:t>
      </w:r>
      <w:bookmarkEnd w:id="359"/>
      <w:bookmarkEnd w:id="360"/>
    </w:p>
    <w:p w14:paraId="7AAEFCB3" w14:textId="134714A7" w:rsidR="00D657BA" w:rsidRPr="00445892" w:rsidRDefault="00A1644F" w:rsidP="00D657BA">
      <w:pPr>
        <w:jc w:val="center"/>
        <w:rPr>
          <w:rFonts w:asciiTheme="minorHAnsi" w:hAnsiTheme="minorHAnsi" w:cstheme="minorHAnsi"/>
          <w:noProof/>
          <w:sz w:val="20"/>
          <w:szCs w:val="20"/>
          <w:lang w:val="ro-RO"/>
        </w:rPr>
      </w:pPr>
      <w:r w:rsidRPr="00445892">
        <w:rPr>
          <w:rFonts w:asciiTheme="minorHAnsi" w:hAnsiTheme="minorHAnsi" w:cstheme="minorHAnsi"/>
          <w:noProof/>
          <w:sz w:val="20"/>
          <w:szCs w:val="20"/>
        </w:rPr>
        <w:drawing>
          <wp:inline distT="0" distB="0" distL="0" distR="0" wp14:anchorId="28F00F27" wp14:editId="28A5BD1F">
            <wp:extent cx="6309360" cy="2073275"/>
            <wp:effectExtent l="0" t="0" r="0" b="0"/>
            <wp:docPr id="68" name="Picture 2">
              <a:extLst xmlns:a="http://schemas.openxmlformats.org/drawingml/2006/main">
                <a:ext uri="{FF2B5EF4-FFF2-40B4-BE49-F238E27FC236}">
                  <a16:creationId xmlns:a16="http://schemas.microsoft.com/office/drawing/2014/main" id="{B8107421-0F17-48D8-888B-ECA2EF7DB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8107421-0F17-48D8-888B-ECA2EF7DBDC1}"/>
                        </a:ext>
                      </a:extLst>
                    </pic:cNvPr>
                    <pic:cNvPicPr>
                      <a:picLocks noChangeAspect="1"/>
                    </pic:cNvPicPr>
                  </pic:nvPicPr>
                  <pic:blipFill>
                    <a:blip r:embed="rId126"/>
                    <a:stretch>
                      <a:fillRect/>
                    </a:stretch>
                  </pic:blipFill>
                  <pic:spPr>
                    <a:xfrm>
                      <a:off x="0" y="0"/>
                      <a:ext cx="6309360" cy="2073275"/>
                    </a:xfrm>
                    <a:prstGeom prst="rect">
                      <a:avLst/>
                    </a:prstGeom>
                  </pic:spPr>
                </pic:pic>
              </a:graphicData>
            </a:graphic>
          </wp:inline>
        </w:drawing>
      </w:r>
    </w:p>
    <w:p w14:paraId="26216633" w14:textId="73A208E1"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2CF05908"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siderurgică</w:t>
      </w:r>
    </w:p>
    <w:p w14:paraId="1B94529D" w14:textId="6DF0C6FD" w:rsidR="006B6FCC" w:rsidRPr="00445892" w:rsidRDefault="00D657BA" w:rsidP="00D657BA">
      <w:pPr>
        <w:pStyle w:val="BodyText0"/>
        <w:rPr>
          <w:lang w:val="ro-RO"/>
        </w:rPr>
      </w:pPr>
      <w:r w:rsidRPr="00445892">
        <w:rPr>
          <w:lang w:val="ro-RO"/>
        </w:rPr>
        <w:t xml:space="preserve">Mixul de combustibili care a asigurat energia finală consumată în perioada 2010-2019 în industria siderurgică este prezentat în </w:t>
      </w:r>
      <w:r w:rsidRPr="00445892">
        <w:rPr>
          <w:lang w:val="ro-RO"/>
        </w:rPr>
        <w:fldChar w:fldCharType="begin"/>
      </w:r>
      <w:r w:rsidRPr="00445892">
        <w:rPr>
          <w:lang w:val="ro-RO"/>
        </w:rPr>
        <w:instrText xml:space="preserve"> REF _Ref118741975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88</w:t>
      </w:r>
      <w:r w:rsidRPr="00445892">
        <w:rPr>
          <w:lang w:val="ro-RO"/>
        </w:rPr>
        <w:fldChar w:fldCharType="end"/>
      </w:r>
      <w:r w:rsidRPr="00445892">
        <w:rPr>
          <w:lang w:val="ro-RO"/>
        </w:rPr>
        <w:t>.</w:t>
      </w:r>
    </w:p>
    <w:p w14:paraId="259C6643" w14:textId="77777777" w:rsidR="006B6FCC" w:rsidRPr="00445892" w:rsidRDefault="006B6FCC">
      <w:pPr>
        <w:spacing w:after="200"/>
        <w:rPr>
          <w:rFonts w:eastAsiaTheme="minorHAnsi"/>
          <w:b w:val="0"/>
          <w:color w:val="auto"/>
          <w:sz w:val="20"/>
          <w:lang w:val="ro-RO"/>
        </w:rPr>
      </w:pPr>
      <w:r w:rsidRPr="00445892">
        <w:rPr>
          <w:lang w:val="ro-RO"/>
        </w:rPr>
        <w:br w:type="page"/>
      </w:r>
    </w:p>
    <w:p w14:paraId="2432082F" w14:textId="7955E44C" w:rsidR="00D657BA" w:rsidRPr="00445892" w:rsidRDefault="00D657BA" w:rsidP="00D657BA">
      <w:pPr>
        <w:pStyle w:val="Caption"/>
        <w:rPr>
          <w:lang w:val="ro-RO"/>
        </w:rPr>
      </w:pPr>
      <w:bookmarkStart w:id="361" w:name="_Ref118741975"/>
      <w:bookmarkStart w:id="362" w:name="_Toc131769020"/>
      <w:bookmarkStart w:id="363" w:name="_Toc145066976"/>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88</w:t>
      </w:r>
      <w:r w:rsidRPr="00445892">
        <w:rPr>
          <w:noProof/>
          <w:lang w:val="ro-RO"/>
        </w:rPr>
        <w:fldChar w:fldCharType="end"/>
      </w:r>
      <w:bookmarkEnd w:id="361"/>
      <w:r w:rsidRPr="00445892">
        <w:rPr>
          <w:lang w:val="ro-RO"/>
        </w:rPr>
        <w:t>. Evoluția consumului final de energie din industria siderurgică în perioada 2010-2019 (ktoe)</w:t>
      </w:r>
      <w:bookmarkEnd w:id="362"/>
      <w:bookmarkEnd w:id="363"/>
    </w:p>
    <w:p w14:paraId="2E70C0ED" w14:textId="29796311" w:rsidR="00D657BA" w:rsidRPr="00445892" w:rsidRDefault="00904195" w:rsidP="00D657BA">
      <w:pPr>
        <w:pStyle w:val="Caption"/>
        <w:jc w:val="center"/>
        <w:rPr>
          <w:lang w:val="ro-RO"/>
        </w:rPr>
      </w:pPr>
      <w:r w:rsidRPr="00445892">
        <w:rPr>
          <w:noProof/>
        </w:rPr>
        <w:drawing>
          <wp:inline distT="0" distB="0" distL="0" distR="0" wp14:anchorId="30DA3E5F" wp14:editId="67DFD4B7">
            <wp:extent cx="6063352" cy="2390313"/>
            <wp:effectExtent l="0" t="0" r="0" b="0"/>
            <wp:docPr id="10" name="Picture 9">
              <a:extLst xmlns:a="http://schemas.openxmlformats.org/drawingml/2006/main">
                <a:ext uri="{FF2B5EF4-FFF2-40B4-BE49-F238E27FC236}">
                  <a16:creationId xmlns:a16="http://schemas.microsoft.com/office/drawing/2014/main" id="{C6877ED9-F841-43B1-AB1C-AF467BCD3E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C6877ED9-F841-43B1-AB1C-AF467BCD3EC4}"/>
                        </a:ext>
                      </a:extLst>
                    </pic:cNvPr>
                    <pic:cNvPicPr>
                      <a:picLocks noChangeAspect="1"/>
                    </pic:cNvPicPr>
                  </pic:nvPicPr>
                  <pic:blipFill>
                    <a:blip r:embed="rId127"/>
                    <a:stretch>
                      <a:fillRect/>
                    </a:stretch>
                  </pic:blipFill>
                  <pic:spPr>
                    <a:xfrm>
                      <a:off x="0" y="0"/>
                      <a:ext cx="6067008" cy="2391754"/>
                    </a:xfrm>
                    <a:prstGeom prst="rect">
                      <a:avLst/>
                    </a:prstGeom>
                  </pic:spPr>
                </pic:pic>
              </a:graphicData>
            </a:graphic>
          </wp:inline>
        </w:drawing>
      </w:r>
    </w:p>
    <w:p w14:paraId="36A6135F" w14:textId="4821042A"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1C420419" w14:textId="2E3439ED" w:rsidR="00D657BA" w:rsidRPr="00445892" w:rsidRDefault="00D657BA" w:rsidP="00D657BA">
      <w:pPr>
        <w:pStyle w:val="BodyText0"/>
        <w:rPr>
          <w:lang w:val="ro-RO"/>
        </w:rPr>
      </w:pPr>
      <w:r w:rsidRPr="00445892">
        <w:rPr>
          <w:lang w:val="ro-RO"/>
        </w:rPr>
        <w:t>Electricitatea, gazele naturale, gazele de furnal, cocsul de cocs</w:t>
      </w:r>
      <w:r w:rsidR="00530815" w:rsidRPr="00445892">
        <w:rPr>
          <w:lang w:val="ro-RO"/>
        </w:rPr>
        <w:t>erie</w:t>
      </w:r>
      <w:r w:rsidRPr="00445892">
        <w:rPr>
          <w:lang w:val="ro-RO"/>
        </w:rPr>
        <w:t xml:space="preserve"> și cărbunele sub-bituminos au avut cea mai mare pondere în consumul final de energie din industria siderurgică în perioada 2010-2019. Energia electrică a avu o tendință de scădere de la 37% în 2010 la 18% în 2019. Similar, gazul natural a scăzut de la 30% în 2010 la 26% în 2019. O tendință de creștere s-a remarcat pentru cărbunele sub-bituminos, de la 6% în 2010 la 18% în 2019. Gazele de furnal și cocsul de cocs</w:t>
      </w:r>
      <w:r w:rsidR="00050223" w:rsidRPr="00445892">
        <w:rPr>
          <w:lang w:val="ro-RO"/>
        </w:rPr>
        <w:t>erie</w:t>
      </w:r>
      <w:r w:rsidRPr="00445892">
        <w:rPr>
          <w:lang w:val="ro-RO"/>
        </w:rPr>
        <w:t xml:space="preserve"> au avut ponderi cvasi-constante în jurul valorile de 11% și, respectiv, 16%. </w:t>
      </w:r>
    </w:p>
    <w:p w14:paraId="2BA3EBBB"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chimică și petrochimică</w:t>
      </w:r>
    </w:p>
    <w:p w14:paraId="4A9724B2" w14:textId="1B5DCDE8" w:rsidR="00D657BA" w:rsidRPr="00445892" w:rsidRDefault="00D657BA" w:rsidP="00D657BA">
      <w:pPr>
        <w:pStyle w:val="BodyText0"/>
        <w:rPr>
          <w:lang w:val="ro-RO"/>
        </w:rPr>
      </w:pPr>
      <w:r w:rsidRPr="00445892">
        <w:rPr>
          <w:lang w:val="ro-RO"/>
        </w:rPr>
        <w:t xml:space="preserve">Mixul de combustibili care a asigurat energia finală consumată în perioada 2010-2019 în industria chimică și petrochimică este prezentat în </w:t>
      </w:r>
      <w:r w:rsidRPr="00445892">
        <w:rPr>
          <w:lang w:val="ro-RO"/>
        </w:rPr>
        <w:fldChar w:fldCharType="begin"/>
      </w:r>
      <w:r w:rsidRPr="00445892">
        <w:rPr>
          <w:lang w:val="ro-RO"/>
        </w:rPr>
        <w:instrText xml:space="preserve"> REF _Ref118741957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89</w:t>
      </w:r>
      <w:r w:rsidRPr="00445892">
        <w:rPr>
          <w:lang w:val="ro-RO"/>
        </w:rPr>
        <w:fldChar w:fldCharType="end"/>
      </w:r>
      <w:r w:rsidRPr="00445892">
        <w:rPr>
          <w:lang w:val="ro-RO"/>
        </w:rPr>
        <w:t>.</w:t>
      </w:r>
    </w:p>
    <w:p w14:paraId="2367B09C" w14:textId="64E16F7A" w:rsidR="00D657BA" w:rsidRPr="00445892" w:rsidRDefault="00D657BA" w:rsidP="00D657BA">
      <w:pPr>
        <w:pStyle w:val="Caption"/>
        <w:rPr>
          <w:lang w:val="ro-RO"/>
        </w:rPr>
      </w:pPr>
      <w:bookmarkStart w:id="364" w:name="_Ref118741957"/>
      <w:bookmarkStart w:id="365" w:name="_Toc131769021"/>
      <w:bookmarkStart w:id="366" w:name="_Toc145066977"/>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89</w:t>
      </w:r>
      <w:r w:rsidRPr="00445892">
        <w:rPr>
          <w:noProof/>
          <w:lang w:val="ro-RO"/>
        </w:rPr>
        <w:fldChar w:fldCharType="end"/>
      </w:r>
      <w:bookmarkEnd w:id="364"/>
      <w:r w:rsidRPr="00445892">
        <w:rPr>
          <w:lang w:val="ro-RO"/>
        </w:rPr>
        <w:t>. Evoluția consumului final de energie din industria chimică și petrochimică în perioada 2010-2019 (ktoe)</w:t>
      </w:r>
      <w:bookmarkEnd w:id="365"/>
      <w:bookmarkEnd w:id="366"/>
    </w:p>
    <w:p w14:paraId="5BEF1262" w14:textId="270A44A9" w:rsidR="00D657BA" w:rsidRPr="00445892" w:rsidRDefault="00623E0F" w:rsidP="00D657BA">
      <w:pPr>
        <w:pStyle w:val="Caption"/>
        <w:jc w:val="center"/>
        <w:rPr>
          <w:lang w:val="ro-RO"/>
        </w:rPr>
      </w:pPr>
      <w:r w:rsidRPr="00445892">
        <w:rPr>
          <w:noProof/>
        </w:rPr>
        <w:drawing>
          <wp:inline distT="0" distB="0" distL="0" distR="0" wp14:anchorId="4FF8E0A2" wp14:editId="22C0BCA1">
            <wp:extent cx="5825836" cy="2214592"/>
            <wp:effectExtent l="0" t="0" r="0" b="0"/>
            <wp:docPr id="9" name="Picture 8">
              <a:extLst xmlns:a="http://schemas.openxmlformats.org/drawingml/2006/main">
                <a:ext uri="{FF2B5EF4-FFF2-40B4-BE49-F238E27FC236}">
                  <a16:creationId xmlns:a16="http://schemas.microsoft.com/office/drawing/2014/main" id="{A9714DCB-5D66-40A3-AEAA-5F70B60448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9714DCB-5D66-40A3-AEAA-5F70B60448DF}"/>
                        </a:ext>
                      </a:extLst>
                    </pic:cNvPr>
                    <pic:cNvPicPr>
                      <a:picLocks noChangeAspect="1"/>
                    </pic:cNvPicPr>
                  </pic:nvPicPr>
                  <pic:blipFill>
                    <a:blip r:embed="rId128"/>
                    <a:stretch>
                      <a:fillRect/>
                    </a:stretch>
                  </pic:blipFill>
                  <pic:spPr>
                    <a:xfrm>
                      <a:off x="0" y="0"/>
                      <a:ext cx="5830488" cy="2216360"/>
                    </a:xfrm>
                    <a:prstGeom prst="rect">
                      <a:avLst/>
                    </a:prstGeom>
                  </pic:spPr>
                </pic:pic>
              </a:graphicData>
            </a:graphic>
          </wp:inline>
        </w:drawing>
      </w:r>
    </w:p>
    <w:p w14:paraId="7DA11EE7" w14:textId="44B6D906"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292B73F0" w14:textId="77777777" w:rsidR="00D657BA" w:rsidRPr="00445892" w:rsidRDefault="00D657BA" w:rsidP="00D657BA">
      <w:pPr>
        <w:pStyle w:val="BodyText0"/>
        <w:rPr>
          <w:lang w:val="ro-RO"/>
        </w:rPr>
      </w:pPr>
      <w:r w:rsidRPr="00445892">
        <w:rPr>
          <w:lang w:val="ro-RO"/>
        </w:rPr>
        <w:t>Gazele naturale, electricitatea, căldura și gazele de rafinărie au avut cea mai mare pondere în consumul final de energie din industria chimică și petrochimică în perioada 2010-2019. Gazul natural a avut o tendință pronunțată de scădere de la 57% în 2010 la 36% în 2019. Electricitatea a fost în ușoară creștere de la 15% în 2010 la 19% în 2019. O tendință de creștere au avut și gazele de rafinărie, de la 7% în 2010 la 29% în 2019. Energia termică a avut o pondere medie de 11% de-a lungul întregii perioade analizate.</w:t>
      </w:r>
    </w:p>
    <w:p w14:paraId="030B86F2"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metalelor neferoase</w:t>
      </w:r>
    </w:p>
    <w:p w14:paraId="6C44B3B3" w14:textId="035FE2FA" w:rsidR="006B6FCC" w:rsidRPr="00445892" w:rsidRDefault="00D657BA" w:rsidP="00D657BA">
      <w:pPr>
        <w:pStyle w:val="BodyText0"/>
        <w:rPr>
          <w:lang w:val="ro-RO"/>
        </w:rPr>
      </w:pPr>
      <w:r w:rsidRPr="00445892">
        <w:rPr>
          <w:lang w:val="ro-RO"/>
        </w:rPr>
        <w:t>Mixul de combustibili care a asigurat energia finală consumată în perioada 2017-2019 în industria metalelor neferoase este prezentat în</w:t>
      </w:r>
      <w:r w:rsidR="00DA1B49" w:rsidRPr="00445892">
        <w:rPr>
          <w:lang w:val="ro-RO"/>
        </w:rPr>
        <w:t xml:space="preserve"> </w:t>
      </w:r>
      <w:r w:rsidR="00DA1B49" w:rsidRPr="00445892">
        <w:rPr>
          <w:lang w:val="ro-RO"/>
        </w:rPr>
        <w:fldChar w:fldCharType="begin"/>
      </w:r>
      <w:r w:rsidR="00DA1B49" w:rsidRPr="00445892">
        <w:rPr>
          <w:lang w:val="ro-RO"/>
        </w:rPr>
        <w:instrText xml:space="preserve"> REF _Ref132634880 \h </w:instrText>
      </w:r>
      <w:r w:rsidR="00DA1B49" w:rsidRPr="00445892">
        <w:rPr>
          <w:lang w:val="ro-RO"/>
        </w:rPr>
      </w:r>
      <w:r w:rsidR="00DA1B49" w:rsidRPr="00445892">
        <w:rPr>
          <w:lang w:val="ro-RO"/>
        </w:rPr>
        <w:fldChar w:fldCharType="separate"/>
      </w:r>
      <w:r w:rsidR="00905162" w:rsidRPr="00445892">
        <w:rPr>
          <w:lang w:val="ro-RO"/>
        </w:rPr>
        <w:t xml:space="preserve">Figura </w:t>
      </w:r>
      <w:r w:rsidR="00905162">
        <w:rPr>
          <w:noProof/>
          <w:lang w:val="ro-RO"/>
        </w:rPr>
        <w:t>90</w:t>
      </w:r>
      <w:r w:rsidR="00DA1B49" w:rsidRPr="00445892">
        <w:rPr>
          <w:lang w:val="ro-RO"/>
        </w:rPr>
        <w:fldChar w:fldCharType="end"/>
      </w:r>
      <w:r w:rsidRPr="00445892">
        <w:rPr>
          <w:lang w:val="ro-RO"/>
        </w:rPr>
        <w:t>.</w:t>
      </w:r>
    </w:p>
    <w:p w14:paraId="3E63C0DD" w14:textId="77777777" w:rsidR="006B6FCC" w:rsidRPr="00445892" w:rsidRDefault="006B6FCC">
      <w:pPr>
        <w:spacing w:after="200"/>
        <w:rPr>
          <w:rFonts w:eastAsiaTheme="minorHAnsi"/>
          <w:b w:val="0"/>
          <w:color w:val="auto"/>
          <w:sz w:val="20"/>
          <w:lang w:val="ro-RO"/>
        </w:rPr>
      </w:pPr>
      <w:r w:rsidRPr="00445892">
        <w:rPr>
          <w:lang w:val="ro-RO"/>
        </w:rPr>
        <w:br w:type="page"/>
      </w:r>
    </w:p>
    <w:p w14:paraId="22AEC64E" w14:textId="67977A01" w:rsidR="00D657BA" w:rsidRPr="00445892" w:rsidRDefault="00D657BA" w:rsidP="00D657BA">
      <w:pPr>
        <w:pStyle w:val="Caption"/>
        <w:rPr>
          <w:lang w:val="ro-RO"/>
        </w:rPr>
      </w:pPr>
      <w:bookmarkStart w:id="367" w:name="_Ref132634880"/>
      <w:bookmarkStart w:id="368" w:name="_Toc131769022"/>
      <w:bookmarkStart w:id="369" w:name="_Toc145066978"/>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90</w:t>
      </w:r>
      <w:r w:rsidRPr="00445892">
        <w:rPr>
          <w:noProof/>
          <w:lang w:val="ro-RO"/>
        </w:rPr>
        <w:fldChar w:fldCharType="end"/>
      </w:r>
      <w:bookmarkEnd w:id="367"/>
      <w:r w:rsidRPr="00445892">
        <w:rPr>
          <w:lang w:val="ro-RO"/>
        </w:rPr>
        <w:t>. Evoluția consumului final de energie din industria metalelor neferoase în perioada 2017-2019 (ktoe)</w:t>
      </w:r>
      <w:bookmarkEnd w:id="368"/>
      <w:bookmarkEnd w:id="369"/>
    </w:p>
    <w:p w14:paraId="25FA5483" w14:textId="2460F1D4" w:rsidR="00D657BA" w:rsidRPr="00445892" w:rsidRDefault="005E36AE" w:rsidP="00D657BA">
      <w:pPr>
        <w:pStyle w:val="BodyText0"/>
        <w:ind w:firstLine="270"/>
        <w:jc w:val="center"/>
        <w:rPr>
          <w:lang w:val="ro-RO"/>
        </w:rPr>
      </w:pPr>
      <w:r w:rsidRPr="00445892">
        <w:rPr>
          <w:b/>
          <w:noProof/>
          <w:lang w:val="en-US"/>
        </w:rPr>
        <w:drawing>
          <wp:inline distT="0" distB="0" distL="0" distR="0" wp14:anchorId="362A28EF" wp14:editId="7F4A43E2">
            <wp:extent cx="3567546" cy="1844559"/>
            <wp:effectExtent l="0" t="0" r="0" b="0"/>
            <wp:docPr id="69" name="Picture 1">
              <a:extLst xmlns:a="http://schemas.openxmlformats.org/drawingml/2006/main">
                <a:ext uri="{FF2B5EF4-FFF2-40B4-BE49-F238E27FC236}">
                  <a16:creationId xmlns:a16="http://schemas.microsoft.com/office/drawing/2014/main" id="{053F793C-73DF-46F7-A341-F8B6485A33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53F793C-73DF-46F7-A341-F8B6485A333E}"/>
                        </a:ext>
                      </a:extLst>
                    </pic:cNvPr>
                    <pic:cNvPicPr>
                      <a:picLocks noChangeAspect="1"/>
                    </pic:cNvPicPr>
                  </pic:nvPicPr>
                  <pic:blipFill>
                    <a:blip r:embed="rId129"/>
                    <a:stretch>
                      <a:fillRect/>
                    </a:stretch>
                  </pic:blipFill>
                  <pic:spPr>
                    <a:xfrm>
                      <a:off x="0" y="0"/>
                      <a:ext cx="3583037" cy="1852568"/>
                    </a:xfrm>
                    <a:prstGeom prst="rect">
                      <a:avLst/>
                    </a:prstGeom>
                  </pic:spPr>
                </pic:pic>
              </a:graphicData>
            </a:graphic>
          </wp:inline>
        </w:drawing>
      </w:r>
    </w:p>
    <w:p w14:paraId="0F88E595" w14:textId="524912E0"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11DC3D41" w14:textId="26D4C026" w:rsidR="00D657BA" w:rsidRPr="00445892" w:rsidRDefault="00D657BA" w:rsidP="00D657BA">
      <w:pPr>
        <w:pStyle w:val="BodyText0"/>
        <w:rPr>
          <w:lang w:val="ro-RO"/>
        </w:rPr>
      </w:pPr>
      <w:r w:rsidRPr="00445892">
        <w:rPr>
          <w:lang w:val="ro-RO"/>
        </w:rPr>
        <w:t xml:space="preserve">Electricitatea și gazele naturale au avut cea mai mare pondere în consumul final de energie din </w:t>
      </w:r>
      <w:r w:rsidR="003B107C" w:rsidRPr="00445892">
        <w:rPr>
          <w:lang w:val="ro-RO"/>
        </w:rPr>
        <w:t xml:space="preserve">industria </w:t>
      </w:r>
      <w:r w:rsidRPr="00445892">
        <w:rPr>
          <w:lang w:val="ro-RO"/>
        </w:rPr>
        <w:t>metalelor neferoase în perioada 2017-2019. Energia electrică a avut o pondere medie de 65%, iar gazele naturale de 34%.</w:t>
      </w:r>
    </w:p>
    <w:p w14:paraId="49269BF6"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mineralelor nemetalice</w:t>
      </w:r>
    </w:p>
    <w:p w14:paraId="693A12CB" w14:textId="155C9044" w:rsidR="00D657BA" w:rsidRPr="00445892" w:rsidRDefault="00D657BA" w:rsidP="00D657BA">
      <w:pPr>
        <w:pStyle w:val="BodyText0"/>
        <w:rPr>
          <w:lang w:val="ro-RO"/>
        </w:rPr>
      </w:pPr>
      <w:r w:rsidRPr="00445892">
        <w:rPr>
          <w:lang w:val="ro-RO"/>
        </w:rPr>
        <w:t xml:space="preserve">Mixul de combustibili care a asigurat energia finală consumată în perioada 2010-2019 în industria mineralelor nemetalice este prezentat în </w:t>
      </w:r>
      <w:r w:rsidR="00DA1B49" w:rsidRPr="00445892">
        <w:rPr>
          <w:lang w:val="ro-RO"/>
        </w:rPr>
        <w:fldChar w:fldCharType="begin"/>
      </w:r>
      <w:r w:rsidR="00DA1B49" w:rsidRPr="00445892">
        <w:rPr>
          <w:lang w:val="ro-RO"/>
        </w:rPr>
        <w:instrText xml:space="preserve"> REF _Ref132634903 \h </w:instrText>
      </w:r>
      <w:r w:rsidR="00DA1B49" w:rsidRPr="00445892">
        <w:rPr>
          <w:lang w:val="ro-RO"/>
        </w:rPr>
      </w:r>
      <w:r w:rsidR="00DA1B49" w:rsidRPr="00445892">
        <w:rPr>
          <w:lang w:val="ro-RO"/>
        </w:rPr>
        <w:fldChar w:fldCharType="separate"/>
      </w:r>
      <w:r w:rsidR="00905162" w:rsidRPr="00445892">
        <w:rPr>
          <w:lang w:val="ro-RO"/>
        </w:rPr>
        <w:t xml:space="preserve">Figura </w:t>
      </w:r>
      <w:r w:rsidR="00905162">
        <w:rPr>
          <w:noProof/>
          <w:lang w:val="ro-RO"/>
        </w:rPr>
        <w:t>91</w:t>
      </w:r>
      <w:r w:rsidR="00DA1B49" w:rsidRPr="00445892">
        <w:rPr>
          <w:lang w:val="ro-RO"/>
        </w:rPr>
        <w:fldChar w:fldCharType="end"/>
      </w:r>
      <w:r w:rsidR="00DA1B49" w:rsidRPr="00445892">
        <w:rPr>
          <w:lang w:val="ro-RO"/>
        </w:rPr>
        <w:t xml:space="preserve"> </w:t>
      </w:r>
      <w:r w:rsidRPr="00445892">
        <w:rPr>
          <w:lang w:val="ro-RO"/>
        </w:rPr>
        <w:t>.</w:t>
      </w:r>
    </w:p>
    <w:p w14:paraId="73EFDB32" w14:textId="224799E7" w:rsidR="00D657BA" w:rsidRPr="00445892" w:rsidRDefault="00D657BA" w:rsidP="00D657BA">
      <w:pPr>
        <w:pStyle w:val="Caption"/>
        <w:rPr>
          <w:lang w:val="ro-RO"/>
        </w:rPr>
      </w:pPr>
      <w:bookmarkStart w:id="370" w:name="_Ref132634903"/>
      <w:bookmarkStart w:id="371" w:name="_Toc131769023"/>
      <w:bookmarkStart w:id="372" w:name="_Toc14506697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91</w:t>
      </w:r>
      <w:r w:rsidRPr="00445892">
        <w:rPr>
          <w:noProof/>
          <w:lang w:val="ro-RO"/>
        </w:rPr>
        <w:fldChar w:fldCharType="end"/>
      </w:r>
      <w:bookmarkEnd w:id="370"/>
      <w:r w:rsidRPr="00445892">
        <w:rPr>
          <w:lang w:val="ro-RO"/>
        </w:rPr>
        <w:t>. Evoluția consumului final de energie din industria mineralelor nemetalice în perioada 2010-2019 (ktoe)</w:t>
      </w:r>
      <w:bookmarkEnd w:id="371"/>
      <w:bookmarkEnd w:id="372"/>
    </w:p>
    <w:p w14:paraId="7CEC64C6" w14:textId="0B57FF23" w:rsidR="00D657BA" w:rsidRPr="00445892" w:rsidRDefault="005F5543" w:rsidP="00D657BA">
      <w:pPr>
        <w:pStyle w:val="BodyText0"/>
        <w:jc w:val="center"/>
        <w:rPr>
          <w:lang w:val="ro-RO"/>
        </w:rPr>
      </w:pPr>
      <w:r w:rsidRPr="00445892">
        <w:rPr>
          <w:b/>
          <w:noProof/>
          <w:lang w:val="en-US"/>
        </w:rPr>
        <w:drawing>
          <wp:inline distT="0" distB="0" distL="0" distR="0" wp14:anchorId="49E39531" wp14:editId="21CC9FA3">
            <wp:extent cx="5917647" cy="2295351"/>
            <wp:effectExtent l="0" t="0" r="0" b="0"/>
            <wp:docPr id="113" name="Picture 5">
              <a:extLst xmlns:a="http://schemas.openxmlformats.org/drawingml/2006/main">
                <a:ext uri="{FF2B5EF4-FFF2-40B4-BE49-F238E27FC236}">
                  <a16:creationId xmlns:a16="http://schemas.microsoft.com/office/drawing/2014/main" id="{F3A3ACC5-DDE3-4514-80EE-905C6EEF2C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3A3ACC5-DDE3-4514-80EE-905C6EEF2C7E}"/>
                        </a:ext>
                      </a:extLst>
                    </pic:cNvPr>
                    <pic:cNvPicPr>
                      <a:picLocks noChangeAspect="1"/>
                    </pic:cNvPicPr>
                  </pic:nvPicPr>
                  <pic:blipFill>
                    <a:blip r:embed="rId130"/>
                    <a:stretch>
                      <a:fillRect/>
                    </a:stretch>
                  </pic:blipFill>
                  <pic:spPr>
                    <a:xfrm>
                      <a:off x="0" y="0"/>
                      <a:ext cx="5936595" cy="2302700"/>
                    </a:xfrm>
                    <a:prstGeom prst="rect">
                      <a:avLst/>
                    </a:prstGeom>
                  </pic:spPr>
                </pic:pic>
              </a:graphicData>
            </a:graphic>
          </wp:inline>
        </w:drawing>
      </w:r>
    </w:p>
    <w:p w14:paraId="13E2E8D5" w14:textId="5C461C1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030AF23F" w14:textId="7A17AB8F" w:rsidR="00D657BA" w:rsidRPr="00445892" w:rsidRDefault="00D657BA" w:rsidP="00D657BA">
      <w:pPr>
        <w:pStyle w:val="BodyText0"/>
        <w:rPr>
          <w:lang w:val="ro-RO"/>
        </w:rPr>
      </w:pPr>
      <w:r w:rsidRPr="00445892">
        <w:rPr>
          <w:lang w:val="ro-RO"/>
        </w:rPr>
        <w:t>Gazele naturale, electricitatea și cocsul petrolier au avut cea mai mare pondere în energia finală consumată în perioada 2010-2019 în industria mineralelor nemetalice. Ponderea gazului natural a scăzut de la 42% in 2010 la 31% in 2019, în timp ce cea a cocsul</w:t>
      </w:r>
      <w:r w:rsidR="00050223" w:rsidRPr="00445892">
        <w:rPr>
          <w:lang w:val="ro-RO"/>
        </w:rPr>
        <w:t>ui</w:t>
      </w:r>
      <w:r w:rsidRPr="00445892">
        <w:rPr>
          <w:lang w:val="ro-RO"/>
        </w:rPr>
        <w:t xml:space="preserve"> petrolier a crescut de la 9% in 2010 la 33% in 2019. Electricitatea a avut o pondere medie de 22%, </w:t>
      </w:r>
      <w:r w:rsidR="00050223" w:rsidRPr="00445892">
        <w:rPr>
          <w:lang w:val="ro-RO"/>
        </w:rPr>
        <w:t>î</w:t>
      </w:r>
      <w:r w:rsidRPr="00445892">
        <w:rPr>
          <w:lang w:val="ro-RO"/>
        </w:rPr>
        <w:t>n timp ce ceilalți combustibili au avut pondere medie de 5%.</w:t>
      </w:r>
    </w:p>
    <w:p w14:paraId="55FC1D92" w14:textId="77777777" w:rsidR="00D657BA" w:rsidRPr="00445892" w:rsidRDefault="00D657BA" w:rsidP="00D657BA">
      <w:pPr>
        <w:pStyle w:val="Heading4"/>
        <w:rPr>
          <w:i w:val="0"/>
          <w:iCs w:val="0"/>
          <w:sz w:val="20"/>
          <w:szCs w:val="18"/>
          <w:lang w:val="ro-RO"/>
        </w:rPr>
      </w:pPr>
      <w:r w:rsidRPr="00445892">
        <w:rPr>
          <w:i w:val="0"/>
          <w:iCs w:val="0"/>
          <w:sz w:val="20"/>
          <w:szCs w:val="18"/>
          <w:lang w:val="ro-RO"/>
        </w:rPr>
        <w:t>Echipament de transport</w:t>
      </w:r>
    </w:p>
    <w:p w14:paraId="42C34576" w14:textId="33D7A17D" w:rsidR="00336660" w:rsidRPr="00445892" w:rsidRDefault="00D657BA" w:rsidP="00336660">
      <w:pPr>
        <w:pStyle w:val="BodyText0"/>
        <w:rPr>
          <w:lang w:val="ro-RO"/>
        </w:rPr>
      </w:pPr>
      <w:r w:rsidRPr="00445892">
        <w:rPr>
          <w:lang w:val="ro-RO"/>
        </w:rPr>
        <w:t>Mixul de combustibili care a asigurat energia finală consumată în perioada 2010-2019 în industria echipamentelor de transport este prezentat în</w:t>
      </w:r>
      <w:r w:rsidR="00336660" w:rsidRPr="00445892">
        <w:rPr>
          <w:lang w:val="ro-RO"/>
        </w:rPr>
        <w:t xml:space="preserve"> </w:t>
      </w:r>
      <w:r w:rsidR="00336660" w:rsidRPr="00445892">
        <w:rPr>
          <w:lang w:val="ro-RO"/>
        </w:rPr>
        <w:fldChar w:fldCharType="begin"/>
      </w:r>
      <w:r w:rsidR="00336660" w:rsidRPr="00445892">
        <w:rPr>
          <w:lang w:val="ro-RO"/>
        </w:rPr>
        <w:instrText xml:space="preserve"> REF _Ref133166354 \h </w:instrText>
      </w:r>
      <w:r w:rsidR="00336660" w:rsidRPr="00445892">
        <w:rPr>
          <w:lang w:val="ro-RO"/>
        </w:rPr>
      </w:r>
      <w:r w:rsidR="00336660" w:rsidRPr="00445892">
        <w:rPr>
          <w:lang w:val="ro-RO"/>
        </w:rPr>
        <w:fldChar w:fldCharType="separate"/>
      </w:r>
      <w:r w:rsidR="00905162" w:rsidRPr="00445892">
        <w:rPr>
          <w:lang w:val="ro-RO"/>
        </w:rPr>
        <w:t xml:space="preserve">Figura </w:t>
      </w:r>
      <w:r w:rsidR="00905162">
        <w:rPr>
          <w:noProof/>
          <w:lang w:val="ro-RO"/>
        </w:rPr>
        <w:t>92</w:t>
      </w:r>
      <w:r w:rsidR="00336660" w:rsidRPr="00445892">
        <w:rPr>
          <w:lang w:val="ro-RO"/>
        </w:rPr>
        <w:fldChar w:fldCharType="end"/>
      </w:r>
      <w:r w:rsidRPr="00445892">
        <w:rPr>
          <w:lang w:val="ro-RO"/>
        </w:rPr>
        <w:t>.</w:t>
      </w:r>
      <w:bookmarkStart w:id="373" w:name="_Ref106364178"/>
      <w:bookmarkStart w:id="374" w:name="_Toc106369136"/>
      <w:bookmarkStart w:id="375" w:name="_Toc131769024"/>
    </w:p>
    <w:p w14:paraId="693BA1A9" w14:textId="77777777" w:rsidR="00336660" w:rsidRPr="00445892" w:rsidRDefault="00336660">
      <w:pPr>
        <w:spacing w:after="200"/>
        <w:rPr>
          <w:rFonts w:eastAsiaTheme="minorHAnsi"/>
          <w:b w:val="0"/>
          <w:color w:val="auto"/>
          <w:sz w:val="20"/>
          <w:lang w:val="ro-RO"/>
        </w:rPr>
      </w:pPr>
      <w:r w:rsidRPr="00445892">
        <w:rPr>
          <w:lang w:val="ro-RO"/>
        </w:rPr>
        <w:br w:type="page"/>
      </w:r>
    </w:p>
    <w:p w14:paraId="698F8BB3" w14:textId="1D51E30A" w:rsidR="00D657BA" w:rsidRPr="00445892" w:rsidRDefault="00D657BA" w:rsidP="00D657BA">
      <w:pPr>
        <w:pStyle w:val="Caption"/>
        <w:rPr>
          <w:lang w:val="ro-RO"/>
        </w:rPr>
      </w:pPr>
      <w:bookmarkStart w:id="376" w:name="_Ref133166354"/>
      <w:bookmarkStart w:id="377" w:name="_Toc145066980"/>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92</w:t>
      </w:r>
      <w:r w:rsidRPr="00445892">
        <w:rPr>
          <w:noProof/>
          <w:lang w:val="ro-RO"/>
        </w:rPr>
        <w:fldChar w:fldCharType="end"/>
      </w:r>
      <w:bookmarkEnd w:id="373"/>
      <w:bookmarkEnd w:id="376"/>
      <w:r w:rsidRPr="00445892">
        <w:rPr>
          <w:lang w:val="ro-RO"/>
        </w:rPr>
        <w:t xml:space="preserve">. </w:t>
      </w:r>
      <w:bookmarkEnd w:id="374"/>
      <w:r w:rsidRPr="00445892">
        <w:rPr>
          <w:lang w:val="ro-RO"/>
        </w:rPr>
        <w:t>Evoluția consumului final de energie din industria echipamentelor de transport în perioada 2010-2019 (ktoe)</w:t>
      </w:r>
      <w:bookmarkEnd w:id="375"/>
      <w:bookmarkEnd w:id="377"/>
    </w:p>
    <w:p w14:paraId="42EF3CE0" w14:textId="5E49D511" w:rsidR="00D657BA" w:rsidRPr="00445892" w:rsidRDefault="007E640D" w:rsidP="00336660">
      <w:pPr>
        <w:pStyle w:val="BodyText0"/>
        <w:jc w:val="center"/>
        <w:rPr>
          <w:lang w:val="ro-RO"/>
        </w:rPr>
      </w:pPr>
      <w:r w:rsidRPr="00445892">
        <w:rPr>
          <w:b/>
          <w:noProof/>
          <w:lang w:val="en-US"/>
        </w:rPr>
        <w:drawing>
          <wp:inline distT="0" distB="0" distL="0" distR="0" wp14:anchorId="517FD04E" wp14:editId="3818C831">
            <wp:extent cx="5527964" cy="2195384"/>
            <wp:effectExtent l="0" t="0" r="0" b="0"/>
            <wp:docPr id="114" name="Picture 1">
              <a:extLst xmlns:a="http://schemas.openxmlformats.org/drawingml/2006/main">
                <a:ext uri="{FF2B5EF4-FFF2-40B4-BE49-F238E27FC236}">
                  <a16:creationId xmlns:a16="http://schemas.microsoft.com/office/drawing/2014/main" id="{3D25CE5E-E044-4AA3-A538-ECAF0E4D4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D25CE5E-E044-4AA3-A538-ECAF0E4D4604}"/>
                        </a:ext>
                      </a:extLst>
                    </pic:cNvPr>
                    <pic:cNvPicPr>
                      <a:picLocks noChangeAspect="1"/>
                    </pic:cNvPicPr>
                  </pic:nvPicPr>
                  <pic:blipFill>
                    <a:blip r:embed="rId131"/>
                    <a:stretch>
                      <a:fillRect/>
                    </a:stretch>
                  </pic:blipFill>
                  <pic:spPr>
                    <a:xfrm>
                      <a:off x="0" y="0"/>
                      <a:ext cx="5539933" cy="2200137"/>
                    </a:xfrm>
                    <a:prstGeom prst="rect">
                      <a:avLst/>
                    </a:prstGeom>
                  </pic:spPr>
                </pic:pic>
              </a:graphicData>
            </a:graphic>
          </wp:inline>
        </w:drawing>
      </w:r>
    </w:p>
    <w:p w14:paraId="6EFF37F6" w14:textId="7478CDE9"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5012C95C" w14:textId="77777777" w:rsidR="00D657BA" w:rsidRPr="00445892" w:rsidRDefault="00D657BA" w:rsidP="00D657BA">
      <w:pPr>
        <w:pStyle w:val="BodyText0"/>
        <w:rPr>
          <w:lang w:val="ro-RO"/>
        </w:rPr>
      </w:pPr>
      <w:r w:rsidRPr="00445892">
        <w:rPr>
          <w:lang w:val="ro-RO"/>
        </w:rPr>
        <w:t xml:space="preserve">Gazele naturale și electricitatea au fost principalii combustibili care au asigurat energia finală consumată în perioada 2010-2019 în industria mineralelor nemetalice, fiecare având o pondere de aproximativ 45%. </w:t>
      </w:r>
    </w:p>
    <w:p w14:paraId="7BC3A4F6" w14:textId="77777777" w:rsidR="00D657BA" w:rsidRPr="00445892" w:rsidRDefault="00D657BA" w:rsidP="00D657BA">
      <w:pPr>
        <w:pStyle w:val="Heading4"/>
        <w:rPr>
          <w:i w:val="0"/>
          <w:iCs w:val="0"/>
          <w:sz w:val="20"/>
          <w:szCs w:val="18"/>
          <w:lang w:val="ro-RO"/>
        </w:rPr>
      </w:pPr>
      <w:r w:rsidRPr="00445892">
        <w:rPr>
          <w:i w:val="0"/>
          <w:iCs w:val="0"/>
          <w:sz w:val="20"/>
          <w:szCs w:val="18"/>
          <w:lang w:val="ro-RO"/>
        </w:rPr>
        <w:t>Utilaje</w:t>
      </w:r>
    </w:p>
    <w:p w14:paraId="1B9C69B4" w14:textId="448541A1" w:rsidR="00D657BA" w:rsidRPr="00445892" w:rsidRDefault="00D657BA" w:rsidP="00D657BA">
      <w:pPr>
        <w:pStyle w:val="BodyText0"/>
        <w:rPr>
          <w:lang w:val="ro-RO"/>
        </w:rPr>
      </w:pPr>
      <w:bookmarkStart w:id="378" w:name="_Ref106364204"/>
      <w:bookmarkStart w:id="379" w:name="_Toc106369137"/>
      <w:r w:rsidRPr="00445892">
        <w:rPr>
          <w:lang w:val="ro-RO"/>
        </w:rPr>
        <w:t xml:space="preserve">Mixul de combustibili care a asigurat energia finală consumată în perioada 2010-2019 în industria utilajelor este prezentat în </w:t>
      </w:r>
      <w:r w:rsidRPr="00445892">
        <w:rPr>
          <w:lang w:val="ro-RO"/>
        </w:rPr>
        <w:fldChar w:fldCharType="begin"/>
      </w:r>
      <w:r w:rsidRPr="00445892">
        <w:rPr>
          <w:lang w:val="ro-RO"/>
        </w:rPr>
        <w:instrText xml:space="preserve"> REF _Ref131158840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93</w:t>
      </w:r>
      <w:r w:rsidRPr="00445892">
        <w:rPr>
          <w:lang w:val="ro-RO"/>
        </w:rPr>
        <w:fldChar w:fldCharType="end"/>
      </w:r>
      <w:r w:rsidRPr="00445892">
        <w:rPr>
          <w:lang w:val="ro-RO"/>
        </w:rPr>
        <w:t>.</w:t>
      </w:r>
    </w:p>
    <w:p w14:paraId="5A8FED70" w14:textId="38239414" w:rsidR="00D657BA" w:rsidRPr="00445892" w:rsidRDefault="00D657BA" w:rsidP="00D657BA">
      <w:pPr>
        <w:pStyle w:val="Caption"/>
        <w:rPr>
          <w:lang w:val="ro-RO"/>
        </w:rPr>
      </w:pPr>
      <w:bookmarkStart w:id="380" w:name="_Ref131158840"/>
      <w:bookmarkStart w:id="381" w:name="_Toc131769025"/>
      <w:bookmarkStart w:id="382" w:name="_Toc145066981"/>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93</w:t>
      </w:r>
      <w:r w:rsidRPr="00445892">
        <w:rPr>
          <w:noProof/>
          <w:lang w:val="ro-RO"/>
        </w:rPr>
        <w:fldChar w:fldCharType="end"/>
      </w:r>
      <w:bookmarkEnd w:id="380"/>
      <w:r w:rsidRPr="00445892">
        <w:rPr>
          <w:lang w:val="ro-RO"/>
        </w:rPr>
        <w:t>. Evoluția consumului final de energie din industria utilajelor în perioada 2010-2019 (ktoe)</w:t>
      </w:r>
      <w:bookmarkEnd w:id="381"/>
      <w:bookmarkEnd w:id="382"/>
    </w:p>
    <w:p w14:paraId="0E8B71F2" w14:textId="5DF6A502" w:rsidR="00D657BA" w:rsidRPr="00445892" w:rsidRDefault="007F2286" w:rsidP="001B5A07">
      <w:pPr>
        <w:pStyle w:val="BodyText0"/>
        <w:jc w:val="center"/>
        <w:rPr>
          <w:lang w:val="ro-RO"/>
        </w:rPr>
      </w:pPr>
      <w:r w:rsidRPr="00445892">
        <w:rPr>
          <w:b/>
          <w:noProof/>
          <w:lang w:val="en-US"/>
        </w:rPr>
        <w:drawing>
          <wp:inline distT="0" distB="0" distL="0" distR="0" wp14:anchorId="5A251C6F" wp14:editId="7D97CF8A">
            <wp:extent cx="5811981" cy="2226288"/>
            <wp:effectExtent l="0" t="0" r="0" b="0"/>
            <wp:docPr id="115" name="Picture 9">
              <a:extLst xmlns:a="http://schemas.openxmlformats.org/drawingml/2006/main">
                <a:ext uri="{FF2B5EF4-FFF2-40B4-BE49-F238E27FC236}">
                  <a16:creationId xmlns:a16="http://schemas.microsoft.com/office/drawing/2014/main" id="{8A8ED55C-FD3A-49AD-902F-B466B798EC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A8ED55C-FD3A-49AD-902F-B466B798EC23}"/>
                        </a:ext>
                      </a:extLst>
                    </pic:cNvPr>
                    <pic:cNvPicPr>
                      <a:picLocks noChangeAspect="1"/>
                    </pic:cNvPicPr>
                  </pic:nvPicPr>
                  <pic:blipFill>
                    <a:blip r:embed="rId132"/>
                    <a:stretch>
                      <a:fillRect/>
                    </a:stretch>
                  </pic:blipFill>
                  <pic:spPr>
                    <a:xfrm>
                      <a:off x="0" y="0"/>
                      <a:ext cx="5821181" cy="2229812"/>
                    </a:xfrm>
                    <a:prstGeom prst="rect">
                      <a:avLst/>
                    </a:prstGeom>
                  </pic:spPr>
                </pic:pic>
              </a:graphicData>
            </a:graphic>
          </wp:inline>
        </w:drawing>
      </w:r>
    </w:p>
    <w:bookmarkEnd w:id="378"/>
    <w:bookmarkEnd w:id="379"/>
    <w:p w14:paraId="169F0F8F" w14:textId="2DB9EB33"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6F248EBA" w14:textId="77777777" w:rsidR="00D657BA" w:rsidRPr="00445892" w:rsidRDefault="00D657BA" w:rsidP="00D657BA">
      <w:pPr>
        <w:pStyle w:val="BodyText0"/>
        <w:rPr>
          <w:lang w:val="ro-RO"/>
        </w:rPr>
      </w:pPr>
      <w:r w:rsidRPr="00445892">
        <w:rPr>
          <w:rStyle w:val="FootnoteReference"/>
          <w:vertAlign w:val="baseline"/>
          <w:lang w:val="ro-RO"/>
        </w:rPr>
        <w:t>Î</w:t>
      </w:r>
      <w:r w:rsidRPr="00445892">
        <w:rPr>
          <w:lang w:val="ro-RO"/>
        </w:rPr>
        <w:t>n mixul de combustibili care a asigurat energia finală consumată în perioada 2010-2019 în industria utilajelor</w:t>
      </w:r>
      <w:r w:rsidRPr="00445892">
        <w:rPr>
          <w:rStyle w:val="FootnoteReference"/>
          <w:vertAlign w:val="baseline"/>
          <w:lang w:val="ro-RO"/>
        </w:rPr>
        <w:t>, energia electrică a</w:t>
      </w:r>
      <w:r w:rsidRPr="00445892">
        <w:rPr>
          <w:lang w:val="ro-RO"/>
        </w:rPr>
        <w:t xml:space="preserve"> avut o pondere medie de</w:t>
      </w:r>
      <w:r w:rsidRPr="00445892">
        <w:rPr>
          <w:rStyle w:val="FootnoteReference"/>
          <w:vertAlign w:val="baseline"/>
          <w:lang w:val="ro-RO"/>
        </w:rPr>
        <w:t xml:space="preserve"> 53%</w:t>
      </w:r>
      <w:r w:rsidRPr="00445892">
        <w:rPr>
          <w:lang w:val="ro-RO"/>
        </w:rPr>
        <w:t xml:space="preserve">, urmată de gazul natural cu </w:t>
      </w:r>
      <w:r w:rsidRPr="00445892">
        <w:rPr>
          <w:rStyle w:val="FootnoteReference"/>
          <w:vertAlign w:val="baseline"/>
          <w:lang w:val="ro-RO"/>
        </w:rPr>
        <w:t>aproximativ 40%</w:t>
      </w:r>
      <w:r w:rsidRPr="00445892">
        <w:rPr>
          <w:lang w:val="ro-RO"/>
        </w:rPr>
        <w:t>.</w:t>
      </w:r>
    </w:p>
    <w:p w14:paraId="68847519"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minieră</w:t>
      </w:r>
    </w:p>
    <w:p w14:paraId="778CF462" w14:textId="4DF4AE2E" w:rsidR="00336660" w:rsidRPr="00445892" w:rsidRDefault="00D657BA" w:rsidP="00336660">
      <w:pPr>
        <w:pStyle w:val="BodyText0"/>
        <w:rPr>
          <w:lang w:val="ro-RO"/>
        </w:rPr>
      </w:pPr>
      <w:r w:rsidRPr="00445892">
        <w:rPr>
          <w:rStyle w:val="FootnoteReference"/>
          <w:vertAlign w:val="baseline"/>
          <w:lang w:val="ro-RO"/>
        </w:rPr>
        <w:t>Mixul de combustibili care a asigurat energia finală consumată în perioada 2010-2019 în industria minieră este prezentat în</w:t>
      </w:r>
      <w:r w:rsidR="00336660" w:rsidRPr="00445892">
        <w:rPr>
          <w:rStyle w:val="FootnoteReference"/>
          <w:vertAlign w:val="baseline"/>
          <w:lang w:val="ro-RO"/>
        </w:rPr>
        <w:t xml:space="preserve"> </w:t>
      </w:r>
      <w:r w:rsidR="00336660" w:rsidRPr="00445892">
        <w:rPr>
          <w:rStyle w:val="FootnoteReference"/>
          <w:vertAlign w:val="baseline"/>
          <w:lang w:val="ro-RO"/>
        </w:rPr>
        <w:fldChar w:fldCharType="begin"/>
      </w:r>
      <w:r w:rsidR="00336660" w:rsidRPr="00445892">
        <w:rPr>
          <w:rStyle w:val="FootnoteReference"/>
          <w:vertAlign w:val="baseline"/>
          <w:lang w:val="ro-RO"/>
        </w:rPr>
        <w:instrText xml:space="preserve"> REF _Ref133166440 \h  \* MERGEFORMAT </w:instrText>
      </w:r>
      <w:r w:rsidR="00336660" w:rsidRPr="00445892">
        <w:rPr>
          <w:rStyle w:val="FootnoteReference"/>
          <w:vertAlign w:val="baseline"/>
          <w:lang w:val="ro-RO"/>
        </w:rPr>
      </w:r>
      <w:r w:rsidR="00336660" w:rsidRPr="00445892">
        <w:rPr>
          <w:rStyle w:val="FootnoteReference"/>
          <w:vertAlign w:val="baseline"/>
          <w:lang w:val="ro-RO"/>
        </w:rPr>
        <w:fldChar w:fldCharType="separate"/>
      </w:r>
      <w:proofErr w:type="spellStart"/>
      <w:r w:rsidR="00905162" w:rsidRPr="00905162">
        <w:rPr>
          <w:rStyle w:val="FootnoteReference"/>
          <w:vertAlign w:val="baseline"/>
        </w:rPr>
        <w:t>Figura</w:t>
      </w:r>
      <w:proofErr w:type="spellEnd"/>
      <w:r w:rsidR="00905162" w:rsidRPr="00905162">
        <w:rPr>
          <w:rStyle w:val="FootnoteReference"/>
          <w:vertAlign w:val="baseline"/>
        </w:rPr>
        <w:t xml:space="preserve"> 94</w:t>
      </w:r>
      <w:r w:rsidR="00336660" w:rsidRPr="00445892">
        <w:rPr>
          <w:rStyle w:val="FootnoteReference"/>
          <w:vertAlign w:val="baseline"/>
          <w:lang w:val="ro-RO"/>
        </w:rPr>
        <w:fldChar w:fldCharType="end"/>
      </w:r>
      <w:r w:rsidRPr="00445892">
        <w:rPr>
          <w:rStyle w:val="FootnoteReference"/>
          <w:vertAlign w:val="baseline"/>
          <w:lang w:val="ro-RO"/>
        </w:rPr>
        <w:t>.</w:t>
      </w:r>
      <w:bookmarkStart w:id="383" w:name="_Ref118741829"/>
      <w:bookmarkStart w:id="384" w:name="_Toc131769026"/>
    </w:p>
    <w:p w14:paraId="62051E46" w14:textId="77777777" w:rsidR="00336660" w:rsidRPr="00445892" w:rsidRDefault="00336660">
      <w:pPr>
        <w:spacing w:after="200"/>
        <w:rPr>
          <w:rFonts w:eastAsiaTheme="minorHAnsi"/>
          <w:b w:val="0"/>
          <w:color w:val="auto"/>
          <w:sz w:val="20"/>
          <w:lang w:val="ro-RO"/>
        </w:rPr>
      </w:pPr>
      <w:r w:rsidRPr="00445892">
        <w:rPr>
          <w:lang w:val="ro-RO"/>
        </w:rPr>
        <w:br w:type="page"/>
      </w:r>
    </w:p>
    <w:p w14:paraId="0D0E3A10" w14:textId="2DF44E46" w:rsidR="00D657BA" w:rsidRPr="00445892" w:rsidRDefault="00D657BA" w:rsidP="00D657BA">
      <w:pPr>
        <w:pStyle w:val="Caption"/>
        <w:rPr>
          <w:lang w:val="ro-RO"/>
        </w:rPr>
      </w:pPr>
      <w:bookmarkStart w:id="385" w:name="_Ref133166440"/>
      <w:bookmarkStart w:id="386" w:name="_Toc145066982"/>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94</w:t>
      </w:r>
      <w:r w:rsidRPr="00445892">
        <w:rPr>
          <w:noProof/>
          <w:lang w:val="ro-RO"/>
        </w:rPr>
        <w:fldChar w:fldCharType="end"/>
      </w:r>
      <w:bookmarkEnd w:id="383"/>
      <w:bookmarkEnd w:id="385"/>
      <w:r w:rsidRPr="00445892">
        <w:rPr>
          <w:lang w:val="ro-RO"/>
        </w:rPr>
        <w:t>. Evoluția consumului final de energie din industria minieră în perioada 2010-2019 (ktoe)</w:t>
      </w:r>
      <w:bookmarkEnd w:id="384"/>
      <w:bookmarkEnd w:id="386"/>
    </w:p>
    <w:p w14:paraId="75D63A6C" w14:textId="7D0E7CBF" w:rsidR="00D657BA" w:rsidRPr="00445892" w:rsidRDefault="00057FD5" w:rsidP="00D657BA">
      <w:pPr>
        <w:pStyle w:val="BodyText0"/>
        <w:jc w:val="center"/>
        <w:rPr>
          <w:lang w:val="ro-RO"/>
        </w:rPr>
      </w:pPr>
      <w:r w:rsidRPr="00445892">
        <w:rPr>
          <w:b/>
          <w:noProof/>
          <w:lang w:val="en-US"/>
        </w:rPr>
        <w:drawing>
          <wp:inline distT="0" distB="0" distL="0" distR="0" wp14:anchorId="2FD4A239" wp14:editId="5F8D1049">
            <wp:extent cx="6142932" cy="2386445"/>
            <wp:effectExtent l="0" t="0" r="0" b="0"/>
            <wp:docPr id="116" name="Picture 1">
              <a:extLst xmlns:a="http://schemas.openxmlformats.org/drawingml/2006/main">
                <a:ext uri="{FF2B5EF4-FFF2-40B4-BE49-F238E27FC236}">
                  <a16:creationId xmlns:a16="http://schemas.microsoft.com/office/drawing/2014/main" id="{BF665117-E028-4CE7-B3FF-9F44674F76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F665117-E028-4CE7-B3FF-9F44674F766E}"/>
                        </a:ext>
                      </a:extLst>
                    </pic:cNvPr>
                    <pic:cNvPicPr>
                      <a:picLocks noChangeAspect="1"/>
                    </pic:cNvPicPr>
                  </pic:nvPicPr>
                  <pic:blipFill>
                    <a:blip r:embed="rId133"/>
                    <a:stretch>
                      <a:fillRect/>
                    </a:stretch>
                  </pic:blipFill>
                  <pic:spPr>
                    <a:xfrm>
                      <a:off x="0" y="0"/>
                      <a:ext cx="6146656" cy="2387892"/>
                    </a:xfrm>
                    <a:prstGeom prst="rect">
                      <a:avLst/>
                    </a:prstGeom>
                  </pic:spPr>
                </pic:pic>
              </a:graphicData>
            </a:graphic>
          </wp:inline>
        </w:drawing>
      </w:r>
    </w:p>
    <w:p w14:paraId="368C2D6F" w14:textId="76C27E78"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3AB7B9E4" w14:textId="75885C31" w:rsidR="00D657BA" w:rsidRPr="00445892" w:rsidRDefault="00D657BA" w:rsidP="00D657BA">
      <w:pPr>
        <w:pStyle w:val="BodyText0"/>
        <w:rPr>
          <w:lang w:val="ro-RO"/>
        </w:rPr>
      </w:pPr>
      <w:r w:rsidRPr="00445892">
        <w:rPr>
          <w:rStyle w:val="FootnoteReference"/>
          <w:vertAlign w:val="baseline"/>
          <w:lang w:val="ro-RO"/>
        </w:rPr>
        <w:t>Î</w:t>
      </w:r>
      <w:r w:rsidRPr="00445892">
        <w:rPr>
          <w:lang w:val="ro-RO"/>
        </w:rPr>
        <w:t xml:space="preserve">n mixul de combustibili care a asigurat energia finală consumată în perioada 2010-2019 în industria minieră, energia electrică a avut o pondere medie de aproximativ 50% din total, 38% revenind gazului natural și diesel-ului. </w:t>
      </w:r>
    </w:p>
    <w:p w14:paraId="35632D01"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alimentară și a tutunului</w:t>
      </w:r>
    </w:p>
    <w:p w14:paraId="38C25CA6" w14:textId="3205D22B" w:rsidR="00D657BA" w:rsidRPr="00445892" w:rsidRDefault="00D657BA" w:rsidP="00D657BA">
      <w:pPr>
        <w:pStyle w:val="BodyText0"/>
        <w:rPr>
          <w:lang w:val="ro-RO"/>
        </w:rPr>
      </w:pPr>
      <w:r w:rsidRPr="00445892">
        <w:rPr>
          <w:lang w:val="ro-RO"/>
        </w:rPr>
        <w:t xml:space="preserve">Mixul de combustibili care a asigurat energia finală consumată în perioada 2010-2019 în industria alimentară și a tutunului este prezentat în </w:t>
      </w:r>
      <w:r w:rsidRPr="00445892">
        <w:rPr>
          <w:lang w:val="ro-RO"/>
        </w:rPr>
        <w:fldChar w:fldCharType="begin"/>
      </w:r>
      <w:r w:rsidRPr="00445892">
        <w:rPr>
          <w:lang w:val="ro-RO"/>
        </w:rPr>
        <w:instrText xml:space="preserve"> REF _Ref118741806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95</w:t>
      </w:r>
      <w:r w:rsidRPr="00445892">
        <w:rPr>
          <w:lang w:val="ro-RO"/>
        </w:rPr>
        <w:fldChar w:fldCharType="end"/>
      </w:r>
      <w:r w:rsidRPr="00445892">
        <w:rPr>
          <w:lang w:val="ro-RO"/>
        </w:rPr>
        <w:t>.</w:t>
      </w:r>
    </w:p>
    <w:p w14:paraId="13692B9E" w14:textId="392DD98A" w:rsidR="00D657BA" w:rsidRPr="00445892" w:rsidRDefault="00D657BA" w:rsidP="00D657BA">
      <w:pPr>
        <w:pStyle w:val="Caption"/>
        <w:rPr>
          <w:lang w:val="ro-RO"/>
        </w:rPr>
      </w:pPr>
      <w:bookmarkStart w:id="387" w:name="_Ref118741806"/>
      <w:bookmarkStart w:id="388" w:name="_Toc131769027"/>
      <w:bookmarkStart w:id="389" w:name="_Toc145066983"/>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95</w:t>
      </w:r>
      <w:r w:rsidRPr="00445892">
        <w:rPr>
          <w:noProof/>
          <w:lang w:val="ro-RO"/>
        </w:rPr>
        <w:fldChar w:fldCharType="end"/>
      </w:r>
      <w:bookmarkEnd w:id="387"/>
      <w:r w:rsidRPr="00445892">
        <w:rPr>
          <w:lang w:val="ro-RO"/>
        </w:rPr>
        <w:t>. Evoluția consumului final de energie din industria alimentară și a tutunului în perioada 2010-2019 (ktoe)</w:t>
      </w:r>
      <w:bookmarkEnd w:id="388"/>
      <w:bookmarkEnd w:id="389"/>
    </w:p>
    <w:p w14:paraId="44BB01AC" w14:textId="1B1BD335" w:rsidR="00D657BA" w:rsidRPr="00445892" w:rsidRDefault="00F84021" w:rsidP="00191B0B">
      <w:pPr>
        <w:pStyle w:val="BodyText0"/>
        <w:jc w:val="center"/>
        <w:rPr>
          <w:lang w:val="ro-RO"/>
        </w:rPr>
      </w:pPr>
      <w:r w:rsidRPr="00445892">
        <w:rPr>
          <w:b/>
          <w:noProof/>
          <w:lang w:val="en-US"/>
        </w:rPr>
        <w:drawing>
          <wp:inline distT="0" distB="0" distL="0" distR="0" wp14:anchorId="158266C8" wp14:editId="7115C238">
            <wp:extent cx="5855346" cy="2230524"/>
            <wp:effectExtent l="0" t="0" r="0" b="0"/>
            <wp:docPr id="123" name="Picture 8">
              <a:extLst xmlns:a="http://schemas.openxmlformats.org/drawingml/2006/main">
                <a:ext uri="{FF2B5EF4-FFF2-40B4-BE49-F238E27FC236}">
                  <a16:creationId xmlns:a16="http://schemas.microsoft.com/office/drawing/2014/main" id="{85B4D45F-8FF7-441F-A9AB-383C8EE486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5B4D45F-8FF7-441F-A9AB-383C8EE48648}"/>
                        </a:ext>
                      </a:extLst>
                    </pic:cNvPr>
                    <pic:cNvPicPr>
                      <a:picLocks noChangeAspect="1"/>
                    </pic:cNvPicPr>
                  </pic:nvPicPr>
                  <pic:blipFill>
                    <a:blip r:embed="rId134"/>
                    <a:stretch>
                      <a:fillRect/>
                    </a:stretch>
                  </pic:blipFill>
                  <pic:spPr>
                    <a:xfrm>
                      <a:off x="0" y="0"/>
                      <a:ext cx="5859255" cy="2232013"/>
                    </a:xfrm>
                    <a:prstGeom prst="rect">
                      <a:avLst/>
                    </a:prstGeom>
                  </pic:spPr>
                </pic:pic>
              </a:graphicData>
            </a:graphic>
          </wp:inline>
        </w:drawing>
      </w:r>
    </w:p>
    <w:p w14:paraId="553C02F1" w14:textId="65E266DC"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7A49C11F" w14:textId="77777777" w:rsidR="00D657BA" w:rsidRPr="00445892" w:rsidRDefault="00D657BA" w:rsidP="00D657BA">
      <w:pPr>
        <w:pStyle w:val="BodyText0"/>
        <w:rPr>
          <w:lang w:val="ro-RO"/>
        </w:rPr>
      </w:pPr>
      <w:r w:rsidRPr="00445892">
        <w:rPr>
          <w:lang w:val="ro-RO"/>
        </w:rPr>
        <w:t>Dintre toți combustibilii care au asigurat energia finală consumată în perioada 2010-2019 în industria alimentară și a tutunului, gazul natural a avut ponderea de 54%, urmat de energia electrică cu 27%.</w:t>
      </w:r>
    </w:p>
    <w:p w14:paraId="7A82BFD7"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hârtiei și celulozei</w:t>
      </w:r>
    </w:p>
    <w:p w14:paraId="0506856F" w14:textId="4F92A259" w:rsidR="00336660" w:rsidRPr="00445892" w:rsidRDefault="00D657BA" w:rsidP="00336660">
      <w:pPr>
        <w:pStyle w:val="BodyText0"/>
        <w:rPr>
          <w:lang w:val="ro-RO"/>
        </w:rPr>
      </w:pPr>
      <w:r w:rsidRPr="00445892">
        <w:rPr>
          <w:lang w:val="ro-RO"/>
        </w:rPr>
        <w:t>Mixul de combustibili care a asigurat energia finală consumată în perioada 2010-2019 în industria hârtiei și celulozei este prezentat în</w:t>
      </w:r>
      <w:r w:rsidR="00336660" w:rsidRPr="00445892">
        <w:rPr>
          <w:lang w:val="ro-RO"/>
        </w:rPr>
        <w:t xml:space="preserve"> </w:t>
      </w:r>
      <w:r w:rsidR="00336660" w:rsidRPr="00445892">
        <w:rPr>
          <w:lang w:val="ro-RO"/>
        </w:rPr>
        <w:fldChar w:fldCharType="begin"/>
      </w:r>
      <w:r w:rsidR="00336660" w:rsidRPr="00445892">
        <w:rPr>
          <w:lang w:val="ro-RO"/>
        </w:rPr>
        <w:instrText xml:space="preserve"> REF _Ref133166497 \h  \* MERGEFORMAT </w:instrText>
      </w:r>
      <w:r w:rsidR="00336660" w:rsidRPr="00445892">
        <w:rPr>
          <w:lang w:val="ro-RO"/>
        </w:rPr>
      </w:r>
      <w:r w:rsidR="00336660" w:rsidRPr="00445892">
        <w:rPr>
          <w:lang w:val="ro-RO"/>
        </w:rPr>
        <w:fldChar w:fldCharType="separate"/>
      </w:r>
      <w:r w:rsidR="00905162" w:rsidRPr="00445892">
        <w:rPr>
          <w:lang w:val="ro-RO"/>
        </w:rPr>
        <w:t xml:space="preserve">Figura </w:t>
      </w:r>
      <w:r w:rsidR="00905162">
        <w:rPr>
          <w:lang w:val="ro-RO"/>
        </w:rPr>
        <w:t>96</w:t>
      </w:r>
      <w:r w:rsidR="00336660" w:rsidRPr="00445892">
        <w:rPr>
          <w:lang w:val="ro-RO"/>
        </w:rPr>
        <w:fldChar w:fldCharType="end"/>
      </w:r>
      <w:r w:rsidRPr="00445892">
        <w:rPr>
          <w:lang w:val="ro-RO"/>
        </w:rPr>
        <w:t>.</w:t>
      </w:r>
    </w:p>
    <w:p w14:paraId="1247329B" w14:textId="77777777" w:rsidR="00336660" w:rsidRPr="00445892" w:rsidRDefault="00336660">
      <w:pPr>
        <w:spacing w:after="200"/>
        <w:rPr>
          <w:rFonts w:eastAsiaTheme="minorHAnsi"/>
          <w:b w:val="0"/>
          <w:color w:val="auto"/>
          <w:sz w:val="20"/>
          <w:lang w:val="ro-RO"/>
        </w:rPr>
      </w:pPr>
      <w:r w:rsidRPr="00445892">
        <w:rPr>
          <w:lang w:val="ro-RO"/>
        </w:rPr>
        <w:br w:type="page"/>
      </w:r>
    </w:p>
    <w:p w14:paraId="66399D35" w14:textId="6F4C25B5" w:rsidR="00D657BA" w:rsidRPr="00445892" w:rsidRDefault="00D657BA" w:rsidP="00D657BA">
      <w:pPr>
        <w:pStyle w:val="Caption"/>
        <w:rPr>
          <w:lang w:val="ro-RO"/>
        </w:rPr>
      </w:pPr>
      <w:bookmarkStart w:id="390" w:name="_Ref118741794"/>
      <w:bookmarkStart w:id="391" w:name="_Ref133166497"/>
      <w:bookmarkStart w:id="392" w:name="_Toc131769028"/>
      <w:bookmarkStart w:id="393" w:name="_Toc145066984"/>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96</w:t>
      </w:r>
      <w:r w:rsidRPr="00445892">
        <w:rPr>
          <w:noProof/>
          <w:lang w:val="ro-RO"/>
        </w:rPr>
        <w:fldChar w:fldCharType="end"/>
      </w:r>
      <w:bookmarkEnd w:id="390"/>
      <w:bookmarkEnd w:id="391"/>
      <w:r w:rsidRPr="00445892">
        <w:rPr>
          <w:lang w:val="ro-RO"/>
        </w:rPr>
        <w:t>. Evoluția consumului final de energie din industria hârtiei și celulozei în perioada 2010-2019 (ktoe)</w:t>
      </w:r>
      <w:bookmarkEnd w:id="392"/>
      <w:bookmarkEnd w:id="393"/>
    </w:p>
    <w:p w14:paraId="4B50E8B3" w14:textId="0C2FBFA3" w:rsidR="00D657BA" w:rsidRPr="00445892" w:rsidRDefault="00491B02" w:rsidP="00D657BA">
      <w:pPr>
        <w:pStyle w:val="BodyText0"/>
        <w:jc w:val="center"/>
        <w:rPr>
          <w:lang w:val="ro-RO"/>
        </w:rPr>
      </w:pPr>
      <w:r w:rsidRPr="00445892">
        <w:rPr>
          <w:b/>
          <w:noProof/>
          <w:lang w:val="en-US"/>
        </w:rPr>
        <w:drawing>
          <wp:inline distT="0" distB="0" distL="0" distR="0" wp14:anchorId="1ED78B69" wp14:editId="247A4660">
            <wp:extent cx="5665961" cy="2172066"/>
            <wp:effectExtent l="0" t="0" r="0" b="0"/>
            <wp:docPr id="124" name="Picture 1">
              <a:extLst xmlns:a="http://schemas.openxmlformats.org/drawingml/2006/main">
                <a:ext uri="{FF2B5EF4-FFF2-40B4-BE49-F238E27FC236}">
                  <a16:creationId xmlns:a16="http://schemas.microsoft.com/office/drawing/2014/main" id="{60CFA863-BC4E-432B-BC9F-3A04EA627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0CFA863-BC4E-432B-BC9F-3A04EA627688}"/>
                        </a:ext>
                      </a:extLst>
                    </pic:cNvPr>
                    <pic:cNvPicPr>
                      <a:picLocks noChangeAspect="1"/>
                    </pic:cNvPicPr>
                  </pic:nvPicPr>
                  <pic:blipFill>
                    <a:blip r:embed="rId135"/>
                    <a:stretch>
                      <a:fillRect/>
                    </a:stretch>
                  </pic:blipFill>
                  <pic:spPr>
                    <a:xfrm>
                      <a:off x="0" y="0"/>
                      <a:ext cx="5675267" cy="2175634"/>
                    </a:xfrm>
                    <a:prstGeom prst="rect">
                      <a:avLst/>
                    </a:prstGeom>
                  </pic:spPr>
                </pic:pic>
              </a:graphicData>
            </a:graphic>
          </wp:inline>
        </w:drawing>
      </w:r>
    </w:p>
    <w:p w14:paraId="79FBEAD3" w14:textId="061BAB0F"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506C8BA6" w14:textId="67F254D5" w:rsidR="00D657BA" w:rsidRPr="00445892" w:rsidRDefault="00D657BA" w:rsidP="00D657BA">
      <w:pPr>
        <w:pStyle w:val="BodyText0"/>
        <w:rPr>
          <w:lang w:val="ro-RO"/>
        </w:rPr>
      </w:pPr>
      <w:r w:rsidRPr="00445892">
        <w:rPr>
          <w:lang w:val="ro-RO"/>
        </w:rPr>
        <w:t>Gazele naturale și electricitatea au avut cele mai mari ponderi în mixul de combustibili care a asigurat energia finală consumată în perioada 2010-2019 în industria hârtiei și celulozei. Gazul natural a avut o tendință de scădere de la 64% în 2010 la 54% în 2019, în timp ce ponderea anuală a energiei electrice a variat în jurul valorii de 30%.</w:t>
      </w:r>
    </w:p>
    <w:p w14:paraId="6F3647D4" w14:textId="77777777" w:rsidR="00D657BA" w:rsidRPr="00445892" w:rsidRDefault="00D657BA" w:rsidP="009C7F46">
      <w:pPr>
        <w:pStyle w:val="Heading4"/>
        <w:rPr>
          <w:i w:val="0"/>
          <w:iCs w:val="0"/>
          <w:sz w:val="20"/>
          <w:szCs w:val="18"/>
          <w:lang w:val="ro-RO"/>
        </w:rPr>
      </w:pPr>
      <w:r w:rsidRPr="00445892">
        <w:rPr>
          <w:i w:val="0"/>
          <w:iCs w:val="0"/>
          <w:sz w:val="20"/>
          <w:szCs w:val="18"/>
          <w:lang w:val="ro-RO"/>
        </w:rPr>
        <w:t>Industria lemnului și a produselor din lemn</w:t>
      </w:r>
    </w:p>
    <w:p w14:paraId="106E78C5" w14:textId="0384BEAD" w:rsidR="00D657BA" w:rsidRPr="00445892" w:rsidRDefault="00D657BA" w:rsidP="00D657BA">
      <w:pPr>
        <w:pStyle w:val="BodyText0"/>
        <w:rPr>
          <w:lang w:val="ro-RO"/>
        </w:rPr>
      </w:pPr>
      <w:r w:rsidRPr="00445892">
        <w:rPr>
          <w:lang w:val="ro-RO"/>
        </w:rPr>
        <w:t xml:space="preserve">Mixul de combustibili care a asigurat energia finală consumată în perioada 2010-2019 în industria lemnului și a produselor din lemn este prezentat în </w:t>
      </w:r>
      <w:r w:rsidRPr="00445892">
        <w:rPr>
          <w:lang w:val="ro-RO"/>
        </w:rPr>
        <w:fldChar w:fldCharType="begin"/>
      </w:r>
      <w:r w:rsidRPr="00445892">
        <w:rPr>
          <w:lang w:val="ro-RO"/>
        </w:rPr>
        <w:instrText xml:space="preserve"> REF _Ref118741793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97</w:t>
      </w:r>
      <w:r w:rsidRPr="00445892">
        <w:rPr>
          <w:lang w:val="ro-RO"/>
        </w:rPr>
        <w:fldChar w:fldCharType="end"/>
      </w:r>
      <w:r w:rsidRPr="00445892">
        <w:rPr>
          <w:lang w:val="ro-RO"/>
        </w:rPr>
        <w:t>.</w:t>
      </w:r>
    </w:p>
    <w:p w14:paraId="791BCEA4" w14:textId="15462DA9" w:rsidR="00D657BA" w:rsidRPr="00445892" w:rsidRDefault="00D657BA" w:rsidP="00D657BA">
      <w:pPr>
        <w:pStyle w:val="Caption"/>
        <w:rPr>
          <w:lang w:val="ro-RO"/>
        </w:rPr>
      </w:pPr>
      <w:bookmarkStart w:id="394" w:name="_Ref118741793"/>
      <w:bookmarkStart w:id="395" w:name="_Toc131769029"/>
      <w:bookmarkStart w:id="396" w:name="_Toc145066985"/>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97</w:t>
      </w:r>
      <w:r w:rsidRPr="00445892">
        <w:rPr>
          <w:noProof/>
          <w:lang w:val="ro-RO"/>
        </w:rPr>
        <w:fldChar w:fldCharType="end"/>
      </w:r>
      <w:bookmarkEnd w:id="394"/>
      <w:r w:rsidRPr="00445892">
        <w:rPr>
          <w:lang w:val="ro-RO"/>
        </w:rPr>
        <w:t>. Evoluția consumului final de energie din industria lemnului și a produselor din lemn în perioada 2010-2019 (ktoe)</w:t>
      </w:r>
      <w:bookmarkEnd w:id="395"/>
      <w:bookmarkEnd w:id="396"/>
    </w:p>
    <w:p w14:paraId="3AD368CF" w14:textId="1C13AD5C" w:rsidR="00D657BA" w:rsidRPr="00445892" w:rsidRDefault="00651D23" w:rsidP="00D657BA">
      <w:pPr>
        <w:jc w:val="center"/>
        <w:rPr>
          <w:lang w:val="ro-RO"/>
        </w:rPr>
      </w:pPr>
      <w:r w:rsidRPr="00445892">
        <w:rPr>
          <w:noProof/>
        </w:rPr>
        <w:drawing>
          <wp:inline distT="0" distB="0" distL="0" distR="0" wp14:anchorId="39EE6230" wp14:editId="34FA166C">
            <wp:extent cx="5680236" cy="2190115"/>
            <wp:effectExtent l="0" t="0" r="0" b="0"/>
            <wp:docPr id="126" name="Picture 2">
              <a:extLst xmlns:a="http://schemas.openxmlformats.org/drawingml/2006/main">
                <a:ext uri="{FF2B5EF4-FFF2-40B4-BE49-F238E27FC236}">
                  <a16:creationId xmlns:a16="http://schemas.microsoft.com/office/drawing/2014/main" id="{164C82B0-7A83-4245-844D-608CBCFA86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64C82B0-7A83-4245-844D-608CBCFA86A0}"/>
                        </a:ext>
                      </a:extLst>
                    </pic:cNvPr>
                    <pic:cNvPicPr>
                      <a:picLocks noChangeAspect="1"/>
                    </pic:cNvPicPr>
                  </pic:nvPicPr>
                  <pic:blipFill>
                    <a:blip r:embed="rId136"/>
                    <a:stretch>
                      <a:fillRect/>
                    </a:stretch>
                  </pic:blipFill>
                  <pic:spPr>
                    <a:xfrm>
                      <a:off x="0" y="0"/>
                      <a:ext cx="5691324" cy="2194390"/>
                    </a:xfrm>
                    <a:prstGeom prst="rect">
                      <a:avLst/>
                    </a:prstGeom>
                  </pic:spPr>
                </pic:pic>
              </a:graphicData>
            </a:graphic>
          </wp:inline>
        </w:drawing>
      </w:r>
    </w:p>
    <w:p w14:paraId="5B689128" w14:textId="7534E642"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5595A211" w14:textId="77777777" w:rsidR="00D657BA" w:rsidRPr="00445892" w:rsidRDefault="00D657BA" w:rsidP="00D657BA">
      <w:pPr>
        <w:pStyle w:val="BodyText0"/>
        <w:rPr>
          <w:lang w:val="ro-RO"/>
        </w:rPr>
      </w:pPr>
      <w:r w:rsidRPr="00445892">
        <w:rPr>
          <w:lang w:val="ro-RO"/>
        </w:rPr>
        <w:t>Gazele naturale, biocombustibilii solizi primari, energia termică și electricitatea au avut cel mai mare impact în mixul de combustibili care a asigurat energia finală consumată în perioada 2010-2019 în industria lemnului și a produselor din lemn. Biocombustibilii solizi primari au fost responsabili pentru aproape 50% energiei consumate, în timp ce energia electrică a avut o pondere medie de 25%.</w:t>
      </w:r>
    </w:p>
    <w:p w14:paraId="68774DA6" w14:textId="77777777" w:rsidR="00D657BA" w:rsidRPr="00445892" w:rsidRDefault="00D657BA" w:rsidP="00D657BA">
      <w:pPr>
        <w:pStyle w:val="Heading4"/>
        <w:jc w:val="both"/>
        <w:rPr>
          <w:i w:val="0"/>
          <w:iCs w:val="0"/>
          <w:sz w:val="20"/>
          <w:szCs w:val="18"/>
          <w:lang w:val="ro-RO"/>
        </w:rPr>
      </w:pPr>
      <w:r w:rsidRPr="00445892">
        <w:rPr>
          <w:i w:val="0"/>
          <w:iCs w:val="0"/>
          <w:sz w:val="20"/>
          <w:szCs w:val="18"/>
          <w:lang w:val="ro-RO"/>
        </w:rPr>
        <w:t>Construcții</w:t>
      </w:r>
    </w:p>
    <w:p w14:paraId="737AD164" w14:textId="7CD7873B" w:rsidR="00336660" w:rsidRPr="00445892" w:rsidRDefault="00D657BA" w:rsidP="00336660">
      <w:pPr>
        <w:pStyle w:val="BodyText0"/>
        <w:rPr>
          <w:lang w:val="ro-RO"/>
        </w:rPr>
      </w:pPr>
      <w:r w:rsidRPr="00445892">
        <w:rPr>
          <w:lang w:val="ro-RO"/>
        </w:rPr>
        <w:t>Mixul de combustibili care a asigurat energia finală consumată în perioada 2010-2019 în industria construcțiilor este prezentat în</w:t>
      </w:r>
      <w:r w:rsidR="00336660" w:rsidRPr="00445892">
        <w:rPr>
          <w:lang w:val="ro-RO"/>
        </w:rPr>
        <w:t xml:space="preserve"> </w:t>
      </w:r>
      <w:r w:rsidR="00336660" w:rsidRPr="00445892">
        <w:rPr>
          <w:lang w:val="ro-RO"/>
        </w:rPr>
        <w:fldChar w:fldCharType="begin"/>
      </w:r>
      <w:r w:rsidR="00336660" w:rsidRPr="00445892">
        <w:rPr>
          <w:lang w:val="ro-RO"/>
        </w:rPr>
        <w:instrText xml:space="preserve"> REF _Ref133166547 \h </w:instrText>
      </w:r>
      <w:r w:rsidR="00336660" w:rsidRPr="00445892">
        <w:rPr>
          <w:lang w:val="ro-RO"/>
        </w:rPr>
      </w:r>
      <w:r w:rsidR="00336660" w:rsidRPr="00445892">
        <w:rPr>
          <w:lang w:val="ro-RO"/>
        </w:rPr>
        <w:fldChar w:fldCharType="separate"/>
      </w:r>
      <w:r w:rsidR="00905162" w:rsidRPr="00445892">
        <w:rPr>
          <w:lang w:val="ro-RO"/>
        </w:rPr>
        <w:t xml:space="preserve">Figura </w:t>
      </w:r>
      <w:r w:rsidR="00905162">
        <w:rPr>
          <w:noProof/>
          <w:lang w:val="ro-RO"/>
        </w:rPr>
        <w:t>98</w:t>
      </w:r>
      <w:r w:rsidR="00336660" w:rsidRPr="00445892">
        <w:rPr>
          <w:lang w:val="ro-RO"/>
        </w:rPr>
        <w:fldChar w:fldCharType="end"/>
      </w:r>
      <w:r w:rsidRPr="00445892">
        <w:rPr>
          <w:lang w:val="ro-RO"/>
        </w:rPr>
        <w:t>.</w:t>
      </w:r>
      <w:bookmarkStart w:id="397" w:name="_Ref106364917"/>
      <w:bookmarkStart w:id="398" w:name="_Toc106369142"/>
      <w:bookmarkStart w:id="399" w:name="_Toc131769030"/>
    </w:p>
    <w:p w14:paraId="468E616B" w14:textId="77777777" w:rsidR="00336660" w:rsidRPr="00445892" w:rsidRDefault="00336660">
      <w:pPr>
        <w:spacing w:after="200"/>
        <w:rPr>
          <w:rFonts w:eastAsiaTheme="minorHAnsi"/>
          <w:b w:val="0"/>
          <w:color w:val="auto"/>
          <w:sz w:val="20"/>
          <w:lang w:val="ro-RO"/>
        </w:rPr>
      </w:pPr>
      <w:r w:rsidRPr="00445892">
        <w:rPr>
          <w:lang w:val="ro-RO"/>
        </w:rPr>
        <w:br w:type="page"/>
      </w:r>
    </w:p>
    <w:p w14:paraId="22C40C1E" w14:textId="2B1EF856" w:rsidR="00D657BA" w:rsidRPr="00445892" w:rsidRDefault="00D657BA" w:rsidP="00D657BA">
      <w:pPr>
        <w:pStyle w:val="Caption"/>
        <w:rPr>
          <w:lang w:val="ro-RO"/>
        </w:rPr>
      </w:pPr>
      <w:bookmarkStart w:id="400" w:name="_Ref133166547"/>
      <w:bookmarkStart w:id="401" w:name="_Toc145066986"/>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98</w:t>
      </w:r>
      <w:r w:rsidRPr="00445892">
        <w:rPr>
          <w:noProof/>
          <w:lang w:val="ro-RO"/>
        </w:rPr>
        <w:fldChar w:fldCharType="end"/>
      </w:r>
      <w:bookmarkEnd w:id="397"/>
      <w:bookmarkEnd w:id="400"/>
      <w:r w:rsidRPr="00445892">
        <w:rPr>
          <w:lang w:val="ro-RO"/>
        </w:rPr>
        <w:t xml:space="preserve">. </w:t>
      </w:r>
      <w:bookmarkEnd w:id="398"/>
      <w:r w:rsidRPr="00445892">
        <w:rPr>
          <w:lang w:val="ro-RO"/>
        </w:rPr>
        <w:t>Evoluția consumului final de energie din industria construcțiilor în perioada 2010-2019 (ktoe)</w:t>
      </w:r>
      <w:bookmarkEnd w:id="399"/>
      <w:bookmarkEnd w:id="401"/>
    </w:p>
    <w:p w14:paraId="5611A095" w14:textId="126BC0BE" w:rsidR="00D657BA" w:rsidRPr="00445892" w:rsidRDefault="00084E48" w:rsidP="00D657BA">
      <w:pPr>
        <w:pStyle w:val="BodyText0"/>
        <w:jc w:val="center"/>
        <w:rPr>
          <w:i/>
          <w:iCs/>
          <w:lang w:val="ro-RO"/>
        </w:rPr>
      </w:pPr>
      <w:r w:rsidRPr="00445892">
        <w:rPr>
          <w:b/>
          <w:i/>
          <w:iCs/>
          <w:noProof/>
          <w:lang w:val="en-US"/>
        </w:rPr>
        <w:drawing>
          <wp:inline distT="0" distB="0" distL="0" distR="0" wp14:anchorId="4ACDEF32" wp14:editId="2E0F9DFC">
            <wp:extent cx="5467136" cy="2095846"/>
            <wp:effectExtent l="0" t="0" r="0" b="0"/>
            <wp:docPr id="127" name="Picture 1">
              <a:extLst xmlns:a="http://schemas.openxmlformats.org/drawingml/2006/main">
                <a:ext uri="{FF2B5EF4-FFF2-40B4-BE49-F238E27FC236}">
                  <a16:creationId xmlns:a16="http://schemas.microsoft.com/office/drawing/2014/main" id="{4E94F545-3F2D-4532-8EA1-6F2524BB90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E94F545-3F2D-4532-8EA1-6F2524BB90A4}"/>
                        </a:ext>
                      </a:extLst>
                    </pic:cNvPr>
                    <pic:cNvPicPr>
                      <a:picLocks noChangeAspect="1"/>
                    </pic:cNvPicPr>
                  </pic:nvPicPr>
                  <pic:blipFill>
                    <a:blip r:embed="rId137"/>
                    <a:stretch>
                      <a:fillRect/>
                    </a:stretch>
                  </pic:blipFill>
                  <pic:spPr>
                    <a:xfrm>
                      <a:off x="0" y="0"/>
                      <a:ext cx="5480945" cy="2101140"/>
                    </a:xfrm>
                    <a:prstGeom prst="rect">
                      <a:avLst/>
                    </a:prstGeom>
                  </pic:spPr>
                </pic:pic>
              </a:graphicData>
            </a:graphic>
          </wp:inline>
        </w:drawing>
      </w:r>
    </w:p>
    <w:p w14:paraId="7D4A4B1E" w14:textId="05F227B4"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2630B9AF" w14:textId="553EC400" w:rsidR="00D657BA" w:rsidRPr="00445892" w:rsidRDefault="00D657BA" w:rsidP="00D657BA">
      <w:pPr>
        <w:pStyle w:val="BodyText0"/>
        <w:rPr>
          <w:lang w:val="ro-RO"/>
        </w:rPr>
      </w:pPr>
      <w:r w:rsidRPr="00445892">
        <w:rPr>
          <w:lang w:val="ro-RO"/>
        </w:rPr>
        <w:t xml:space="preserve">GPL-ul, gazele și diesel-ul, gazele naturale și energie electrică au avut </w:t>
      </w:r>
      <w:r w:rsidR="00C32747" w:rsidRPr="00445892">
        <w:rPr>
          <w:lang w:val="ro-RO"/>
        </w:rPr>
        <w:t>cea mai mare contribuție</w:t>
      </w:r>
      <w:r w:rsidRPr="00445892">
        <w:rPr>
          <w:lang w:val="ro-RO"/>
        </w:rPr>
        <w:t xml:space="preserve"> în mixul de combustibili care a asigurat energia finală consumată în perioada 2010-2019 în industria construcțiilor. Gazele și motorina au deținut cea mai mare pondere, cu o tendință de creștere de la 38% în 2010 la 55% în 2019. Gazele naturale și electricitatea au avut o pondere medie de 21% și, respectiv, 11%. </w:t>
      </w:r>
    </w:p>
    <w:p w14:paraId="365024C0" w14:textId="77777777" w:rsidR="00D657BA" w:rsidRPr="00445892" w:rsidRDefault="00D657BA" w:rsidP="00D657BA">
      <w:pPr>
        <w:pStyle w:val="Heading4"/>
        <w:rPr>
          <w:i w:val="0"/>
          <w:iCs w:val="0"/>
          <w:sz w:val="20"/>
          <w:szCs w:val="18"/>
          <w:lang w:val="ro-RO"/>
        </w:rPr>
      </w:pPr>
      <w:r w:rsidRPr="00445892">
        <w:rPr>
          <w:i w:val="0"/>
          <w:iCs w:val="0"/>
          <w:sz w:val="20"/>
          <w:szCs w:val="18"/>
          <w:lang w:val="ro-RO"/>
        </w:rPr>
        <w:t>Industria textila</w:t>
      </w:r>
    </w:p>
    <w:p w14:paraId="3B9E99BD" w14:textId="270A794B" w:rsidR="00D657BA" w:rsidRPr="00445892" w:rsidRDefault="00D657BA" w:rsidP="00D657BA">
      <w:pPr>
        <w:pStyle w:val="BodyText0"/>
        <w:rPr>
          <w:lang w:val="ro-RO"/>
        </w:rPr>
      </w:pPr>
      <w:r w:rsidRPr="00445892">
        <w:rPr>
          <w:lang w:val="ro-RO"/>
        </w:rPr>
        <w:t xml:space="preserve">Mixul de combustibili care a asigurat energia finală consumată în perioada 2010-2019 în industria textilă este prezentat </w:t>
      </w:r>
      <w:r w:rsidR="006F7FDC" w:rsidRPr="00445892">
        <w:rPr>
          <w:lang w:val="ro-RO"/>
        </w:rPr>
        <w:t>î</w:t>
      </w:r>
      <w:r w:rsidR="006F7FDC" w:rsidRPr="00445892">
        <w:rPr>
          <w:rFonts w:cs="Arial"/>
          <w:lang w:val="ro-RO"/>
        </w:rPr>
        <w:t>n</w:t>
      </w:r>
      <w:r w:rsidR="00691D9A" w:rsidRPr="00445892">
        <w:rPr>
          <w:rFonts w:cs="Arial"/>
          <w:lang w:val="ro-RO"/>
        </w:rPr>
        <w:t xml:space="preserve"> </w:t>
      </w:r>
      <w:r w:rsidR="00F3230A" w:rsidRPr="00445892">
        <w:rPr>
          <w:rFonts w:cs="Arial"/>
          <w:lang w:val="ro-RO"/>
        </w:rPr>
        <w:fldChar w:fldCharType="begin"/>
      </w:r>
      <w:r w:rsidR="00F3230A" w:rsidRPr="00445892">
        <w:rPr>
          <w:rFonts w:cs="Arial"/>
          <w:lang w:val="ro-RO"/>
        </w:rPr>
        <w:instrText xml:space="preserve"> REF _Ref132635015 \h </w:instrText>
      </w:r>
      <w:r w:rsidR="00F3230A" w:rsidRPr="00445892">
        <w:rPr>
          <w:rFonts w:cs="Arial"/>
          <w:lang w:val="ro-RO"/>
        </w:rPr>
      </w:r>
      <w:r w:rsidR="00F3230A" w:rsidRPr="00445892">
        <w:rPr>
          <w:rFonts w:cs="Arial"/>
          <w:lang w:val="ro-RO"/>
        </w:rPr>
        <w:fldChar w:fldCharType="separate"/>
      </w:r>
      <w:r w:rsidR="00905162" w:rsidRPr="00445892">
        <w:rPr>
          <w:lang w:val="ro-RO"/>
        </w:rPr>
        <w:t xml:space="preserve">Figura </w:t>
      </w:r>
      <w:r w:rsidR="00905162">
        <w:rPr>
          <w:noProof/>
          <w:lang w:val="ro-RO"/>
        </w:rPr>
        <w:t>99</w:t>
      </w:r>
      <w:r w:rsidR="00F3230A" w:rsidRPr="00445892">
        <w:rPr>
          <w:rFonts w:cs="Arial"/>
          <w:lang w:val="ro-RO"/>
        </w:rPr>
        <w:fldChar w:fldCharType="end"/>
      </w:r>
      <w:r w:rsidRPr="00445892">
        <w:rPr>
          <w:lang w:val="ro-RO"/>
        </w:rPr>
        <w:t>.</w:t>
      </w:r>
    </w:p>
    <w:p w14:paraId="4E7CC625" w14:textId="4E59B2D0" w:rsidR="00D657BA" w:rsidRPr="00445892" w:rsidRDefault="00D657BA" w:rsidP="00D657BA">
      <w:pPr>
        <w:pStyle w:val="Caption"/>
        <w:rPr>
          <w:lang w:val="ro-RO"/>
        </w:rPr>
      </w:pPr>
      <w:bookmarkStart w:id="402" w:name="_Ref132635015"/>
      <w:bookmarkStart w:id="403" w:name="_Toc131769031"/>
      <w:bookmarkStart w:id="404" w:name="_Toc145066987"/>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99</w:t>
      </w:r>
      <w:r w:rsidRPr="00445892">
        <w:rPr>
          <w:noProof/>
          <w:lang w:val="ro-RO"/>
        </w:rPr>
        <w:fldChar w:fldCharType="end"/>
      </w:r>
      <w:bookmarkEnd w:id="402"/>
      <w:r w:rsidRPr="00445892">
        <w:rPr>
          <w:lang w:val="ro-RO"/>
        </w:rPr>
        <w:t>. Evoluția consumului final de energie din industria textilă în perioada 2010-2019 (ktoe)</w:t>
      </w:r>
      <w:bookmarkEnd w:id="403"/>
      <w:bookmarkEnd w:id="404"/>
    </w:p>
    <w:p w14:paraId="24319F99" w14:textId="261B177A" w:rsidR="00D657BA" w:rsidRPr="00445892" w:rsidRDefault="009A6898" w:rsidP="00D657BA">
      <w:pPr>
        <w:pStyle w:val="BodyText0"/>
        <w:jc w:val="center"/>
        <w:rPr>
          <w:lang w:val="ro-RO"/>
        </w:rPr>
      </w:pPr>
      <w:r w:rsidRPr="00445892">
        <w:rPr>
          <w:b/>
          <w:noProof/>
          <w:lang w:val="en-US"/>
        </w:rPr>
        <w:drawing>
          <wp:inline distT="0" distB="0" distL="0" distR="0" wp14:anchorId="78606375" wp14:editId="0472CE66">
            <wp:extent cx="5437909" cy="2084642"/>
            <wp:effectExtent l="0" t="0" r="0" b="0"/>
            <wp:docPr id="128" name="Picture 1">
              <a:extLst xmlns:a="http://schemas.openxmlformats.org/drawingml/2006/main">
                <a:ext uri="{FF2B5EF4-FFF2-40B4-BE49-F238E27FC236}">
                  <a16:creationId xmlns:a16="http://schemas.microsoft.com/office/drawing/2014/main" id="{7125BFD4-09F9-4CE4-9CED-6BFB4125C3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125BFD4-09F9-4CE4-9CED-6BFB4125C3BB}"/>
                        </a:ext>
                      </a:extLst>
                    </pic:cNvPr>
                    <pic:cNvPicPr>
                      <a:picLocks noChangeAspect="1"/>
                    </pic:cNvPicPr>
                  </pic:nvPicPr>
                  <pic:blipFill>
                    <a:blip r:embed="rId138"/>
                    <a:stretch>
                      <a:fillRect/>
                    </a:stretch>
                  </pic:blipFill>
                  <pic:spPr>
                    <a:xfrm>
                      <a:off x="0" y="0"/>
                      <a:ext cx="5448443" cy="2088680"/>
                    </a:xfrm>
                    <a:prstGeom prst="rect">
                      <a:avLst/>
                    </a:prstGeom>
                  </pic:spPr>
                </pic:pic>
              </a:graphicData>
            </a:graphic>
          </wp:inline>
        </w:drawing>
      </w:r>
    </w:p>
    <w:p w14:paraId="1EC46FAD" w14:textId="681C4508"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70FCF113" w14:textId="77777777" w:rsidR="00D657BA" w:rsidRPr="00445892" w:rsidRDefault="00D657BA" w:rsidP="00D657BA">
      <w:pPr>
        <w:pStyle w:val="BodyText0"/>
        <w:rPr>
          <w:lang w:val="ro-RO"/>
        </w:rPr>
      </w:pPr>
      <w:r w:rsidRPr="00445892">
        <w:rPr>
          <w:lang w:val="ro-RO"/>
        </w:rPr>
        <w:t>Gazele naturale și electricitatea au avut ponderile medii cele mai semnificative, de 56% și, respectiv 38%, în mixul de combustibili care a asigurat energia finală consumată în perioada 2010-2019 în industria textilă.</w:t>
      </w:r>
    </w:p>
    <w:p w14:paraId="32B94CB5" w14:textId="77777777" w:rsidR="00D657BA" w:rsidRPr="00445892" w:rsidRDefault="00D657BA" w:rsidP="00D657BA">
      <w:pPr>
        <w:pStyle w:val="Heading4"/>
        <w:jc w:val="both"/>
        <w:rPr>
          <w:i w:val="0"/>
          <w:iCs w:val="0"/>
          <w:sz w:val="20"/>
          <w:szCs w:val="18"/>
          <w:lang w:val="ro-RO"/>
        </w:rPr>
      </w:pPr>
      <w:r w:rsidRPr="00445892">
        <w:rPr>
          <w:i w:val="0"/>
          <w:iCs w:val="0"/>
          <w:sz w:val="20"/>
          <w:szCs w:val="18"/>
          <w:lang w:val="ro-RO"/>
        </w:rPr>
        <w:t>Alte industrii</w:t>
      </w:r>
    </w:p>
    <w:p w14:paraId="6F81773F" w14:textId="33A77F18" w:rsidR="00336660" w:rsidRPr="00445892" w:rsidRDefault="00D657BA" w:rsidP="00336660">
      <w:pPr>
        <w:pStyle w:val="BodyText"/>
        <w:rPr>
          <w:rFonts w:cs="Arial"/>
          <w:szCs w:val="20"/>
          <w:lang w:val="ro-RO"/>
        </w:rPr>
      </w:pPr>
      <w:r w:rsidRPr="00445892">
        <w:rPr>
          <w:lang w:val="ro-RO"/>
        </w:rPr>
        <w:t>Mixul de combustibili care a asigurat energia finală consumată în perioada 2010-2019 în domeniul alte industrii este prezentat î</w:t>
      </w:r>
      <w:r w:rsidRPr="00445892">
        <w:rPr>
          <w:rFonts w:cs="Arial"/>
          <w:lang w:val="ro-RO"/>
        </w:rPr>
        <w:t>n</w:t>
      </w:r>
      <w:r w:rsidR="00336660" w:rsidRPr="00445892">
        <w:rPr>
          <w:rFonts w:cs="Arial"/>
          <w:lang w:val="ro-RO"/>
        </w:rPr>
        <w:t xml:space="preserve"> </w:t>
      </w:r>
      <w:r w:rsidR="00336660" w:rsidRPr="00445892">
        <w:rPr>
          <w:rFonts w:cs="Arial"/>
          <w:lang w:val="ro-RO"/>
        </w:rPr>
        <w:fldChar w:fldCharType="begin"/>
      </w:r>
      <w:r w:rsidR="00336660" w:rsidRPr="00445892">
        <w:rPr>
          <w:rFonts w:cs="Arial"/>
          <w:lang w:val="ro-RO"/>
        </w:rPr>
        <w:instrText xml:space="preserve"> REF _Ref133166599 \h </w:instrText>
      </w:r>
      <w:r w:rsidR="00336660" w:rsidRPr="00445892">
        <w:rPr>
          <w:rFonts w:cs="Arial"/>
          <w:lang w:val="ro-RO"/>
        </w:rPr>
      </w:r>
      <w:r w:rsidR="00336660" w:rsidRPr="00445892">
        <w:rPr>
          <w:rFonts w:cs="Arial"/>
          <w:lang w:val="ro-RO"/>
        </w:rPr>
        <w:fldChar w:fldCharType="separate"/>
      </w:r>
      <w:r w:rsidR="00905162" w:rsidRPr="00445892">
        <w:rPr>
          <w:lang w:val="ro-RO"/>
        </w:rPr>
        <w:t xml:space="preserve">Figura </w:t>
      </w:r>
      <w:r w:rsidR="00905162">
        <w:rPr>
          <w:noProof/>
          <w:lang w:val="ro-RO"/>
        </w:rPr>
        <w:t>100</w:t>
      </w:r>
      <w:r w:rsidR="00336660" w:rsidRPr="00445892">
        <w:rPr>
          <w:rFonts w:cs="Arial"/>
          <w:lang w:val="ro-RO"/>
        </w:rPr>
        <w:fldChar w:fldCharType="end"/>
      </w:r>
      <w:r w:rsidRPr="00445892">
        <w:rPr>
          <w:rFonts w:cs="Arial"/>
          <w:szCs w:val="20"/>
          <w:lang w:val="ro-RO"/>
        </w:rPr>
        <w:t>.</w:t>
      </w:r>
      <w:bookmarkStart w:id="405" w:name="_Ref106364947"/>
      <w:bookmarkStart w:id="406" w:name="_Toc106369144"/>
      <w:bookmarkStart w:id="407" w:name="_Toc131769032"/>
    </w:p>
    <w:p w14:paraId="4BC0135D" w14:textId="77777777" w:rsidR="00336660" w:rsidRPr="00445892" w:rsidRDefault="00336660">
      <w:pPr>
        <w:spacing w:after="200"/>
        <w:rPr>
          <w:rFonts w:eastAsiaTheme="minorHAnsi" w:cs="Arial"/>
          <w:b w:val="0"/>
          <w:color w:val="auto"/>
          <w:sz w:val="20"/>
          <w:szCs w:val="20"/>
          <w:lang w:val="ro-RO"/>
        </w:rPr>
      </w:pPr>
      <w:r w:rsidRPr="00445892">
        <w:rPr>
          <w:rFonts w:cs="Arial"/>
          <w:szCs w:val="20"/>
          <w:lang w:val="ro-RO"/>
        </w:rPr>
        <w:br w:type="page"/>
      </w:r>
    </w:p>
    <w:p w14:paraId="37AE6E24" w14:textId="1D0BCD6C" w:rsidR="00D657BA" w:rsidRPr="00445892" w:rsidRDefault="00D657BA" w:rsidP="00D657BA">
      <w:pPr>
        <w:pStyle w:val="Caption"/>
        <w:rPr>
          <w:rFonts w:asciiTheme="minorHAnsi" w:hAnsiTheme="minorHAnsi" w:cstheme="minorHAnsi"/>
          <w:szCs w:val="20"/>
          <w:lang w:val="ro-RO"/>
        </w:rPr>
      </w:pPr>
      <w:bookmarkStart w:id="408" w:name="_Ref133166599"/>
      <w:bookmarkStart w:id="409" w:name="_Toc145066988"/>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100</w:t>
      </w:r>
      <w:r w:rsidRPr="00445892">
        <w:rPr>
          <w:noProof/>
          <w:lang w:val="ro-RO"/>
        </w:rPr>
        <w:fldChar w:fldCharType="end"/>
      </w:r>
      <w:bookmarkEnd w:id="405"/>
      <w:bookmarkEnd w:id="408"/>
      <w:r w:rsidRPr="00445892">
        <w:rPr>
          <w:lang w:val="ro-RO"/>
        </w:rPr>
        <w:t xml:space="preserve">. </w:t>
      </w:r>
      <w:bookmarkEnd w:id="406"/>
      <w:r w:rsidRPr="00445892">
        <w:rPr>
          <w:lang w:val="ro-RO"/>
        </w:rPr>
        <w:t>Evoluția consumului final de energie din domeniul alte industrii în perioada 2010-2019 (ktoe)</w:t>
      </w:r>
      <w:bookmarkEnd w:id="407"/>
      <w:bookmarkEnd w:id="409"/>
    </w:p>
    <w:p w14:paraId="39C41D64" w14:textId="77777777" w:rsidR="00D657BA" w:rsidRPr="00445892" w:rsidRDefault="00D657BA" w:rsidP="00D657BA">
      <w:pPr>
        <w:pStyle w:val="BodyText"/>
        <w:jc w:val="left"/>
        <w:rPr>
          <w:rFonts w:asciiTheme="minorHAnsi" w:hAnsiTheme="minorHAnsi" w:cstheme="minorHAnsi"/>
          <w:szCs w:val="20"/>
          <w:lang w:val="ro-RO"/>
        </w:rPr>
      </w:pPr>
    </w:p>
    <w:p w14:paraId="33A855A7" w14:textId="72AE56C1" w:rsidR="00D657BA" w:rsidRPr="00445892" w:rsidRDefault="00E86179" w:rsidP="00D657BA">
      <w:pPr>
        <w:jc w:val="center"/>
        <w:rPr>
          <w:lang w:val="ro-RO"/>
        </w:rPr>
      </w:pPr>
      <w:r w:rsidRPr="00445892">
        <w:rPr>
          <w:noProof/>
        </w:rPr>
        <w:drawing>
          <wp:inline distT="0" distB="0" distL="0" distR="0" wp14:anchorId="25431FFA" wp14:editId="34FF1B59">
            <wp:extent cx="5484391" cy="2151034"/>
            <wp:effectExtent l="0" t="0" r="0" b="0"/>
            <wp:docPr id="7" name="Picture 8">
              <a:extLst xmlns:a="http://schemas.openxmlformats.org/drawingml/2006/main">
                <a:ext uri="{FF2B5EF4-FFF2-40B4-BE49-F238E27FC236}">
                  <a16:creationId xmlns:a16="http://schemas.microsoft.com/office/drawing/2014/main" id="{50349241-6C32-A4EA-C81D-7C83F7D3E2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0349241-6C32-A4EA-C81D-7C83F7D3E2A1}"/>
                        </a:ext>
                      </a:extLst>
                    </pic:cNvPr>
                    <pic:cNvPicPr>
                      <a:picLocks noChangeAspect="1"/>
                    </pic:cNvPicPr>
                  </pic:nvPicPr>
                  <pic:blipFill>
                    <a:blip r:embed="rId139"/>
                    <a:stretch>
                      <a:fillRect/>
                    </a:stretch>
                  </pic:blipFill>
                  <pic:spPr>
                    <a:xfrm>
                      <a:off x="0" y="0"/>
                      <a:ext cx="5497799" cy="2156293"/>
                    </a:xfrm>
                    <a:prstGeom prst="rect">
                      <a:avLst/>
                    </a:prstGeom>
                  </pic:spPr>
                </pic:pic>
              </a:graphicData>
            </a:graphic>
          </wp:inline>
        </w:drawing>
      </w:r>
    </w:p>
    <w:p w14:paraId="5BEAB6B7" w14:textId="21AFA633"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 xml:space="preserve">Sursa: Model LEAP_RO, </w:t>
      </w:r>
      <w:r w:rsidR="000673E8" w:rsidRPr="00445892">
        <w:rPr>
          <w:rFonts w:eastAsiaTheme="minorHAnsi"/>
          <w:b w:val="0"/>
          <w:color w:val="auto"/>
          <w:sz w:val="16"/>
          <w:szCs w:val="16"/>
          <w:lang w:val="ro-RO"/>
        </w:rPr>
        <w:t>EUROSTAT</w:t>
      </w:r>
      <w:r w:rsidRPr="00445892">
        <w:rPr>
          <w:rFonts w:eastAsiaTheme="minorHAnsi"/>
          <w:b w:val="0"/>
          <w:color w:val="auto"/>
          <w:sz w:val="16"/>
          <w:szCs w:val="16"/>
          <w:lang w:val="ro-RO"/>
        </w:rPr>
        <w:t>, INS</w:t>
      </w:r>
    </w:p>
    <w:p w14:paraId="56707C85" w14:textId="77777777" w:rsidR="00D657BA" w:rsidRPr="00445892" w:rsidRDefault="00D657BA" w:rsidP="00D657BA">
      <w:pPr>
        <w:pStyle w:val="BodyText0"/>
        <w:rPr>
          <w:lang w:val="ro-RO"/>
        </w:rPr>
      </w:pPr>
      <w:r w:rsidRPr="00445892">
        <w:rPr>
          <w:lang w:val="ro-RO"/>
        </w:rPr>
        <w:t xml:space="preserve">Electricitatea, biocombustibilii solizi primari și gazele naturale au cea mai mare pondere în mixul de combustibili care a asigurat energia finală consumată în perioada 2010-2019 în domeniul alte industrii. Ponderea energiei electrice a crescut de la 45% în 2010 la 64% în 2019, în timp ce cea a ponderii gazului natural a scăzut de la 32% în 2010 la 12% în 2019. </w:t>
      </w:r>
    </w:p>
    <w:p w14:paraId="442975F1" w14:textId="77777777" w:rsidR="00D657BA" w:rsidRPr="00445892" w:rsidRDefault="00D657BA" w:rsidP="00D657BA">
      <w:pPr>
        <w:pStyle w:val="Heading3"/>
        <w:rPr>
          <w:rFonts w:ascii="Arial" w:hAnsi="Arial" w:cs="Arial"/>
          <w:sz w:val="22"/>
          <w:szCs w:val="22"/>
          <w:lang w:val="ro-RO"/>
        </w:rPr>
      </w:pPr>
      <w:bookmarkStart w:id="410" w:name="_Toc131768935"/>
      <w:bookmarkStart w:id="411" w:name="_Toc145067073"/>
      <w:r w:rsidRPr="00445892">
        <w:rPr>
          <w:rFonts w:ascii="Arial" w:hAnsi="Arial" w:cs="Arial"/>
          <w:sz w:val="22"/>
          <w:szCs w:val="22"/>
          <w:lang w:val="ro-RO"/>
        </w:rPr>
        <w:t>Agricultura și sectorul LULUCF</w:t>
      </w:r>
      <w:bookmarkEnd w:id="410"/>
      <w:bookmarkEnd w:id="411"/>
    </w:p>
    <w:p w14:paraId="059E72B3" w14:textId="77777777" w:rsidR="00D657BA" w:rsidRPr="00445892" w:rsidRDefault="00D657BA" w:rsidP="00D657BA">
      <w:pPr>
        <w:pStyle w:val="Heading4"/>
        <w:rPr>
          <w:i w:val="0"/>
          <w:iCs w:val="0"/>
          <w:sz w:val="20"/>
          <w:szCs w:val="18"/>
          <w:lang w:val="ro-RO"/>
        </w:rPr>
      </w:pPr>
      <w:r w:rsidRPr="00445892">
        <w:rPr>
          <w:i w:val="0"/>
          <w:iCs w:val="0"/>
          <w:sz w:val="20"/>
          <w:szCs w:val="18"/>
          <w:lang w:val="ro-RO"/>
        </w:rPr>
        <w:t>LULUCF</w:t>
      </w:r>
    </w:p>
    <w:p w14:paraId="2AA2EFD5" w14:textId="77777777" w:rsidR="00D657BA" w:rsidRPr="00445892" w:rsidRDefault="00D657BA" w:rsidP="00D657BA">
      <w:pPr>
        <w:pStyle w:val="BodyText0"/>
        <w:rPr>
          <w:lang w:val="ro-RO"/>
        </w:rPr>
      </w:pPr>
      <w:r w:rsidRPr="00445892">
        <w:rPr>
          <w:lang w:val="ro-RO"/>
        </w:rPr>
        <w:t>Categoriile de utilizare a terenurilor utilizate în modelul LEAP_RO urmează metodologia IPCC pentru elaborarea INEGES (Liniile directoare IPCC 2006), teritoriul țării fiind împărțit în următoarele categorii de teren: teren forestier, teren cultivat, pajiști, zone umede, așezări și alte terenuri. Pentru a estima emisiile/absorbțiile de GES, unii dintre parametrii-cheie sunt suprafața terenurilor din fiecare categorie și suprafața terenurilor convertite dintr-o categorie în alta.</w:t>
      </w:r>
    </w:p>
    <w:p w14:paraId="47D777B3" w14:textId="77777777" w:rsidR="00D657BA" w:rsidRPr="00445892" w:rsidRDefault="00D657BA" w:rsidP="00D657BA">
      <w:pPr>
        <w:pStyle w:val="BodyText0"/>
        <w:rPr>
          <w:lang w:val="ro-RO"/>
        </w:rPr>
      </w:pPr>
      <w:r w:rsidRPr="00445892">
        <w:rPr>
          <w:lang w:val="ro-RO"/>
        </w:rPr>
        <w:t>Factorii implicați în modificarea stocurilor de carbon sunt alți parametri esențiali pentru estimarea emisiilor/absorbțiilor. Acești factori includ câștigurile și pierderile de carbon (de exemplu, modificarea netă a stocului de carbon) în biomasa vie per suprafață, modificarea netă a stocului de carbon în lemn mort per suprafață, modificarea netă a stocului de carbon în solurile minerale per suprafață și modificarea netă a stocului de carbon în solurile organice per suprafață.</w:t>
      </w:r>
    </w:p>
    <w:p w14:paraId="3017E625" w14:textId="77777777" w:rsidR="00D657BA" w:rsidRPr="00445892" w:rsidRDefault="00D657BA" w:rsidP="00D657BA">
      <w:pPr>
        <w:pStyle w:val="BodyText0"/>
        <w:rPr>
          <w:lang w:val="ro-RO"/>
        </w:rPr>
      </w:pPr>
      <w:r w:rsidRPr="00445892">
        <w:rPr>
          <w:lang w:val="ro-RO"/>
        </w:rPr>
        <w:t>Categoriile de terenuri și indicatorii de modificare a stocului de carbon sunt utilizați pentru a defini următoarele variabile noi în modelul LEAP_RO: Modificarea netă a stocului de carbon în biomasa vie, Modificarea netă a stocului de carbon în lemnul mort, Modificarea netă a stocului de carbon în solul mineral, Modificarea netă a stocului de carbon în solul organic. Suma acestor variabile reprezintă emisiile/absorbțiile nete de carbon din sol (exprimate în milioane de tone de C), care sunt apoi convertite în unități de emisii de CO2 prin înmulțirea variației stocului de carbon cu (-44/12).</w:t>
      </w:r>
    </w:p>
    <w:p w14:paraId="1FE4E44C" w14:textId="77777777" w:rsidR="00D657BA" w:rsidRPr="00445892" w:rsidRDefault="00D657BA" w:rsidP="00D657BA">
      <w:pPr>
        <w:pStyle w:val="BodyText0"/>
        <w:rPr>
          <w:lang w:val="ro-RO"/>
        </w:rPr>
      </w:pPr>
      <w:r w:rsidRPr="00445892">
        <w:rPr>
          <w:lang w:val="ro-RO"/>
        </w:rPr>
        <w:t>Ipotezele cheie în privința categoriilor de terenuri și a indicatorilor de modificare a stocurilor de carbon utilizați în modelul LEAP_RO se bazează pe datele istorice (pentru perioada 2010 – 2020) raportate în tabelele CRF (Common Reporting Format), ca parte a INEGES (septembrie 2022).</w:t>
      </w:r>
    </w:p>
    <w:p w14:paraId="2B16FCB2" w14:textId="77777777" w:rsidR="00D657BA" w:rsidRPr="00445892" w:rsidRDefault="00D657BA" w:rsidP="00D657BA">
      <w:pPr>
        <w:pStyle w:val="BodyText0"/>
        <w:rPr>
          <w:rStyle w:val="SubtleEmphasis"/>
          <w:i w:val="0"/>
          <w:iCs w:val="0"/>
          <w:color w:val="auto"/>
          <w:lang w:val="ro-RO"/>
        </w:rPr>
      </w:pPr>
      <w:r w:rsidRPr="00445892">
        <w:rPr>
          <w:lang w:val="ro-RO"/>
        </w:rPr>
        <w:t>Următoarele subsecțiuni oferă o imagine de ansamblu asupra ipotezelor utilizate în modelul LEAP_RO pe categorii de teren.</w:t>
      </w:r>
    </w:p>
    <w:p w14:paraId="2BE8FE46" w14:textId="77777777" w:rsidR="00D657BA" w:rsidRPr="00445892" w:rsidRDefault="00D657BA" w:rsidP="00D657BA">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Teren forestier</w:t>
      </w:r>
    </w:p>
    <w:p w14:paraId="246F9375"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Suprafața de teren forestier</w:t>
      </w:r>
    </w:p>
    <w:p w14:paraId="6778A2AE" w14:textId="47461623" w:rsidR="00D657BA" w:rsidRPr="00445892" w:rsidRDefault="00D657BA" w:rsidP="00D657BA">
      <w:pPr>
        <w:pStyle w:val="BodyText0"/>
        <w:rPr>
          <w:lang w:val="ro-RO"/>
        </w:rPr>
      </w:pPr>
      <w:r w:rsidRPr="00445892">
        <w:rPr>
          <w:lang w:val="ro-RO"/>
        </w:rPr>
        <w:t>Suprafața de teren forestier a țării este de aproximativ 7 milioane de ha (</w:t>
      </w:r>
      <w:r w:rsidRPr="00445892">
        <w:rPr>
          <w:lang w:val="ro-RO"/>
        </w:rPr>
        <w:fldChar w:fldCharType="begin"/>
      </w:r>
      <w:r w:rsidRPr="00445892">
        <w:rPr>
          <w:lang w:val="ro-RO"/>
        </w:rPr>
        <w:instrText xml:space="preserve"> REF _Ref118741679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101</w:t>
      </w:r>
      <w:r w:rsidRPr="00445892">
        <w:rPr>
          <w:lang w:val="ro-RO"/>
        </w:rPr>
        <w:fldChar w:fldCharType="end"/>
      </w:r>
      <w:r w:rsidRPr="00445892">
        <w:rPr>
          <w:lang w:val="ro-RO"/>
        </w:rPr>
        <w:t>), aproximativ 98% din aceasta nemodificându-se în timp (categoria teren forestier rămas teren forestier). Majoritatea terenurilor forestiere care rămân în această categorie se află pe sol mineral, doar 0,034% (sau 2,5 mii ha) fiind situate pe sol organic.</w:t>
      </w:r>
    </w:p>
    <w:p w14:paraId="1A05C960" w14:textId="77777777" w:rsidR="00D657BA" w:rsidRPr="00445892" w:rsidRDefault="00D657BA" w:rsidP="00D657BA">
      <w:pPr>
        <w:pStyle w:val="BodyText0"/>
        <w:rPr>
          <w:lang w:val="ro-RO"/>
        </w:rPr>
      </w:pPr>
      <w:r w:rsidRPr="00445892">
        <w:rPr>
          <w:lang w:val="ro-RO"/>
        </w:rPr>
        <w:lastRenderedPageBreak/>
        <w:t>Reprezentând mai puțin de 2% din suprafața totală forestieră, suprafața de teren convertită anual din celelalte categorii (în principal pajiști și terenuri cultivate) în teren forestier a scăzut treptat de la aproape 150 mii ha în 2010 la aproximativ 121 mii ha în 2020.</w:t>
      </w:r>
    </w:p>
    <w:p w14:paraId="6B0B2B62" w14:textId="622CF655" w:rsidR="00D657BA" w:rsidRPr="00445892" w:rsidRDefault="00D657BA" w:rsidP="00D657BA">
      <w:pPr>
        <w:pStyle w:val="Caption"/>
        <w:rPr>
          <w:lang w:val="ro-RO"/>
        </w:rPr>
      </w:pPr>
      <w:bookmarkStart w:id="412" w:name="_Ref118741679"/>
      <w:bookmarkStart w:id="413" w:name="_Toc131769033"/>
      <w:bookmarkStart w:id="414" w:name="_Toc14506698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101</w:t>
      </w:r>
      <w:r w:rsidRPr="00445892">
        <w:rPr>
          <w:noProof/>
          <w:lang w:val="ro-RO"/>
        </w:rPr>
        <w:fldChar w:fldCharType="end"/>
      </w:r>
      <w:bookmarkEnd w:id="412"/>
      <w:r w:rsidRPr="00445892">
        <w:rPr>
          <w:lang w:val="ro-RO"/>
        </w:rPr>
        <w:t>. Suprafața de teren forestier din România (mii ha)</w:t>
      </w:r>
      <w:bookmarkEnd w:id="413"/>
      <w:bookmarkEnd w:id="414"/>
    </w:p>
    <w:p w14:paraId="268C41B1" w14:textId="77777777" w:rsidR="00D657BA" w:rsidRPr="00445892" w:rsidRDefault="00D657BA" w:rsidP="00D657BA">
      <w:pPr>
        <w:pStyle w:val="BodyText0"/>
        <w:jc w:val="center"/>
        <w:rPr>
          <w:lang w:val="ro-RO"/>
        </w:rPr>
      </w:pPr>
      <w:r w:rsidRPr="00445892">
        <w:rPr>
          <w:b/>
          <w:noProof/>
          <w:lang w:val="en-US"/>
        </w:rPr>
        <w:drawing>
          <wp:inline distT="0" distB="0" distL="0" distR="0" wp14:anchorId="5C8FB748" wp14:editId="44371F4C">
            <wp:extent cx="6161341" cy="2595130"/>
            <wp:effectExtent l="0" t="0" r="0" b="0"/>
            <wp:docPr id="2308" name="Picture 3">
              <a:extLst xmlns:a="http://schemas.openxmlformats.org/drawingml/2006/main">
                <a:ext uri="{FF2B5EF4-FFF2-40B4-BE49-F238E27FC236}">
                  <a16:creationId xmlns:a16="http://schemas.microsoft.com/office/drawing/2014/main" id="{20B10C01-77B8-4C5A-8E80-C524DA554D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0B10C01-77B8-4C5A-8E80-C524DA554D45}"/>
                        </a:ext>
                      </a:extLst>
                    </pic:cNvPr>
                    <pic:cNvPicPr>
                      <a:picLocks noChangeAspect="1"/>
                    </pic:cNvPicPr>
                  </pic:nvPicPr>
                  <pic:blipFill>
                    <a:blip r:embed="rId140"/>
                    <a:stretch>
                      <a:fillRect/>
                    </a:stretch>
                  </pic:blipFill>
                  <pic:spPr>
                    <a:xfrm>
                      <a:off x="0" y="0"/>
                      <a:ext cx="6167945" cy="2597912"/>
                    </a:xfrm>
                    <a:prstGeom prst="rect">
                      <a:avLst/>
                    </a:prstGeom>
                  </pic:spPr>
                </pic:pic>
              </a:graphicData>
            </a:graphic>
          </wp:inline>
        </w:drawing>
      </w:r>
    </w:p>
    <w:p w14:paraId="6DC0FD23"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w:t>
      </w:r>
    </w:p>
    <w:p w14:paraId="1FBC1FC1"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Indicatori de modificare a stocurilor nete de carbon pentru terenurile forestiere</w:t>
      </w:r>
    </w:p>
    <w:p w14:paraId="0F1AE24B" w14:textId="4DE09F34" w:rsidR="00D657BA" w:rsidRPr="00445892" w:rsidRDefault="004A4AAD" w:rsidP="00D657BA">
      <w:pPr>
        <w:pStyle w:val="BodyText0"/>
        <w:rPr>
          <w:lang w:val="ro-RO"/>
        </w:rPr>
      </w:pPr>
      <w:r w:rsidRPr="00445892">
        <w:rPr>
          <w:b/>
          <w:lang w:val="ro-RO"/>
        </w:rPr>
        <w:fldChar w:fldCharType="begin"/>
      </w:r>
      <w:r w:rsidRPr="00445892">
        <w:rPr>
          <w:b/>
          <w:lang w:val="ro-RO"/>
        </w:rPr>
        <w:instrText xml:space="preserve"> REF _Ref118745417 \h </w:instrText>
      </w:r>
      <w:r w:rsidRPr="00445892">
        <w:rPr>
          <w:b/>
          <w:lang w:val="ro-RO"/>
        </w:rPr>
      </w:r>
      <w:r w:rsidRPr="00445892">
        <w:rPr>
          <w:b/>
          <w:lang w:val="ro-RO"/>
        </w:rPr>
        <w:fldChar w:fldCharType="separate"/>
      </w:r>
      <w:r w:rsidR="00905162" w:rsidRPr="00445892">
        <w:rPr>
          <w:lang w:val="ro-RO"/>
        </w:rPr>
        <w:t xml:space="preserve">Tabel </w:t>
      </w:r>
      <w:r w:rsidR="00905162">
        <w:rPr>
          <w:noProof/>
          <w:lang w:val="ro-RO"/>
        </w:rPr>
        <w:t>14</w:t>
      </w:r>
      <w:r w:rsidRPr="00445892">
        <w:rPr>
          <w:b/>
          <w:lang w:val="ro-RO"/>
        </w:rPr>
        <w:fldChar w:fldCharType="end"/>
      </w:r>
      <w:r w:rsidRPr="00445892">
        <w:rPr>
          <w:b/>
          <w:lang w:val="ro-RO"/>
        </w:rPr>
        <w:t xml:space="preserve"> </w:t>
      </w:r>
      <w:r w:rsidR="00D657BA" w:rsidRPr="00445892">
        <w:rPr>
          <w:lang w:val="ro-RO"/>
        </w:rPr>
        <w:t>prezintă indicatorii de modificare a stocurilor de carbon pentru terenurile forestiere, utilizați în modelul LEAP_RO, pe baza tabelului 4A din CRF.</w:t>
      </w:r>
    </w:p>
    <w:p w14:paraId="15680D0C" w14:textId="6EDCEDA2" w:rsidR="00D657BA" w:rsidRPr="00445892" w:rsidRDefault="004A4AAD" w:rsidP="004A4AAD">
      <w:pPr>
        <w:pStyle w:val="Caption"/>
        <w:keepNext/>
        <w:rPr>
          <w:lang w:val="ro-RO"/>
        </w:rPr>
      </w:pPr>
      <w:bookmarkStart w:id="415" w:name="_Ref118745417"/>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14</w:t>
      </w:r>
      <w:r w:rsidRPr="00445892">
        <w:rPr>
          <w:lang w:val="ro-RO"/>
        </w:rPr>
        <w:fldChar w:fldCharType="end"/>
      </w:r>
      <w:bookmarkEnd w:id="415"/>
      <w:r w:rsidR="00D657BA" w:rsidRPr="00445892">
        <w:rPr>
          <w:lang w:val="ro-RO"/>
        </w:rPr>
        <w:t>. Factorii de modificare a stocului net de carbon pentru terenurile forestiere (kg C/ha)</w:t>
      </w:r>
    </w:p>
    <w:tbl>
      <w:tblPr>
        <w:tblStyle w:val="GridTable2-Accent61"/>
        <w:tblW w:w="4800" w:type="pct"/>
        <w:tblLook w:val="04A0" w:firstRow="1" w:lastRow="0" w:firstColumn="1" w:lastColumn="0" w:noHBand="0" w:noVBand="1"/>
      </w:tblPr>
      <w:tblGrid>
        <w:gridCol w:w="2164"/>
        <w:gridCol w:w="673"/>
        <w:gridCol w:w="670"/>
        <w:gridCol w:w="670"/>
        <w:gridCol w:w="670"/>
        <w:gridCol w:w="666"/>
        <w:gridCol w:w="666"/>
        <w:gridCol w:w="666"/>
        <w:gridCol w:w="666"/>
        <w:gridCol w:w="666"/>
        <w:gridCol w:w="666"/>
        <w:gridCol w:w="696"/>
      </w:tblGrid>
      <w:tr w:rsidR="00D657BA" w:rsidRPr="00445892" w14:paraId="5FB8789C" w14:textId="77777777" w:rsidTr="00AE01DF">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53C948DE" w14:textId="77777777" w:rsidR="00D657BA" w:rsidRPr="00445892" w:rsidRDefault="00D657BA" w:rsidP="00AE01DF">
            <w:pPr>
              <w:pStyle w:val="BodyText0"/>
              <w:spacing w:after="0" w:line="240" w:lineRule="auto"/>
              <w:rPr>
                <w:sz w:val="18"/>
                <w:szCs w:val="18"/>
                <w:lang w:val="ro-RO"/>
              </w:rPr>
            </w:pPr>
          </w:p>
        </w:tc>
        <w:tc>
          <w:tcPr>
            <w:tcW w:w="353" w:type="pct"/>
            <w:noWrap/>
            <w:hideMark/>
          </w:tcPr>
          <w:p w14:paraId="6BFD5FBC"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2010</w:t>
            </w:r>
          </w:p>
        </w:tc>
        <w:tc>
          <w:tcPr>
            <w:tcW w:w="351" w:type="pct"/>
            <w:noWrap/>
            <w:hideMark/>
          </w:tcPr>
          <w:p w14:paraId="724EAF7F"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2011</w:t>
            </w:r>
          </w:p>
        </w:tc>
        <w:tc>
          <w:tcPr>
            <w:tcW w:w="351" w:type="pct"/>
            <w:noWrap/>
            <w:hideMark/>
          </w:tcPr>
          <w:p w14:paraId="4FAF933F"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2012</w:t>
            </w:r>
          </w:p>
        </w:tc>
        <w:tc>
          <w:tcPr>
            <w:tcW w:w="351" w:type="pct"/>
            <w:noWrap/>
            <w:hideMark/>
          </w:tcPr>
          <w:p w14:paraId="1DB0B852"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2013</w:t>
            </w:r>
          </w:p>
        </w:tc>
        <w:tc>
          <w:tcPr>
            <w:tcW w:w="349" w:type="pct"/>
            <w:noWrap/>
            <w:hideMark/>
          </w:tcPr>
          <w:p w14:paraId="1F9BF2DD"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2014</w:t>
            </w:r>
          </w:p>
        </w:tc>
        <w:tc>
          <w:tcPr>
            <w:tcW w:w="349" w:type="pct"/>
            <w:noWrap/>
            <w:hideMark/>
          </w:tcPr>
          <w:p w14:paraId="3CC0D04B"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2015</w:t>
            </w:r>
          </w:p>
        </w:tc>
        <w:tc>
          <w:tcPr>
            <w:tcW w:w="349" w:type="pct"/>
            <w:noWrap/>
            <w:hideMark/>
          </w:tcPr>
          <w:p w14:paraId="4C039613"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2016</w:t>
            </w:r>
          </w:p>
        </w:tc>
        <w:tc>
          <w:tcPr>
            <w:tcW w:w="349" w:type="pct"/>
            <w:noWrap/>
            <w:hideMark/>
          </w:tcPr>
          <w:p w14:paraId="40A14605"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2017</w:t>
            </w:r>
          </w:p>
        </w:tc>
        <w:tc>
          <w:tcPr>
            <w:tcW w:w="349" w:type="pct"/>
            <w:noWrap/>
            <w:hideMark/>
          </w:tcPr>
          <w:p w14:paraId="060815F8"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2018</w:t>
            </w:r>
          </w:p>
        </w:tc>
        <w:tc>
          <w:tcPr>
            <w:tcW w:w="349" w:type="pct"/>
            <w:noWrap/>
            <w:hideMark/>
          </w:tcPr>
          <w:p w14:paraId="7F3F9100"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2019</w:t>
            </w:r>
          </w:p>
        </w:tc>
        <w:tc>
          <w:tcPr>
            <w:tcW w:w="364" w:type="pct"/>
            <w:noWrap/>
            <w:hideMark/>
          </w:tcPr>
          <w:p w14:paraId="44AA98E6"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2020</w:t>
            </w:r>
          </w:p>
        </w:tc>
      </w:tr>
      <w:tr w:rsidR="00D657BA" w:rsidRPr="00445892" w14:paraId="38E656AB"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42F7D655"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Câștigurile de carbon în biomasa vie per suprafață</w:t>
            </w:r>
          </w:p>
        </w:tc>
      </w:tr>
      <w:tr w:rsidR="00D657BA" w:rsidRPr="00445892" w14:paraId="4AC5653E"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7797A52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TF</w:t>
            </w:r>
          </w:p>
        </w:tc>
        <w:tc>
          <w:tcPr>
            <w:tcW w:w="353" w:type="pct"/>
            <w:noWrap/>
            <w:hideMark/>
          </w:tcPr>
          <w:p w14:paraId="0FA7AA8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1699</w:t>
            </w:r>
          </w:p>
        </w:tc>
        <w:tc>
          <w:tcPr>
            <w:tcW w:w="351" w:type="pct"/>
            <w:noWrap/>
            <w:hideMark/>
          </w:tcPr>
          <w:p w14:paraId="2E44C88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1702</w:t>
            </w:r>
          </w:p>
        </w:tc>
        <w:tc>
          <w:tcPr>
            <w:tcW w:w="351" w:type="pct"/>
            <w:noWrap/>
            <w:hideMark/>
          </w:tcPr>
          <w:p w14:paraId="1FCE406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1704</w:t>
            </w:r>
          </w:p>
        </w:tc>
        <w:tc>
          <w:tcPr>
            <w:tcW w:w="351" w:type="pct"/>
            <w:noWrap/>
            <w:hideMark/>
          </w:tcPr>
          <w:p w14:paraId="4688B8C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1702</w:t>
            </w:r>
          </w:p>
        </w:tc>
        <w:tc>
          <w:tcPr>
            <w:tcW w:w="349" w:type="pct"/>
            <w:noWrap/>
            <w:hideMark/>
          </w:tcPr>
          <w:p w14:paraId="0626A27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1699</w:t>
            </w:r>
          </w:p>
        </w:tc>
        <w:tc>
          <w:tcPr>
            <w:tcW w:w="349" w:type="pct"/>
            <w:noWrap/>
            <w:hideMark/>
          </w:tcPr>
          <w:p w14:paraId="13324FD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1697</w:t>
            </w:r>
          </w:p>
        </w:tc>
        <w:tc>
          <w:tcPr>
            <w:tcW w:w="349" w:type="pct"/>
            <w:noWrap/>
            <w:hideMark/>
          </w:tcPr>
          <w:p w14:paraId="0C2EE5C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1695</w:t>
            </w:r>
          </w:p>
        </w:tc>
        <w:tc>
          <w:tcPr>
            <w:tcW w:w="349" w:type="pct"/>
            <w:noWrap/>
            <w:hideMark/>
          </w:tcPr>
          <w:p w14:paraId="7E32770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1692</w:t>
            </w:r>
          </w:p>
        </w:tc>
        <w:tc>
          <w:tcPr>
            <w:tcW w:w="349" w:type="pct"/>
            <w:noWrap/>
            <w:hideMark/>
          </w:tcPr>
          <w:p w14:paraId="710D696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1690</w:t>
            </w:r>
          </w:p>
        </w:tc>
        <w:tc>
          <w:tcPr>
            <w:tcW w:w="349" w:type="pct"/>
            <w:noWrap/>
            <w:hideMark/>
          </w:tcPr>
          <w:p w14:paraId="2A90E1F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1688</w:t>
            </w:r>
          </w:p>
        </w:tc>
        <w:tc>
          <w:tcPr>
            <w:tcW w:w="364" w:type="pct"/>
            <w:noWrap/>
            <w:hideMark/>
          </w:tcPr>
          <w:p w14:paraId="133A9DD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1685</w:t>
            </w:r>
          </w:p>
        </w:tc>
      </w:tr>
      <w:tr w:rsidR="00D657BA" w:rsidRPr="00445892" w14:paraId="4B952A24"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11C9E134"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TF</w:t>
            </w:r>
          </w:p>
        </w:tc>
        <w:tc>
          <w:tcPr>
            <w:tcW w:w="353" w:type="pct"/>
            <w:noWrap/>
            <w:hideMark/>
          </w:tcPr>
          <w:p w14:paraId="08D14E0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1412</w:t>
            </w:r>
          </w:p>
        </w:tc>
        <w:tc>
          <w:tcPr>
            <w:tcW w:w="351" w:type="pct"/>
            <w:noWrap/>
            <w:hideMark/>
          </w:tcPr>
          <w:p w14:paraId="60AB169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1474</w:t>
            </w:r>
          </w:p>
        </w:tc>
        <w:tc>
          <w:tcPr>
            <w:tcW w:w="351" w:type="pct"/>
            <w:noWrap/>
            <w:hideMark/>
          </w:tcPr>
          <w:p w14:paraId="1E8F8E7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1769</w:t>
            </w:r>
          </w:p>
        </w:tc>
        <w:tc>
          <w:tcPr>
            <w:tcW w:w="351" w:type="pct"/>
            <w:noWrap/>
            <w:hideMark/>
          </w:tcPr>
          <w:p w14:paraId="0458D6E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1971</w:t>
            </w:r>
          </w:p>
        </w:tc>
        <w:tc>
          <w:tcPr>
            <w:tcW w:w="349" w:type="pct"/>
            <w:noWrap/>
            <w:hideMark/>
          </w:tcPr>
          <w:p w14:paraId="5F3A1351"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2095</w:t>
            </w:r>
          </w:p>
        </w:tc>
        <w:tc>
          <w:tcPr>
            <w:tcW w:w="349" w:type="pct"/>
            <w:noWrap/>
            <w:hideMark/>
          </w:tcPr>
          <w:p w14:paraId="520406B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2208</w:t>
            </w:r>
          </w:p>
        </w:tc>
        <w:tc>
          <w:tcPr>
            <w:tcW w:w="349" w:type="pct"/>
            <w:noWrap/>
            <w:hideMark/>
          </w:tcPr>
          <w:p w14:paraId="7F831AE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2318</w:t>
            </w:r>
          </w:p>
        </w:tc>
        <w:tc>
          <w:tcPr>
            <w:tcW w:w="349" w:type="pct"/>
            <w:noWrap/>
            <w:hideMark/>
          </w:tcPr>
          <w:p w14:paraId="63AB3FF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2430</w:t>
            </w:r>
          </w:p>
        </w:tc>
        <w:tc>
          <w:tcPr>
            <w:tcW w:w="349" w:type="pct"/>
            <w:noWrap/>
            <w:hideMark/>
          </w:tcPr>
          <w:p w14:paraId="3BC1EE4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2529</w:t>
            </w:r>
          </w:p>
        </w:tc>
        <w:tc>
          <w:tcPr>
            <w:tcW w:w="349" w:type="pct"/>
            <w:noWrap/>
            <w:hideMark/>
          </w:tcPr>
          <w:p w14:paraId="19DEE3D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2607</w:t>
            </w:r>
          </w:p>
        </w:tc>
        <w:tc>
          <w:tcPr>
            <w:tcW w:w="364" w:type="pct"/>
            <w:noWrap/>
            <w:hideMark/>
          </w:tcPr>
          <w:p w14:paraId="16D6DAD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2695</w:t>
            </w:r>
          </w:p>
        </w:tc>
      </w:tr>
      <w:tr w:rsidR="00D657BA" w:rsidRPr="00445892" w14:paraId="0004C904"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347E72FB"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TF</w:t>
            </w:r>
          </w:p>
        </w:tc>
        <w:tc>
          <w:tcPr>
            <w:tcW w:w="353" w:type="pct"/>
            <w:noWrap/>
            <w:hideMark/>
          </w:tcPr>
          <w:p w14:paraId="720DE11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899</w:t>
            </w:r>
          </w:p>
        </w:tc>
        <w:tc>
          <w:tcPr>
            <w:tcW w:w="351" w:type="pct"/>
            <w:noWrap/>
            <w:hideMark/>
          </w:tcPr>
          <w:p w14:paraId="198154B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912</w:t>
            </w:r>
          </w:p>
        </w:tc>
        <w:tc>
          <w:tcPr>
            <w:tcW w:w="351" w:type="pct"/>
            <w:noWrap/>
            <w:hideMark/>
          </w:tcPr>
          <w:p w14:paraId="119C128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909</w:t>
            </w:r>
          </w:p>
        </w:tc>
        <w:tc>
          <w:tcPr>
            <w:tcW w:w="351" w:type="pct"/>
            <w:noWrap/>
            <w:hideMark/>
          </w:tcPr>
          <w:p w14:paraId="2B8080C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1011</w:t>
            </w:r>
          </w:p>
        </w:tc>
        <w:tc>
          <w:tcPr>
            <w:tcW w:w="349" w:type="pct"/>
            <w:noWrap/>
            <w:hideMark/>
          </w:tcPr>
          <w:p w14:paraId="7BD9AFD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1029</w:t>
            </w:r>
          </w:p>
        </w:tc>
        <w:tc>
          <w:tcPr>
            <w:tcW w:w="349" w:type="pct"/>
            <w:noWrap/>
            <w:hideMark/>
          </w:tcPr>
          <w:p w14:paraId="693C42A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1037</w:t>
            </w:r>
          </w:p>
        </w:tc>
        <w:tc>
          <w:tcPr>
            <w:tcW w:w="349" w:type="pct"/>
            <w:noWrap/>
            <w:hideMark/>
          </w:tcPr>
          <w:p w14:paraId="47D6795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1054</w:t>
            </w:r>
          </w:p>
        </w:tc>
        <w:tc>
          <w:tcPr>
            <w:tcW w:w="349" w:type="pct"/>
            <w:noWrap/>
            <w:hideMark/>
          </w:tcPr>
          <w:p w14:paraId="09FA6CB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1074</w:t>
            </w:r>
          </w:p>
        </w:tc>
        <w:tc>
          <w:tcPr>
            <w:tcW w:w="349" w:type="pct"/>
            <w:noWrap/>
            <w:hideMark/>
          </w:tcPr>
          <w:p w14:paraId="6729FF2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1100</w:t>
            </w:r>
          </w:p>
        </w:tc>
        <w:tc>
          <w:tcPr>
            <w:tcW w:w="349" w:type="pct"/>
            <w:noWrap/>
            <w:hideMark/>
          </w:tcPr>
          <w:p w14:paraId="512E3E0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1124</w:t>
            </w:r>
          </w:p>
        </w:tc>
        <w:tc>
          <w:tcPr>
            <w:tcW w:w="364" w:type="pct"/>
            <w:noWrap/>
            <w:hideMark/>
          </w:tcPr>
          <w:p w14:paraId="760D871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1143</w:t>
            </w:r>
          </w:p>
        </w:tc>
      </w:tr>
      <w:tr w:rsidR="00D657BA" w:rsidRPr="00445892" w14:paraId="1129D6D0"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52A0468A"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TF</w:t>
            </w:r>
          </w:p>
        </w:tc>
        <w:tc>
          <w:tcPr>
            <w:tcW w:w="353" w:type="pct"/>
            <w:noWrap/>
            <w:hideMark/>
          </w:tcPr>
          <w:p w14:paraId="69BEFCC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951</w:t>
            </w:r>
          </w:p>
        </w:tc>
        <w:tc>
          <w:tcPr>
            <w:tcW w:w="351" w:type="pct"/>
            <w:noWrap/>
            <w:hideMark/>
          </w:tcPr>
          <w:p w14:paraId="5EF4C53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951</w:t>
            </w:r>
          </w:p>
        </w:tc>
        <w:tc>
          <w:tcPr>
            <w:tcW w:w="351" w:type="pct"/>
            <w:noWrap/>
            <w:hideMark/>
          </w:tcPr>
          <w:p w14:paraId="6F3EEE8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51" w:type="pct"/>
            <w:noWrap/>
            <w:hideMark/>
          </w:tcPr>
          <w:p w14:paraId="5C5099B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49" w:type="pct"/>
            <w:noWrap/>
            <w:hideMark/>
          </w:tcPr>
          <w:p w14:paraId="1B24D21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49" w:type="pct"/>
            <w:noWrap/>
            <w:hideMark/>
          </w:tcPr>
          <w:p w14:paraId="6E9BF446"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49" w:type="pct"/>
            <w:noWrap/>
            <w:hideMark/>
          </w:tcPr>
          <w:p w14:paraId="6FF7054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49" w:type="pct"/>
            <w:noWrap/>
            <w:hideMark/>
          </w:tcPr>
          <w:p w14:paraId="7293867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49" w:type="pct"/>
            <w:noWrap/>
            <w:hideMark/>
          </w:tcPr>
          <w:p w14:paraId="209B145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49" w:type="pct"/>
            <w:noWrap/>
            <w:hideMark/>
          </w:tcPr>
          <w:p w14:paraId="786850F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c>
          <w:tcPr>
            <w:tcW w:w="364" w:type="pct"/>
            <w:noWrap/>
            <w:hideMark/>
          </w:tcPr>
          <w:p w14:paraId="54F68A7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970</w:t>
            </w:r>
          </w:p>
        </w:tc>
      </w:tr>
      <w:tr w:rsidR="00D657BA" w:rsidRPr="00445892" w14:paraId="54B49D3E"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0D22A12A"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TF</w:t>
            </w:r>
          </w:p>
        </w:tc>
        <w:tc>
          <w:tcPr>
            <w:tcW w:w="353" w:type="pct"/>
            <w:noWrap/>
            <w:hideMark/>
          </w:tcPr>
          <w:p w14:paraId="048D733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3265</w:t>
            </w:r>
          </w:p>
        </w:tc>
        <w:tc>
          <w:tcPr>
            <w:tcW w:w="351" w:type="pct"/>
            <w:noWrap/>
            <w:hideMark/>
          </w:tcPr>
          <w:p w14:paraId="4188FBB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3285</w:t>
            </w:r>
          </w:p>
        </w:tc>
        <w:tc>
          <w:tcPr>
            <w:tcW w:w="351" w:type="pct"/>
            <w:noWrap/>
            <w:hideMark/>
          </w:tcPr>
          <w:p w14:paraId="3F2D57F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3210</w:t>
            </w:r>
          </w:p>
        </w:tc>
        <w:tc>
          <w:tcPr>
            <w:tcW w:w="351" w:type="pct"/>
            <w:noWrap/>
            <w:hideMark/>
          </w:tcPr>
          <w:p w14:paraId="4993CF2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3246</w:t>
            </w:r>
          </w:p>
        </w:tc>
        <w:tc>
          <w:tcPr>
            <w:tcW w:w="349" w:type="pct"/>
            <w:noWrap/>
            <w:hideMark/>
          </w:tcPr>
          <w:p w14:paraId="467F0F1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3257</w:t>
            </w:r>
          </w:p>
        </w:tc>
        <w:tc>
          <w:tcPr>
            <w:tcW w:w="349" w:type="pct"/>
            <w:noWrap/>
            <w:hideMark/>
          </w:tcPr>
          <w:p w14:paraId="1373C6B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3250</w:t>
            </w:r>
          </w:p>
        </w:tc>
        <w:tc>
          <w:tcPr>
            <w:tcW w:w="349" w:type="pct"/>
            <w:noWrap/>
            <w:hideMark/>
          </w:tcPr>
          <w:p w14:paraId="5B9B4BF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3236</w:t>
            </w:r>
          </w:p>
        </w:tc>
        <w:tc>
          <w:tcPr>
            <w:tcW w:w="349" w:type="pct"/>
            <w:noWrap/>
            <w:hideMark/>
          </w:tcPr>
          <w:p w14:paraId="6FBF569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3219</w:t>
            </w:r>
          </w:p>
        </w:tc>
        <w:tc>
          <w:tcPr>
            <w:tcW w:w="349" w:type="pct"/>
            <w:noWrap/>
            <w:hideMark/>
          </w:tcPr>
          <w:p w14:paraId="1A69E0B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3198</w:t>
            </w:r>
          </w:p>
        </w:tc>
        <w:tc>
          <w:tcPr>
            <w:tcW w:w="349" w:type="pct"/>
            <w:noWrap/>
            <w:hideMark/>
          </w:tcPr>
          <w:p w14:paraId="6ADE515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3177</w:t>
            </w:r>
          </w:p>
        </w:tc>
        <w:tc>
          <w:tcPr>
            <w:tcW w:w="364" w:type="pct"/>
            <w:noWrap/>
            <w:hideMark/>
          </w:tcPr>
          <w:p w14:paraId="6DE3BC1D"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3156</w:t>
            </w:r>
          </w:p>
        </w:tc>
      </w:tr>
      <w:tr w:rsidR="00D657BA" w:rsidRPr="00445892" w14:paraId="3BCDF113"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30014557" w14:textId="77777777" w:rsidR="00D657BA" w:rsidRPr="00445892" w:rsidRDefault="00D657BA" w:rsidP="00AE01DF">
            <w:pPr>
              <w:pStyle w:val="BodyText0"/>
              <w:spacing w:after="0" w:line="240" w:lineRule="auto"/>
              <w:jc w:val="left"/>
              <w:rPr>
                <w:rFonts w:cs="Arial"/>
                <w:bCs w:val="0"/>
                <w:sz w:val="18"/>
                <w:szCs w:val="18"/>
                <w:lang w:val="ro-RO"/>
              </w:rPr>
            </w:pPr>
            <w:r w:rsidRPr="00445892">
              <w:rPr>
                <w:rFonts w:cs="Arial"/>
                <w:color w:val="000000"/>
                <w:sz w:val="18"/>
                <w:szCs w:val="18"/>
                <w:lang w:val="ro-RO"/>
              </w:rPr>
              <w:t>Pierderile de carbon în biomasă vie pe zonă</w:t>
            </w:r>
          </w:p>
        </w:tc>
      </w:tr>
      <w:tr w:rsidR="00D657BA" w:rsidRPr="00445892" w14:paraId="1EBD92F6"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66A630E7"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TF</w:t>
            </w:r>
          </w:p>
        </w:tc>
        <w:tc>
          <w:tcPr>
            <w:tcW w:w="353" w:type="pct"/>
            <w:noWrap/>
            <w:hideMark/>
          </w:tcPr>
          <w:p w14:paraId="10AF074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-670</w:t>
            </w:r>
          </w:p>
        </w:tc>
        <w:tc>
          <w:tcPr>
            <w:tcW w:w="351" w:type="pct"/>
            <w:noWrap/>
            <w:hideMark/>
          </w:tcPr>
          <w:p w14:paraId="25B7F8B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-740</w:t>
            </w:r>
          </w:p>
        </w:tc>
        <w:tc>
          <w:tcPr>
            <w:tcW w:w="351" w:type="pct"/>
            <w:noWrap/>
            <w:hideMark/>
          </w:tcPr>
          <w:p w14:paraId="1DCCE22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-771</w:t>
            </w:r>
          </w:p>
        </w:tc>
        <w:tc>
          <w:tcPr>
            <w:tcW w:w="351" w:type="pct"/>
            <w:noWrap/>
            <w:hideMark/>
          </w:tcPr>
          <w:p w14:paraId="580D37C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-776</w:t>
            </w:r>
          </w:p>
        </w:tc>
        <w:tc>
          <w:tcPr>
            <w:tcW w:w="349" w:type="pct"/>
            <w:noWrap/>
            <w:hideMark/>
          </w:tcPr>
          <w:p w14:paraId="0E20C06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-720</w:t>
            </w:r>
          </w:p>
        </w:tc>
        <w:tc>
          <w:tcPr>
            <w:tcW w:w="349" w:type="pct"/>
            <w:noWrap/>
            <w:hideMark/>
          </w:tcPr>
          <w:p w14:paraId="1983033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-732</w:t>
            </w:r>
          </w:p>
        </w:tc>
        <w:tc>
          <w:tcPr>
            <w:tcW w:w="349" w:type="pct"/>
            <w:noWrap/>
            <w:hideMark/>
          </w:tcPr>
          <w:p w14:paraId="521F4B3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-694</w:t>
            </w:r>
          </w:p>
        </w:tc>
        <w:tc>
          <w:tcPr>
            <w:tcW w:w="349" w:type="pct"/>
            <w:noWrap/>
            <w:hideMark/>
          </w:tcPr>
          <w:p w14:paraId="15956EF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-741</w:t>
            </w:r>
          </w:p>
        </w:tc>
        <w:tc>
          <w:tcPr>
            <w:tcW w:w="349" w:type="pct"/>
            <w:noWrap/>
            <w:hideMark/>
          </w:tcPr>
          <w:p w14:paraId="20CE1E5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-788</w:t>
            </w:r>
          </w:p>
        </w:tc>
        <w:tc>
          <w:tcPr>
            <w:tcW w:w="349" w:type="pct"/>
            <w:noWrap/>
            <w:hideMark/>
          </w:tcPr>
          <w:p w14:paraId="1E6DF28D"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-764</w:t>
            </w:r>
          </w:p>
        </w:tc>
        <w:tc>
          <w:tcPr>
            <w:tcW w:w="364" w:type="pct"/>
            <w:noWrap/>
            <w:hideMark/>
          </w:tcPr>
          <w:p w14:paraId="7AFEDEFD"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-781</w:t>
            </w:r>
          </w:p>
        </w:tc>
      </w:tr>
      <w:tr w:rsidR="00D657BA" w:rsidRPr="00445892" w14:paraId="6129B45C"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69BBB55E" w14:textId="77777777" w:rsidR="00D657BA" w:rsidRPr="00445892" w:rsidRDefault="00D657BA" w:rsidP="00AE01DF">
            <w:pPr>
              <w:pStyle w:val="BodyText0"/>
              <w:spacing w:after="0" w:line="240" w:lineRule="auto"/>
              <w:jc w:val="left"/>
              <w:rPr>
                <w:rFonts w:cs="Arial"/>
                <w:bCs w:val="0"/>
                <w:sz w:val="18"/>
                <w:szCs w:val="18"/>
                <w:lang w:val="ro-RO"/>
              </w:rPr>
            </w:pPr>
            <w:r w:rsidRPr="00445892">
              <w:rPr>
                <w:rFonts w:cs="Arial"/>
                <w:color w:val="000000"/>
                <w:sz w:val="18"/>
                <w:szCs w:val="18"/>
                <w:lang w:val="ro-RO"/>
              </w:rPr>
              <w:t>Variația netă a stocului de carbon în lemnul mort per suprafață</w:t>
            </w:r>
          </w:p>
        </w:tc>
      </w:tr>
      <w:tr w:rsidR="00D657BA" w:rsidRPr="00445892" w14:paraId="38389D90"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17F905C4"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TF</w:t>
            </w:r>
          </w:p>
        </w:tc>
        <w:tc>
          <w:tcPr>
            <w:tcW w:w="353" w:type="pct"/>
            <w:noWrap/>
            <w:hideMark/>
          </w:tcPr>
          <w:p w14:paraId="475EE99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89</w:t>
            </w:r>
          </w:p>
        </w:tc>
        <w:tc>
          <w:tcPr>
            <w:tcW w:w="351" w:type="pct"/>
            <w:noWrap/>
            <w:hideMark/>
          </w:tcPr>
          <w:p w14:paraId="1F3471A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89</w:t>
            </w:r>
          </w:p>
        </w:tc>
        <w:tc>
          <w:tcPr>
            <w:tcW w:w="351" w:type="pct"/>
            <w:noWrap/>
            <w:hideMark/>
          </w:tcPr>
          <w:p w14:paraId="39F973D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89</w:t>
            </w:r>
          </w:p>
        </w:tc>
        <w:tc>
          <w:tcPr>
            <w:tcW w:w="351" w:type="pct"/>
            <w:noWrap/>
            <w:hideMark/>
          </w:tcPr>
          <w:p w14:paraId="31DE5E0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91</w:t>
            </w:r>
          </w:p>
        </w:tc>
        <w:tc>
          <w:tcPr>
            <w:tcW w:w="349" w:type="pct"/>
            <w:noWrap/>
            <w:hideMark/>
          </w:tcPr>
          <w:p w14:paraId="3AC9A7E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91</w:t>
            </w:r>
          </w:p>
        </w:tc>
        <w:tc>
          <w:tcPr>
            <w:tcW w:w="349" w:type="pct"/>
            <w:noWrap/>
            <w:hideMark/>
          </w:tcPr>
          <w:p w14:paraId="653B2AB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88</w:t>
            </w:r>
          </w:p>
        </w:tc>
        <w:tc>
          <w:tcPr>
            <w:tcW w:w="349" w:type="pct"/>
            <w:noWrap/>
            <w:hideMark/>
          </w:tcPr>
          <w:p w14:paraId="29E1F07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83</w:t>
            </w:r>
          </w:p>
        </w:tc>
        <w:tc>
          <w:tcPr>
            <w:tcW w:w="349" w:type="pct"/>
            <w:noWrap/>
            <w:hideMark/>
          </w:tcPr>
          <w:p w14:paraId="5BD1E99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76</w:t>
            </w:r>
          </w:p>
        </w:tc>
        <w:tc>
          <w:tcPr>
            <w:tcW w:w="349" w:type="pct"/>
            <w:noWrap/>
            <w:hideMark/>
          </w:tcPr>
          <w:p w14:paraId="1EFBAEE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68</w:t>
            </w:r>
          </w:p>
        </w:tc>
        <w:tc>
          <w:tcPr>
            <w:tcW w:w="349" w:type="pct"/>
            <w:noWrap/>
            <w:hideMark/>
          </w:tcPr>
          <w:p w14:paraId="3870EA3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59</w:t>
            </w:r>
          </w:p>
        </w:tc>
        <w:tc>
          <w:tcPr>
            <w:tcW w:w="364" w:type="pct"/>
            <w:noWrap/>
            <w:hideMark/>
          </w:tcPr>
          <w:p w14:paraId="5ED54EB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52</w:t>
            </w:r>
          </w:p>
        </w:tc>
      </w:tr>
      <w:tr w:rsidR="00D657BA" w:rsidRPr="00445892" w14:paraId="71183B94"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6F017F2B"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TF</w:t>
            </w:r>
          </w:p>
        </w:tc>
        <w:tc>
          <w:tcPr>
            <w:tcW w:w="353" w:type="pct"/>
            <w:noWrap/>
            <w:hideMark/>
          </w:tcPr>
          <w:p w14:paraId="27787701"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84</w:t>
            </w:r>
          </w:p>
        </w:tc>
        <w:tc>
          <w:tcPr>
            <w:tcW w:w="351" w:type="pct"/>
            <w:noWrap/>
            <w:hideMark/>
          </w:tcPr>
          <w:p w14:paraId="537A27D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84</w:t>
            </w:r>
          </w:p>
        </w:tc>
        <w:tc>
          <w:tcPr>
            <w:tcW w:w="351" w:type="pct"/>
            <w:noWrap/>
            <w:hideMark/>
          </w:tcPr>
          <w:p w14:paraId="10586CE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85</w:t>
            </w:r>
          </w:p>
        </w:tc>
        <w:tc>
          <w:tcPr>
            <w:tcW w:w="351" w:type="pct"/>
            <w:noWrap/>
            <w:hideMark/>
          </w:tcPr>
          <w:p w14:paraId="2B57B4E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87</w:t>
            </w:r>
          </w:p>
        </w:tc>
        <w:tc>
          <w:tcPr>
            <w:tcW w:w="349" w:type="pct"/>
            <w:noWrap/>
            <w:hideMark/>
          </w:tcPr>
          <w:p w14:paraId="5EC42F4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89</w:t>
            </w:r>
          </w:p>
        </w:tc>
        <w:tc>
          <w:tcPr>
            <w:tcW w:w="349" w:type="pct"/>
            <w:noWrap/>
            <w:hideMark/>
          </w:tcPr>
          <w:p w14:paraId="275782F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89</w:t>
            </w:r>
          </w:p>
        </w:tc>
        <w:tc>
          <w:tcPr>
            <w:tcW w:w="349" w:type="pct"/>
            <w:noWrap/>
            <w:hideMark/>
          </w:tcPr>
          <w:p w14:paraId="6347864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88</w:t>
            </w:r>
          </w:p>
        </w:tc>
        <w:tc>
          <w:tcPr>
            <w:tcW w:w="349" w:type="pct"/>
            <w:noWrap/>
            <w:hideMark/>
          </w:tcPr>
          <w:p w14:paraId="49F7687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86</w:t>
            </w:r>
          </w:p>
        </w:tc>
        <w:tc>
          <w:tcPr>
            <w:tcW w:w="349" w:type="pct"/>
            <w:noWrap/>
            <w:hideMark/>
          </w:tcPr>
          <w:p w14:paraId="336FCE8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82</w:t>
            </w:r>
          </w:p>
        </w:tc>
        <w:tc>
          <w:tcPr>
            <w:tcW w:w="349" w:type="pct"/>
            <w:noWrap/>
            <w:hideMark/>
          </w:tcPr>
          <w:p w14:paraId="6352484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78</w:t>
            </w:r>
          </w:p>
        </w:tc>
        <w:tc>
          <w:tcPr>
            <w:tcW w:w="364" w:type="pct"/>
            <w:noWrap/>
            <w:hideMark/>
          </w:tcPr>
          <w:p w14:paraId="66AC0A6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74</w:t>
            </w:r>
          </w:p>
        </w:tc>
      </w:tr>
      <w:tr w:rsidR="00D657BA" w:rsidRPr="00445892" w14:paraId="0A4C9A92"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49B28A03"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TF</w:t>
            </w:r>
          </w:p>
        </w:tc>
        <w:tc>
          <w:tcPr>
            <w:tcW w:w="353" w:type="pct"/>
            <w:noWrap/>
            <w:hideMark/>
          </w:tcPr>
          <w:p w14:paraId="616568A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94</w:t>
            </w:r>
          </w:p>
        </w:tc>
        <w:tc>
          <w:tcPr>
            <w:tcW w:w="351" w:type="pct"/>
            <w:noWrap/>
            <w:hideMark/>
          </w:tcPr>
          <w:p w14:paraId="0A6BFD0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91</w:t>
            </w:r>
          </w:p>
        </w:tc>
        <w:tc>
          <w:tcPr>
            <w:tcW w:w="351" w:type="pct"/>
            <w:noWrap/>
            <w:hideMark/>
          </w:tcPr>
          <w:p w14:paraId="6BD59CE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91</w:t>
            </w:r>
          </w:p>
        </w:tc>
        <w:tc>
          <w:tcPr>
            <w:tcW w:w="351" w:type="pct"/>
            <w:noWrap/>
            <w:hideMark/>
          </w:tcPr>
          <w:p w14:paraId="7CF2053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w:t>
            </w:r>
          </w:p>
        </w:tc>
        <w:tc>
          <w:tcPr>
            <w:tcW w:w="349" w:type="pct"/>
            <w:noWrap/>
            <w:hideMark/>
          </w:tcPr>
          <w:p w14:paraId="6BBEF60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88</w:t>
            </w:r>
          </w:p>
        </w:tc>
        <w:tc>
          <w:tcPr>
            <w:tcW w:w="349" w:type="pct"/>
            <w:noWrap/>
            <w:hideMark/>
          </w:tcPr>
          <w:p w14:paraId="17F07B4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83</w:t>
            </w:r>
          </w:p>
        </w:tc>
        <w:tc>
          <w:tcPr>
            <w:tcW w:w="349" w:type="pct"/>
            <w:noWrap/>
            <w:hideMark/>
          </w:tcPr>
          <w:p w14:paraId="7FB6107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76</w:t>
            </w:r>
          </w:p>
        </w:tc>
        <w:tc>
          <w:tcPr>
            <w:tcW w:w="349" w:type="pct"/>
            <w:noWrap/>
            <w:hideMark/>
          </w:tcPr>
          <w:p w14:paraId="06A2452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66</w:t>
            </w:r>
          </w:p>
        </w:tc>
        <w:tc>
          <w:tcPr>
            <w:tcW w:w="349" w:type="pct"/>
            <w:noWrap/>
            <w:hideMark/>
          </w:tcPr>
          <w:p w14:paraId="1A43AB5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54</w:t>
            </w:r>
          </w:p>
        </w:tc>
        <w:tc>
          <w:tcPr>
            <w:tcW w:w="349" w:type="pct"/>
            <w:noWrap/>
            <w:hideMark/>
          </w:tcPr>
          <w:p w14:paraId="31109E4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43</w:t>
            </w:r>
          </w:p>
        </w:tc>
        <w:tc>
          <w:tcPr>
            <w:tcW w:w="364" w:type="pct"/>
            <w:noWrap/>
            <w:hideMark/>
          </w:tcPr>
          <w:p w14:paraId="65946DF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35</w:t>
            </w:r>
          </w:p>
        </w:tc>
      </w:tr>
      <w:tr w:rsidR="00D657BA" w:rsidRPr="00445892" w14:paraId="413BF8DB"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37D278BB"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TF</w:t>
            </w:r>
          </w:p>
        </w:tc>
        <w:tc>
          <w:tcPr>
            <w:tcW w:w="353" w:type="pct"/>
            <w:noWrap/>
            <w:hideMark/>
          </w:tcPr>
          <w:p w14:paraId="206E5F6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85</w:t>
            </w:r>
          </w:p>
        </w:tc>
        <w:tc>
          <w:tcPr>
            <w:tcW w:w="351" w:type="pct"/>
            <w:noWrap/>
            <w:hideMark/>
          </w:tcPr>
          <w:p w14:paraId="454F82A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81</w:t>
            </w:r>
          </w:p>
        </w:tc>
        <w:tc>
          <w:tcPr>
            <w:tcW w:w="351" w:type="pct"/>
            <w:noWrap/>
            <w:hideMark/>
          </w:tcPr>
          <w:p w14:paraId="165356D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75</w:t>
            </w:r>
          </w:p>
        </w:tc>
        <w:tc>
          <w:tcPr>
            <w:tcW w:w="351" w:type="pct"/>
            <w:noWrap/>
            <w:hideMark/>
          </w:tcPr>
          <w:p w14:paraId="1638709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71</w:t>
            </w:r>
          </w:p>
        </w:tc>
        <w:tc>
          <w:tcPr>
            <w:tcW w:w="349" w:type="pct"/>
            <w:noWrap/>
            <w:hideMark/>
          </w:tcPr>
          <w:p w14:paraId="0E43566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70</w:t>
            </w:r>
          </w:p>
        </w:tc>
        <w:tc>
          <w:tcPr>
            <w:tcW w:w="349" w:type="pct"/>
            <w:noWrap/>
            <w:hideMark/>
          </w:tcPr>
          <w:p w14:paraId="48574EB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69</w:t>
            </w:r>
          </w:p>
        </w:tc>
        <w:tc>
          <w:tcPr>
            <w:tcW w:w="349" w:type="pct"/>
            <w:noWrap/>
            <w:hideMark/>
          </w:tcPr>
          <w:p w14:paraId="5873A86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70</w:t>
            </w:r>
          </w:p>
        </w:tc>
        <w:tc>
          <w:tcPr>
            <w:tcW w:w="349" w:type="pct"/>
            <w:noWrap/>
            <w:hideMark/>
          </w:tcPr>
          <w:p w14:paraId="680F92A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71</w:t>
            </w:r>
          </w:p>
        </w:tc>
        <w:tc>
          <w:tcPr>
            <w:tcW w:w="349" w:type="pct"/>
            <w:noWrap/>
            <w:hideMark/>
          </w:tcPr>
          <w:p w14:paraId="38796BA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72</w:t>
            </w:r>
          </w:p>
        </w:tc>
        <w:tc>
          <w:tcPr>
            <w:tcW w:w="349" w:type="pct"/>
            <w:noWrap/>
            <w:hideMark/>
          </w:tcPr>
          <w:p w14:paraId="2523C9D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73</w:t>
            </w:r>
          </w:p>
        </w:tc>
        <w:tc>
          <w:tcPr>
            <w:tcW w:w="364" w:type="pct"/>
            <w:noWrap/>
            <w:hideMark/>
          </w:tcPr>
          <w:p w14:paraId="69035E0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73</w:t>
            </w:r>
          </w:p>
        </w:tc>
      </w:tr>
      <w:tr w:rsidR="00D657BA" w:rsidRPr="00445892" w14:paraId="48850EC0"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34C6C51F"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Modificarea netă a stocului de carbon în solurile minerale per suprafață</w:t>
            </w:r>
          </w:p>
        </w:tc>
      </w:tr>
      <w:tr w:rsidR="00D657BA" w:rsidRPr="00445892" w14:paraId="776B3875"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3393C972"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TF</w:t>
            </w:r>
          </w:p>
        </w:tc>
        <w:tc>
          <w:tcPr>
            <w:tcW w:w="3865" w:type="pct"/>
            <w:gridSpan w:val="11"/>
            <w:noWrap/>
            <w:hideMark/>
          </w:tcPr>
          <w:p w14:paraId="47A3F141"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lang w:val="ro-RO"/>
              </w:rPr>
            </w:pPr>
            <w:r w:rsidRPr="00445892">
              <w:rPr>
                <w:rFonts w:cs="Arial"/>
                <w:color w:val="000000"/>
                <w:sz w:val="18"/>
                <w:szCs w:val="18"/>
                <w:lang w:val="ro-RO"/>
              </w:rPr>
              <w:t>1840</w:t>
            </w:r>
          </w:p>
        </w:tc>
      </w:tr>
      <w:tr w:rsidR="00D657BA" w:rsidRPr="00445892" w14:paraId="4BF617E0"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6761C548"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TF</w:t>
            </w:r>
          </w:p>
        </w:tc>
        <w:tc>
          <w:tcPr>
            <w:tcW w:w="3865" w:type="pct"/>
            <w:gridSpan w:val="11"/>
            <w:noWrap/>
            <w:hideMark/>
          </w:tcPr>
          <w:p w14:paraId="2CDA40D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sz w:val="18"/>
                <w:szCs w:val="18"/>
                <w:lang w:val="ro-RO"/>
              </w:rPr>
            </w:pPr>
            <w:r w:rsidRPr="00445892">
              <w:rPr>
                <w:rFonts w:cs="Arial"/>
                <w:color w:val="000000"/>
                <w:sz w:val="18"/>
                <w:szCs w:val="18"/>
                <w:lang w:val="ro-RO"/>
              </w:rPr>
              <w:t>1840</w:t>
            </w:r>
          </w:p>
        </w:tc>
      </w:tr>
      <w:tr w:rsidR="00D657BA" w:rsidRPr="00445892" w14:paraId="2871182F"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3AFEC6D0"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TF</w:t>
            </w:r>
          </w:p>
        </w:tc>
        <w:tc>
          <w:tcPr>
            <w:tcW w:w="3865" w:type="pct"/>
            <w:gridSpan w:val="11"/>
            <w:noWrap/>
            <w:hideMark/>
          </w:tcPr>
          <w:p w14:paraId="5B1DFC9E"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lang w:val="ro-RO"/>
              </w:rPr>
            </w:pPr>
            <w:r w:rsidRPr="00445892">
              <w:rPr>
                <w:rFonts w:cs="Arial"/>
                <w:color w:val="000000"/>
                <w:sz w:val="18"/>
                <w:szCs w:val="18"/>
                <w:lang w:val="ro-RO"/>
              </w:rPr>
              <w:t>2200</w:t>
            </w:r>
          </w:p>
        </w:tc>
      </w:tr>
      <w:tr w:rsidR="00D657BA" w:rsidRPr="00445892" w14:paraId="085DF12E"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15B9944D"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TF</w:t>
            </w:r>
          </w:p>
        </w:tc>
        <w:tc>
          <w:tcPr>
            <w:tcW w:w="3865" w:type="pct"/>
            <w:gridSpan w:val="11"/>
            <w:noWrap/>
            <w:hideMark/>
          </w:tcPr>
          <w:p w14:paraId="0B7AFD8E"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sz w:val="18"/>
                <w:szCs w:val="18"/>
                <w:lang w:val="ro-RO"/>
              </w:rPr>
            </w:pPr>
            <w:r w:rsidRPr="00445892">
              <w:rPr>
                <w:rFonts w:cs="Arial"/>
                <w:color w:val="000000"/>
                <w:sz w:val="18"/>
                <w:szCs w:val="18"/>
                <w:lang w:val="ro-RO"/>
              </w:rPr>
              <w:t>2599</w:t>
            </w:r>
          </w:p>
        </w:tc>
      </w:tr>
      <w:tr w:rsidR="00D657BA" w:rsidRPr="00445892" w14:paraId="12FED04E" w14:textId="77777777" w:rsidTr="00AE01D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16FA14DB"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Modificarea netă a stocului de carbon în solul organic per suprafață</w:t>
            </w:r>
          </w:p>
        </w:tc>
      </w:tr>
      <w:tr w:rsidR="00D657BA" w:rsidRPr="00445892" w14:paraId="208B9472" w14:textId="77777777" w:rsidTr="00AE01DF">
        <w:trPr>
          <w:trHeight w:val="250"/>
        </w:trPr>
        <w:tc>
          <w:tcPr>
            <w:cnfStyle w:val="001000000000" w:firstRow="0" w:lastRow="0" w:firstColumn="1" w:lastColumn="0" w:oddVBand="0" w:evenVBand="0" w:oddHBand="0" w:evenHBand="0" w:firstRowFirstColumn="0" w:firstRowLastColumn="0" w:lastRowFirstColumn="0" w:lastRowLastColumn="0"/>
            <w:tcW w:w="1135" w:type="pct"/>
            <w:noWrap/>
            <w:hideMark/>
          </w:tcPr>
          <w:p w14:paraId="548A0365"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TF</w:t>
            </w:r>
          </w:p>
        </w:tc>
        <w:tc>
          <w:tcPr>
            <w:tcW w:w="3865" w:type="pct"/>
            <w:gridSpan w:val="11"/>
            <w:noWrap/>
            <w:hideMark/>
          </w:tcPr>
          <w:p w14:paraId="4DB1295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sz w:val="18"/>
                <w:szCs w:val="18"/>
                <w:lang w:val="ro-RO"/>
              </w:rPr>
            </w:pPr>
            <w:r w:rsidRPr="00445892">
              <w:rPr>
                <w:rFonts w:cs="Arial"/>
                <w:color w:val="000000"/>
                <w:sz w:val="18"/>
                <w:szCs w:val="18"/>
                <w:lang w:val="ro-RO"/>
              </w:rPr>
              <w:t>-2600</w:t>
            </w:r>
          </w:p>
        </w:tc>
      </w:tr>
    </w:tbl>
    <w:p w14:paraId="25CAA8D7" w14:textId="5B7C053C"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lastRenderedPageBreak/>
        <w:t>Notă: TF = Teren Forestier, TC</w:t>
      </w:r>
      <w:r w:rsidR="004A4AAD" w:rsidRPr="00445892">
        <w:rPr>
          <w:rFonts w:eastAsiaTheme="minorHAnsi"/>
          <w:b w:val="0"/>
          <w:color w:val="auto"/>
          <w:sz w:val="16"/>
          <w:szCs w:val="16"/>
          <w:lang w:val="ro-RO"/>
        </w:rPr>
        <w:t xml:space="preserve"> </w:t>
      </w:r>
      <w:r w:rsidRPr="00445892">
        <w:rPr>
          <w:rFonts w:eastAsiaTheme="minorHAnsi"/>
          <w:b w:val="0"/>
          <w:color w:val="auto"/>
          <w:sz w:val="16"/>
          <w:szCs w:val="16"/>
          <w:lang w:val="ro-RO"/>
        </w:rPr>
        <w:t>= Teren cultivat, P</w:t>
      </w:r>
      <w:r w:rsidR="004A4AAD" w:rsidRPr="00445892">
        <w:rPr>
          <w:rFonts w:eastAsiaTheme="minorHAnsi"/>
          <w:b w:val="0"/>
          <w:color w:val="auto"/>
          <w:sz w:val="16"/>
          <w:szCs w:val="16"/>
          <w:lang w:val="ro-RO"/>
        </w:rPr>
        <w:t xml:space="preserve"> </w:t>
      </w:r>
      <w:r w:rsidRPr="00445892">
        <w:rPr>
          <w:rFonts w:eastAsiaTheme="minorHAnsi"/>
          <w:b w:val="0"/>
          <w:color w:val="auto"/>
          <w:sz w:val="16"/>
          <w:szCs w:val="16"/>
          <w:lang w:val="ro-RO"/>
        </w:rPr>
        <w:t>=</w:t>
      </w:r>
      <w:r w:rsidR="004A4AAD" w:rsidRPr="00445892">
        <w:rPr>
          <w:rFonts w:eastAsiaTheme="minorHAnsi"/>
          <w:b w:val="0"/>
          <w:color w:val="auto"/>
          <w:sz w:val="16"/>
          <w:szCs w:val="16"/>
          <w:lang w:val="ro-RO"/>
        </w:rPr>
        <w:t xml:space="preserve"> </w:t>
      </w:r>
      <w:r w:rsidRPr="00445892">
        <w:rPr>
          <w:rFonts w:eastAsiaTheme="minorHAnsi"/>
          <w:b w:val="0"/>
          <w:color w:val="auto"/>
          <w:sz w:val="16"/>
          <w:szCs w:val="16"/>
          <w:lang w:val="ro-RO"/>
        </w:rPr>
        <w:t>Pajiști, TU</w:t>
      </w:r>
      <w:r w:rsidR="004A4AAD" w:rsidRPr="00445892">
        <w:rPr>
          <w:rFonts w:eastAsiaTheme="minorHAnsi"/>
          <w:b w:val="0"/>
          <w:color w:val="auto"/>
          <w:sz w:val="16"/>
          <w:szCs w:val="16"/>
          <w:lang w:val="ro-RO"/>
        </w:rPr>
        <w:t xml:space="preserve"> </w:t>
      </w:r>
      <w:r w:rsidRPr="00445892">
        <w:rPr>
          <w:rFonts w:eastAsiaTheme="minorHAnsi"/>
          <w:b w:val="0"/>
          <w:color w:val="auto"/>
          <w:sz w:val="16"/>
          <w:szCs w:val="16"/>
          <w:lang w:val="ro-RO"/>
        </w:rPr>
        <w:t>=</w:t>
      </w:r>
      <w:r w:rsidR="004A4AAD" w:rsidRPr="00445892">
        <w:rPr>
          <w:rFonts w:eastAsiaTheme="minorHAnsi"/>
          <w:b w:val="0"/>
          <w:color w:val="auto"/>
          <w:sz w:val="16"/>
          <w:szCs w:val="16"/>
          <w:lang w:val="ro-RO"/>
        </w:rPr>
        <w:t xml:space="preserve"> </w:t>
      </w:r>
      <w:r w:rsidRPr="00445892">
        <w:rPr>
          <w:rFonts w:eastAsiaTheme="minorHAnsi"/>
          <w:b w:val="0"/>
          <w:color w:val="auto"/>
          <w:sz w:val="16"/>
          <w:szCs w:val="16"/>
          <w:lang w:val="ro-RO"/>
        </w:rPr>
        <w:t>Teren umed, A</w:t>
      </w:r>
      <w:r w:rsidR="004A4AAD" w:rsidRPr="00445892">
        <w:rPr>
          <w:rFonts w:eastAsiaTheme="minorHAnsi"/>
          <w:b w:val="0"/>
          <w:color w:val="auto"/>
          <w:sz w:val="16"/>
          <w:szCs w:val="16"/>
          <w:lang w:val="ro-RO"/>
        </w:rPr>
        <w:t xml:space="preserve"> </w:t>
      </w:r>
      <w:r w:rsidRPr="00445892">
        <w:rPr>
          <w:rFonts w:eastAsiaTheme="minorHAnsi"/>
          <w:b w:val="0"/>
          <w:color w:val="auto"/>
          <w:sz w:val="16"/>
          <w:szCs w:val="16"/>
          <w:lang w:val="ro-RO"/>
        </w:rPr>
        <w:t>=</w:t>
      </w:r>
      <w:r w:rsidR="004A4AAD" w:rsidRPr="00445892">
        <w:rPr>
          <w:rFonts w:eastAsiaTheme="minorHAnsi"/>
          <w:b w:val="0"/>
          <w:color w:val="auto"/>
          <w:sz w:val="16"/>
          <w:szCs w:val="16"/>
          <w:lang w:val="ro-RO"/>
        </w:rPr>
        <w:t xml:space="preserve"> </w:t>
      </w:r>
      <w:r w:rsidRPr="00445892">
        <w:rPr>
          <w:rFonts w:eastAsiaTheme="minorHAnsi"/>
          <w:b w:val="0"/>
          <w:color w:val="auto"/>
          <w:sz w:val="16"/>
          <w:szCs w:val="16"/>
          <w:lang w:val="ro-RO"/>
        </w:rPr>
        <w:t>Așezări</w:t>
      </w:r>
    </w:p>
    <w:p w14:paraId="6ABC0842" w14:textId="77777777" w:rsidR="00D657BA" w:rsidRPr="00445892" w:rsidRDefault="00D657BA" w:rsidP="00D657BA">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Teren cultivat</w:t>
      </w:r>
    </w:p>
    <w:p w14:paraId="4A95C91B"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Suprafața de teren cultivat</w:t>
      </w:r>
    </w:p>
    <w:p w14:paraId="6F50F7AF" w14:textId="3C7A608F" w:rsidR="00D657BA" w:rsidRPr="00445892" w:rsidRDefault="00D657BA" w:rsidP="00D657BA">
      <w:pPr>
        <w:pStyle w:val="BodyText0"/>
        <w:rPr>
          <w:rStyle w:val="SubtleEmphasis"/>
          <w:i w:val="0"/>
          <w:iCs w:val="0"/>
          <w:color w:val="auto"/>
          <w:lang w:val="ro-RO"/>
        </w:rPr>
      </w:pPr>
      <w:r w:rsidRPr="00445892">
        <w:rPr>
          <w:rStyle w:val="SubtleEmphasis"/>
          <w:i w:val="0"/>
          <w:iCs w:val="0"/>
          <w:color w:val="auto"/>
          <w:lang w:val="ro-RO"/>
        </w:rPr>
        <w:t>Suprafața totală a terenurilor cultivate din țară a crescut de la 8,2 milioane ha în 2010 la 10,5 milioane ha în 2020 (</w:t>
      </w:r>
      <w:r w:rsidRPr="00445892">
        <w:rPr>
          <w:rStyle w:val="SubtleEmphasis"/>
          <w:i w:val="0"/>
          <w:iCs w:val="0"/>
          <w:color w:val="auto"/>
          <w:lang w:val="ro-RO"/>
        </w:rPr>
        <w:fldChar w:fldCharType="begin"/>
      </w:r>
      <w:r w:rsidRPr="00445892">
        <w:rPr>
          <w:rStyle w:val="SubtleEmphasis"/>
          <w:i w:val="0"/>
          <w:iCs w:val="0"/>
          <w:color w:val="auto"/>
          <w:lang w:val="ro-RO"/>
        </w:rPr>
        <w:instrText xml:space="preserve"> REF _Ref118745766 \h </w:instrText>
      </w:r>
      <w:r w:rsidRPr="00445892">
        <w:rPr>
          <w:rStyle w:val="SubtleEmphasis"/>
          <w:i w:val="0"/>
          <w:iCs w:val="0"/>
          <w:color w:val="auto"/>
          <w:lang w:val="ro-RO"/>
        </w:rPr>
      </w:r>
      <w:r w:rsidRPr="00445892">
        <w:rPr>
          <w:rStyle w:val="SubtleEmphasis"/>
          <w:i w:val="0"/>
          <w:iCs w:val="0"/>
          <w:color w:val="auto"/>
          <w:lang w:val="ro-RO"/>
        </w:rPr>
        <w:fldChar w:fldCharType="separate"/>
      </w:r>
      <w:r w:rsidR="00905162" w:rsidRPr="00445892">
        <w:rPr>
          <w:lang w:val="ro-RO"/>
        </w:rPr>
        <w:t xml:space="preserve">Figura </w:t>
      </w:r>
      <w:r w:rsidR="00905162">
        <w:rPr>
          <w:noProof/>
          <w:lang w:val="ro-RO"/>
        </w:rPr>
        <w:t>102</w:t>
      </w:r>
      <w:r w:rsidRPr="00445892">
        <w:rPr>
          <w:rStyle w:val="SubtleEmphasis"/>
          <w:i w:val="0"/>
          <w:iCs w:val="0"/>
          <w:color w:val="auto"/>
          <w:lang w:val="ro-RO"/>
        </w:rPr>
        <w:fldChar w:fldCharType="end"/>
      </w:r>
      <w:r w:rsidRPr="00445892">
        <w:rPr>
          <w:rStyle w:val="SubtleEmphasis"/>
          <w:i w:val="0"/>
          <w:iCs w:val="0"/>
          <w:color w:val="auto"/>
          <w:lang w:val="ro-RO"/>
        </w:rPr>
        <w:t>). Aproximativ 6,8 milioane ha din terenul cultivat rămâne neschimbat. Creșterea cu 27,5% din 2010 în 2020 a suprafeței totale de terenuri cultivate se datorează conversiilor de terenuri provenite în principal din pajiști, suprafața de teren convertită în terenuri cultivate crescând de la 1,4 milioane ha în 2010 la 3,6 milioane ha în 2020.</w:t>
      </w:r>
    </w:p>
    <w:p w14:paraId="103ADD7A" w14:textId="203A18DE" w:rsidR="00D657BA" w:rsidRPr="00445892" w:rsidRDefault="00D657BA" w:rsidP="00D657BA">
      <w:pPr>
        <w:pStyle w:val="Caption"/>
        <w:rPr>
          <w:rStyle w:val="SubtleEmphasis"/>
          <w:i/>
          <w:iCs/>
          <w:color w:val="auto"/>
          <w:lang w:val="ro-RO"/>
        </w:rPr>
      </w:pPr>
      <w:bookmarkStart w:id="416" w:name="_Ref118745766"/>
      <w:bookmarkStart w:id="417" w:name="_Toc131769034"/>
      <w:bookmarkStart w:id="418" w:name="_Toc145066990"/>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102</w:t>
      </w:r>
      <w:r w:rsidRPr="00445892">
        <w:rPr>
          <w:noProof/>
          <w:lang w:val="ro-RO"/>
        </w:rPr>
        <w:fldChar w:fldCharType="end"/>
      </w:r>
      <w:bookmarkEnd w:id="416"/>
      <w:r w:rsidRPr="00445892">
        <w:rPr>
          <w:lang w:val="ro-RO"/>
        </w:rPr>
        <w:t xml:space="preserve">. </w:t>
      </w:r>
      <w:bookmarkEnd w:id="417"/>
      <w:r w:rsidRPr="00445892">
        <w:rPr>
          <w:lang w:val="ro-RO"/>
        </w:rPr>
        <w:t>Suprafața de teren cultivat din România (mii ha)</w:t>
      </w:r>
      <w:bookmarkEnd w:id="418"/>
    </w:p>
    <w:p w14:paraId="3D4F5030" w14:textId="21345D0E" w:rsidR="00D657BA" w:rsidRPr="00445892" w:rsidRDefault="002E17D8" w:rsidP="00D657BA">
      <w:pPr>
        <w:pStyle w:val="BodyText0"/>
        <w:jc w:val="center"/>
        <w:rPr>
          <w:rStyle w:val="SubtleEmphasis"/>
          <w:i w:val="0"/>
          <w:iCs w:val="0"/>
          <w:color w:val="auto"/>
          <w:lang w:val="ro-RO"/>
        </w:rPr>
      </w:pPr>
      <w:r w:rsidRPr="00445892">
        <w:rPr>
          <w:b/>
          <w:noProof/>
          <w:lang w:val="en-US"/>
        </w:rPr>
        <w:drawing>
          <wp:inline distT="0" distB="0" distL="0" distR="0" wp14:anchorId="70E29329" wp14:editId="5F299BD3">
            <wp:extent cx="6232585" cy="2249401"/>
            <wp:effectExtent l="0" t="0" r="0" b="0"/>
            <wp:docPr id="2351" name="Picture 2">
              <a:extLst xmlns:a="http://schemas.openxmlformats.org/drawingml/2006/main">
                <a:ext uri="{FF2B5EF4-FFF2-40B4-BE49-F238E27FC236}">
                  <a16:creationId xmlns:a16="http://schemas.microsoft.com/office/drawing/2014/main" id="{47318EC1-5933-BEA6-5E96-2EFE9730FA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7318EC1-5933-BEA6-5E96-2EFE9730FA1E}"/>
                        </a:ext>
                      </a:extLst>
                    </pic:cNvPr>
                    <pic:cNvPicPr>
                      <a:picLocks noChangeAspect="1"/>
                    </pic:cNvPicPr>
                  </pic:nvPicPr>
                  <pic:blipFill>
                    <a:blip r:embed="rId141"/>
                    <a:stretch>
                      <a:fillRect/>
                    </a:stretch>
                  </pic:blipFill>
                  <pic:spPr>
                    <a:xfrm>
                      <a:off x="0" y="0"/>
                      <a:ext cx="6237554" cy="2251194"/>
                    </a:xfrm>
                    <a:prstGeom prst="rect">
                      <a:avLst/>
                    </a:prstGeom>
                  </pic:spPr>
                </pic:pic>
              </a:graphicData>
            </a:graphic>
          </wp:inline>
        </w:drawing>
      </w:r>
    </w:p>
    <w:p w14:paraId="26C40420"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w:t>
      </w:r>
    </w:p>
    <w:p w14:paraId="48DF0C6D"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Indicatori de modificare a stocurilor nete de carbon pentru terenurile cultivate</w:t>
      </w:r>
    </w:p>
    <w:p w14:paraId="2FEC9268" w14:textId="758EF78A" w:rsidR="00D657BA" w:rsidRPr="00445892" w:rsidRDefault="004A4AAD" w:rsidP="00D657BA">
      <w:pPr>
        <w:pStyle w:val="BodyText0"/>
        <w:rPr>
          <w:lang w:val="ro-RO"/>
        </w:rPr>
      </w:pPr>
      <w:r w:rsidRPr="00445892">
        <w:rPr>
          <w:lang w:val="ro-RO"/>
        </w:rPr>
        <w:fldChar w:fldCharType="begin"/>
      </w:r>
      <w:r w:rsidRPr="00445892">
        <w:rPr>
          <w:lang w:val="ro-RO"/>
        </w:rPr>
        <w:instrText xml:space="preserve"> REF _Ref132388077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15</w:t>
      </w:r>
      <w:r w:rsidRPr="00445892">
        <w:rPr>
          <w:lang w:val="ro-RO"/>
        </w:rPr>
        <w:fldChar w:fldCharType="end"/>
      </w:r>
      <w:r w:rsidRPr="00445892">
        <w:rPr>
          <w:lang w:val="ro-RO"/>
        </w:rPr>
        <w:t xml:space="preserve"> </w:t>
      </w:r>
      <w:r w:rsidR="00D657BA" w:rsidRPr="00445892">
        <w:rPr>
          <w:lang w:val="ro-RO"/>
        </w:rPr>
        <w:t>prezintă indicatorii de modificarea a stocurilor de carbon pentru terenurile cultivate, utilizați în modelul LEAP_RO, pe baza tabelului 4B din CRF.</w:t>
      </w:r>
    </w:p>
    <w:p w14:paraId="21B96D56" w14:textId="79B30C25" w:rsidR="00D657BA" w:rsidRPr="00445892" w:rsidRDefault="004A4AAD" w:rsidP="004A4AAD">
      <w:pPr>
        <w:pStyle w:val="Caption"/>
        <w:rPr>
          <w:lang w:val="ro-RO"/>
        </w:rPr>
      </w:pPr>
      <w:bookmarkStart w:id="419" w:name="_Ref132388077"/>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15</w:t>
      </w:r>
      <w:r w:rsidRPr="00445892">
        <w:rPr>
          <w:lang w:val="ro-RO"/>
        </w:rPr>
        <w:fldChar w:fldCharType="end"/>
      </w:r>
      <w:bookmarkEnd w:id="419"/>
      <w:r w:rsidR="00D657BA" w:rsidRPr="00445892">
        <w:rPr>
          <w:lang w:val="ro-RO"/>
        </w:rPr>
        <w:t>. Factorii de modificare a stocului net de carbon pentru terenurile cultivate (kg C/ha)</w:t>
      </w:r>
    </w:p>
    <w:tbl>
      <w:tblPr>
        <w:tblStyle w:val="GridTable2-Accent61"/>
        <w:tblW w:w="4950" w:type="pct"/>
        <w:tblLook w:val="04A0" w:firstRow="1" w:lastRow="0" w:firstColumn="1" w:lastColumn="0" w:noHBand="0" w:noVBand="1"/>
      </w:tblPr>
      <w:tblGrid>
        <w:gridCol w:w="1067"/>
        <w:gridCol w:w="795"/>
        <w:gridCol w:w="793"/>
        <w:gridCol w:w="795"/>
        <w:gridCol w:w="793"/>
        <w:gridCol w:w="793"/>
        <w:gridCol w:w="793"/>
        <w:gridCol w:w="793"/>
        <w:gridCol w:w="793"/>
        <w:gridCol w:w="793"/>
        <w:gridCol w:w="793"/>
        <w:gridCol w:w="836"/>
      </w:tblGrid>
      <w:tr w:rsidR="00D657BA" w:rsidRPr="00445892" w14:paraId="4F138BEF" w14:textId="77777777" w:rsidTr="00AE01DF">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61A42FA4" w14:textId="77777777" w:rsidR="00D657BA" w:rsidRPr="00445892" w:rsidRDefault="00D657BA" w:rsidP="00AE01DF">
            <w:pPr>
              <w:rPr>
                <w:rFonts w:ascii="Times New Roman" w:eastAsia="Times New Roman" w:hAnsi="Times New Roman"/>
                <w:b/>
                <w:color w:val="auto"/>
                <w:sz w:val="18"/>
                <w:szCs w:val="18"/>
                <w:lang w:val="ro-RO"/>
              </w:rPr>
            </w:pPr>
          </w:p>
        </w:tc>
        <w:tc>
          <w:tcPr>
            <w:tcW w:w="404" w:type="pct"/>
            <w:noWrap/>
            <w:hideMark/>
          </w:tcPr>
          <w:p w14:paraId="72C497A4"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2010</w:t>
            </w:r>
          </w:p>
        </w:tc>
        <w:tc>
          <w:tcPr>
            <w:tcW w:w="403" w:type="pct"/>
            <w:noWrap/>
            <w:hideMark/>
          </w:tcPr>
          <w:p w14:paraId="7AFA7273"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2011</w:t>
            </w:r>
          </w:p>
        </w:tc>
        <w:tc>
          <w:tcPr>
            <w:tcW w:w="404" w:type="pct"/>
            <w:noWrap/>
            <w:hideMark/>
          </w:tcPr>
          <w:p w14:paraId="750599FD"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2012</w:t>
            </w:r>
          </w:p>
        </w:tc>
        <w:tc>
          <w:tcPr>
            <w:tcW w:w="403" w:type="pct"/>
            <w:noWrap/>
            <w:hideMark/>
          </w:tcPr>
          <w:p w14:paraId="72F1749F"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2013</w:t>
            </w:r>
          </w:p>
        </w:tc>
        <w:tc>
          <w:tcPr>
            <w:tcW w:w="403" w:type="pct"/>
            <w:noWrap/>
            <w:hideMark/>
          </w:tcPr>
          <w:p w14:paraId="3413DF63"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2014</w:t>
            </w:r>
          </w:p>
        </w:tc>
        <w:tc>
          <w:tcPr>
            <w:tcW w:w="403" w:type="pct"/>
            <w:noWrap/>
            <w:hideMark/>
          </w:tcPr>
          <w:p w14:paraId="796DBAE5"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2015</w:t>
            </w:r>
          </w:p>
        </w:tc>
        <w:tc>
          <w:tcPr>
            <w:tcW w:w="403" w:type="pct"/>
            <w:noWrap/>
            <w:hideMark/>
          </w:tcPr>
          <w:p w14:paraId="01A7CC8B"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2016</w:t>
            </w:r>
          </w:p>
        </w:tc>
        <w:tc>
          <w:tcPr>
            <w:tcW w:w="403" w:type="pct"/>
            <w:noWrap/>
            <w:hideMark/>
          </w:tcPr>
          <w:p w14:paraId="1D5EB2F6"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2017</w:t>
            </w:r>
          </w:p>
        </w:tc>
        <w:tc>
          <w:tcPr>
            <w:tcW w:w="403" w:type="pct"/>
            <w:noWrap/>
            <w:hideMark/>
          </w:tcPr>
          <w:p w14:paraId="55043F44"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2018</w:t>
            </w:r>
          </w:p>
        </w:tc>
        <w:tc>
          <w:tcPr>
            <w:tcW w:w="403" w:type="pct"/>
            <w:noWrap/>
            <w:hideMark/>
          </w:tcPr>
          <w:p w14:paraId="1EFBE604"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2019</w:t>
            </w:r>
          </w:p>
        </w:tc>
        <w:tc>
          <w:tcPr>
            <w:tcW w:w="425" w:type="pct"/>
            <w:noWrap/>
            <w:hideMark/>
          </w:tcPr>
          <w:p w14:paraId="40B3DC34" w14:textId="77777777" w:rsidR="00D657BA" w:rsidRPr="00445892" w:rsidRDefault="00D657BA" w:rsidP="00AE01DF">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sz w:val="18"/>
                <w:szCs w:val="18"/>
                <w:lang w:val="ro-RO"/>
              </w:rPr>
            </w:pPr>
            <w:r w:rsidRPr="00445892">
              <w:rPr>
                <w:rFonts w:eastAsia="Times New Roman" w:cs="Arial"/>
                <w:color w:val="auto"/>
                <w:sz w:val="18"/>
                <w:szCs w:val="18"/>
                <w:lang w:val="ro-RO"/>
              </w:rPr>
              <w:t>2020</w:t>
            </w:r>
          </w:p>
        </w:tc>
      </w:tr>
      <w:tr w:rsidR="00D657BA" w:rsidRPr="00445892" w14:paraId="6EF5C5B1"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3BEC2FE2" w14:textId="77777777" w:rsidR="00D657BA" w:rsidRPr="00445892" w:rsidRDefault="00D657BA" w:rsidP="00AE01DF">
            <w:pPr>
              <w:rPr>
                <w:rFonts w:eastAsia="Times New Roman" w:cs="Arial"/>
                <w:b/>
                <w:bCs w:val="0"/>
                <w:color w:val="auto"/>
                <w:sz w:val="18"/>
                <w:szCs w:val="18"/>
                <w:lang w:val="ro-RO"/>
              </w:rPr>
            </w:pPr>
            <w:r w:rsidRPr="00445892">
              <w:rPr>
                <w:rFonts w:eastAsia="Times New Roman" w:cs="Arial"/>
                <w:b/>
                <w:bCs w:val="0"/>
                <w:color w:val="000000"/>
                <w:sz w:val="18"/>
                <w:szCs w:val="18"/>
                <w:lang w:val="ro-RO"/>
              </w:rPr>
              <w:t>Câștigurile de carbon în biomasa vie per suprafață</w:t>
            </w:r>
          </w:p>
        </w:tc>
      </w:tr>
      <w:tr w:rsidR="00D657BA" w:rsidRPr="00445892" w14:paraId="2DB68844"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65AE1A46"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TC în TC</w:t>
            </w:r>
          </w:p>
        </w:tc>
        <w:tc>
          <w:tcPr>
            <w:tcW w:w="404" w:type="pct"/>
            <w:noWrap/>
            <w:hideMark/>
          </w:tcPr>
          <w:p w14:paraId="6332DCC0"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60</w:t>
            </w:r>
          </w:p>
        </w:tc>
        <w:tc>
          <w:tcPr>
            <w:tcW w:w="403" w:type="pct"/>
            <w:noWrap/>
            <w:hideMark/>
          </w:tcPr>
          <w:p w14:paraId="314B8C1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59</w:t>
            </w:r>
          </w:p>
        </w:tc>
        <w:tc>
          <w:tcPr>
            <w:tcW w:w="404" w:type="pct"/>
            <w:noWrap/>
            <w:hideMark/>
          </w:tcPr>
          <w:p w14:paraId="3A4B109F"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75</w:t>
            </w:r>
          </w:p>
        </w:tc>
        <w:tc>
          <w:tcPr>
            <w:tcW w:w="403" w:type="pct"/>
            <w:noWrap/>
            <w:hideMark/>
          </w:tcPr>
          <w:p w14:paraId="6CC986AA"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85</w:t>
            </w:r>
          </w:p>
        </w:tc>
        <w:tc>
          <w:tcPr>
            <w:tcW w:w="403" w:type="pct"/>
            <w:noWrap/>
            <w:hideMark/>
          </w:tcPr>
          <w:p w14:paraId="0A401EF9"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77</w:t>
            </w:r>
          </w:p>
        </w:tc>
        <w:tc>
          <w:tcPr>
            <w:tcW w:w="403" w:type="pct"/>
            <w:noWrap/>
            <w:hideMark/>
          </w:tcPr>
          <w:p w14:paraId="58F0E9A2"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92</w:t>
            </w:r>
          </w:p>
        </w:tc>
        <w:tc>
          <w:tcPr>
            <w:tcW w:w="403" w:type="pct"/>
            <w:noWrap/>
            <w:hideMark/>
          </w:tcPr>
          <w:p w14:paraId="2D3FC804"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82</w:t>
            </w:r>
          </w:p>
        </w:tc>
        <w:tc>
          <w:tcPr>
            <w:tcW w:w="403" w:type="pct"/>
            <w:noWrap/>
            <w:hideMark/>
          </w:tcPr>
          <w:p w14:paraId="02E904F8"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126</w:t>
            </w:r>
          </w:p>
        </w:tc>
        <w:tc>
          <w:tcPr>
            <w:tcW w:w="403" w:type="pct"/>
            <w:noWrap/>
            <w:hideMark/>
          </w:tcPr>
          <w:p w14:paraId="40704475"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98</w:t>
            </w:r>
          </w:p>
        </w:tc>
        <w:tc>
          <w:tcPr>
            <w:tcW w:w="403" w:type="pct"/>
            <w:noWrap/>
            <w:hideMark/>
          </w:tcPr>
          <w:p w14:paraId="2DFF1659"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88</w:t>
            </w:r>
          </w:p>
        </w:tc>
        <w:tc>
          <w:tcPr>
            <w:tcW w:w="425" w:type="pct"/>
            <w:noWrap/>
            <w:hideMark/>
          </w:tcPr>
          <w:p w14:paraId="2E0916A5"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86</w:t>
            </w:r>
          </w:p>
        </w:tc>
      </w:tr>
      <w:tr w:rsidR="00D657BA" w:rsidRPr="00445892" w14:paraId="7623CBF0"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4E9667C0"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P în TC</w:t>
            </w:r>
          </w:p>
        </w:tc>
        <w:tc>
          <w:tcPr>
            <w:tcW w:w="404" w:type="pct"/>
            <w:noWrap/>
            <w:hideMark/>
          </w:tcPr>
          <w:p w14:paraId="7B1722CA"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932</w:t>
            </w:r>
          </w:p>
        </w:tc>
        <w:tc>
          <w:tcPr>
            <w:tcW w:w="403" w:type="pct"/>
            <w:noWrap/>
            <w:hideMark/>
          </w:tcPr>
          <w:p w14:paraId="419E8AC1"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1134</w:t>
            </w:r>
          </w:p>
        </w:tc>
        <w:tc>
          <w:tcPr>
            <w:tcW w:w="404" w:type="pct"/>
            <w:noWrap/>
            <w:hideMark/>
          </w:tcPr>
          <w:p w14:paraId="7A3DF330"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791</w:t>
            </w:r>
          </w:p>
        </w:tc>
        <w:tc>
          <w:tcPr>
            <w:tcW w:w="403" w:type="pct"/>
            <w:noWrap/>
            <w:hideMark/>
          </w:tcPr>
          <w:p w14:paraId="35A779EA"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942</w:t>
            </w:r>
          </w:p>
        </w:tc>
        <w:tc>
          <w:tcPr>
            <w:tcW w:w="403" w:type="pct"/>
            <w:noWrap/>
            <w:hideMark/>
          </w:tcPr>
          <w:p w14:paraId="74FCDB0C"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814</w:t>
            </w:r>
          </w:p>
        </w:tc>
        <w:tc>
          <w:tcPr>
            <w:tcW w:w="403" w:type="pct"/>
            <w:noWrap/>
            <w:hideMark/>
          </w:tcPr>
          <w:p w14:paraId="236C61C8"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480</w:t>
            </w:r>
          </w:p>
        </w:tc>
        <w:tc>
          <w:tcPr>
            <w:tcW w:w="403" w:type="pct"/>
            <w:noWrap/>
            <w:hideMark/>
          </w:tcPr>
          <w:p w14:paraId="0FF00A67"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542</w:t>
            </w:r>
          </w:p>
        </w:tc>
        <w:tc>
          <w:tcPr>
            <w:tcW w:w="403" w:type="pct"/>
            <w:noWrap/>
            <w:hideMark/>
          </w:tcPr>
          <w:p w14:paraId="06CBD59B"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365</w:t>
            </w:r>
          </w:p>
        </w:tc>
        <w:tc>
          <w:tcPr>
            <w:tcW w:w="403" w:type="pct"/>
            <w:noWrap/>
            <w:hideMark/>
          </w:tcPr>
          <w:p w14:paraId="54CE5A06"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355</w:t>
            </w:r>
          </w:p>
        </w:tc>
        <w:tc>
          <w:tcPr>
            <w:tcW w:w="403" w:type="pct"/>
            <w:noWrap/>
            <w:hideMark/>
          </w:tcPr>
          <w:p w14:paraId="0B60734C"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357</w:t>
            </w:r>
          </w:p>
        </w:tc>
        <w:tc>
          <w:tcPr>
            <w:tcW w:w="425" w:type="pct"/>
            <w:noWrap/>
            <w:hideMark/>
          </w:tcPr>
          <w:p w14:paraId="0E33D94B"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436</w:t>
            </w:r>
          </w:p>
        </w:tc>
      </w:tr>
      <w:tr w:rsidR="00D657BA" w:rsidRPr="00445892" w14:paraId="2E595BBC"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5653B125"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TU în TC</w:t>
            </w:r>
          </w:p>
        </w:tc>
        <w:tc>
          <w:tcPr>
            <w:tcW w:w="404" w:type="pct"/>
            <w:noWrap/>
            <w:hideMark/>
          </w:tcPr>
          <w:p w14:paraId="63BFB520"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705</w:t>
            </w:r>
          </w:p>
        </w:tc>
        <w:tc>
          <w:tcPr>
            <w:tcW w:w="403" w:type="pct"/>
            <w:noWrap/>
            <w:hideMark/>
          </w:tcPr>
          <w:p w14:paraId="4C9480EA"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162</w:t>
            </w:r>
          </w:p>
        </w:tc>
        <w:tc>
          <w:tcPr>
            <w:tcW w:w="404" w:type="pct"/>
            <w:noWrap/>
            <w:hideMark/>
          </w:tcPr>
          <w:p w14:paraId="7822673F"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187</w:t>
            </w:r>
          </w:p>
        </w:tc>
        <w:tc>
          <w:tcPr>
            <w:tcW w:w="403" w:type="pct"/>
            <w:noWrap/>
            <w:hideMark/>
          </w:tcPr>
          <w:p w14:paraId="5ADFDEB6"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554</w:t>
            </w:r>
          </w:p>
        </w:tc>
        <w:tc>
          <w:tcPr>
            <w:tcW w:w="403" w:type="pct"/>
            <w:noWrap/>
            <w:hideMark/>
          </w:tcPr>
          <w:p w14:paraId="596FCBA6"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207</w:t>
            </w:r>
          </w:p>
        </w:tc>
        <w:tc>
          <w:tcPr>
            <w:tcW w:w="403" w:type="pct"/>
            <w:noWrap/>
            <w:hideMark/>
          </w:tcPr>
          <w:p w14:paraId="30E48FD9"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84</w:t>
            </w:r>
          </w:p>
        </w:tc>
        <w:tc>
          <w:tcPr>
            <w:tcW w:w="403" w:type="pct"/>
            <w:noWrap/>
            <w:hideMark/>
          </w:tcPr>
          <w:p w14:paraId="4B6F4AE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331</w:t>
            </w:r>
          </w:p>
        </w:tc>
        <w:tc>
          <w:tcPr>
            <w:tcW w:w="403" w:type="pct"/>
            <w:noWrap/>
            <w:hideMark/>
          </w:tcPr>
          <w:p w14:paraId="079A50C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98</w:t>
            </w:r>
          </w:p>
        </w:tc>
        <w:tc>
          <w:tcPr>
            <w:tcW w:w="403" w:type="pct"/>
            <w:noWrap/>
            <w:hideMark/>
          </w:tcPr>
          <w:p w14:paraId="461A6EC3"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106</w:t>
            </w:r>
          </w:p>
        </w:tc>
        <w:tc>
          <w:tcPr>
            <w:tcW w:w="403" w:type="pct"/>
            <w:noWrap/>
            <w:hideMark/>
          </w:tcPr>
          <w:p w14:paraId="7F1801B5"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126</w:t>
            </w:r>
          </w:p>
        </w:tc>
        <w:tc>
          <w:tcPr>
            <w:tcW w:w="425" w:type="pct"/>
            <w:noWrap/>
            <w:hideMark/>
          </w:tcPr>
          <w:p w14:paraId="570678E9"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172</w:t>
            </w:r>
          </w:p>
        </w:tc>
      </w:tr>
      <w:tr w:rsidR="00D657BA" w:rsidRPr="00445892" w14:paraId="201AAD57"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35211403"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A în TC</w:t>
            </w:r>
          </w:p>
        </w:tc>
        <w:tc>
          <w:tcPr>
            <w:tcW w:w="404" w:type="pct"/>
            <w:noWrap/>
            <w:hideMark/>
          </w:tcPr>
          <w:p w14:paraId="51099353"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329</w:t>
            </w:r>
          </w:p>
        </w:tc>
        <w:tc>
          <w:tcPr>
            <w:tcW w:w="403" w:type="pct"/>
            <w:noWrap/>
            <w:hideMark/>
          </w:tcPr>
          <w:p w14:paraId="7765C7FE"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334</w:t>
            </w:r>
          </w:p>
        </w:tc>
        <w:tc>
          <w:tcPr>
            <w:tcW w:w="404" w:type="pct"/>
            <w:noWrap/>
            <w:hideMark/>
          </w:tcPr>
          <w:p w14:paraId="16B64A3F"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329</w:t>
            </w:r>
          </w:p>
        </w:tc>
        <w:tc>
          <w:tcPr>
            <w:tcW w:w="403" w:type="pct"/>
            <w:noWrap/>
            <w:hideMark/>
          </w:tcPr>
          <w:p w14:paraId="6A4B06CF"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335</w:t>
            </w:r>
          </w:p>
        </w:tc>
        <w:tc>
          <w:tcPr>
            <w:tcW w:w="403" w:type="pct"/>
            <w:noWrap/>
            <w:hideMark/>
          </w:tcPr>
          <w:p w14:paraId="5B512EAE"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328</w:t>
            </w:r>
          </w:p>
        </w:tc>
        <w:tc>
          <w:tcPr>
            <w:tcW w:w="403" w:type="pct"/>
            <w:noWrap/>
            <w:hideMark/>
          </w:tcPr>
          <w:p w14:paraId="5478B03D"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306</w:t>
            </w:r>
          </w:p>
        </w:tc>
        <w:tc>
          <w:tcPr>
            <w:tcW w:w="403" w:type="pct"/>
            <w:noWrap/>
            <w:hideMark/>
          </w:tcPr>
          <w:p w14:paraId="350DE4A2"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313</w:t>
            </w:r>
          </w:p>
        </w:tc>
        <w:tc>
          <w:tcPr>
            <w:tcW w:w="403" w:type="pct"/>
            <w:noWrap/>
            <w:hideMark/>
          </w:tcPr>
          <w:p w14:paraId="7108F7D6"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300</w:t>
            </w:r>
          </w:p>
        </w:tc>
        <w:tc>
          <w:tcPr>
            <w:tcW w:w="403" w:type="pct"/>
            <w:noWrap/>
            <w:hideMark/>
          </w:tcPr>
          <w:p w14:paraId="0018B68C"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351</w:t>
            </w:r>
          </w:p>
        </w:tc>
        <w:tc>
          <w:tcPr>
            <w:tcW w:w="403" w:type="pct"/>
            <w:noWrap/>
            <w:hideMark/>
          </w:tcPr>
          <w:p w14:paraId="4F1FB841"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369</w:t>
            </w:r>
          </w:p>
        </w:tc>
        <w:tc>
          <w:tcPr>
            <w:tcW w:w="425" w:type="pct"/>
            <w:noWrap/>
            <w:hideMark/>
          </w:tcPr>
          <w:p w14:paraId="0EEC7394"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360</w:t>
            </w:r>
          </w:p>
        </w:tc>
      </w:tr>
      <w:tr w:rsidR="00D657BA" w:rsidRPr="00445892" w14:paraId="31E8A88E"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3A789B67"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AT în TC</w:t>
            </w:r>
          </w:p>
        </w:tc>
        <w:tc>
          <w:tcPr>
            <w:tcW w:w="404" w:type="pct"/>
            <w:noWrap/>
            <w:hideMark/>
          </w:tcPr>
          <w:p w14:paraId="3FEE8C1E"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1406</w:t>
            </w:r>
          </w:p>
        </w:tc>
        <w:tc>
          <w:tcPr>
            <w:tcW w:w="403" w:type="pct"/>
            <w:noWrap/>
            <w:hideMark/>
          </w:tcPr>
          <w:p w14:paraId="3D82429A"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81</w:t>
            </w:r>
          </w:p>
        </w:tc>
        <w:tc>
          <w:tcPr>
            <w:tcW w:w="404" w:type="pct"/>
            <w:noWrap/>
            <w:hideMark/>
          </w:tcPr>
          <w:p w14:paraId="4941D068"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73</w:t>
            </w:r>
          </w:p>
        </w:tc>
        <w:tc>
          <w:tcPr>
            <w:tcW w:w="403" w:type="pct"/>
            <w:noWrap/>
            <w:hideMark/>
          </w:tcPr>
          <w:p w14:paraId="7CE5040A"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125</w:t>
            </w:r>
          </w:p>
        </w:tc>
        <w:tc>
          <w:tcPr>
            <w:tcW w:w="403" w:type="pct"/>
            <w:noWrap/>
            <w:hideMark/>
          </w:tcPr>
          <w:p w14:paraId="78D8E0C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70</w:t>
            </w:r>
          </w:p>
        </w:tc>
        <w:tc>
          <w:tcPr>
            <w:tcW w:w="403" w:type="pct"/>
            <w:noWrap/>
            <w:hideMark/>
          </w:tcPr>
          <w:p w14:paraId="33350B57"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60</w:t>
            </w:r>
          </w:p>
        </w:tc>
        <w:tc>
          <w:tcPr>
            <w:tcW w:w="403" w:type="pct"/>
            <w:noWrap/>
            <w:hideMark/>
          </w:tcPr>
          <w:p w14:paraId="1500CD9E"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67</w:t>
            </w:r>
          </w:p>
        </w:tc>
        <w:tc>
          <w:tcPr>
            <w:tcW w:w="403" w:type="pct"/>
            <w:noWrap/>
            <w:hideMark/>
          </w:tcPr>
          <w:p w14:paraId="5ADCE50A"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56</w:t>
            </w:r>
          </w:p>
        </w:tc>
        <w:tc>
          <w:tcPr>
            <w:tcW w:w="403" w:type="pct"/>
            <w:noWrap/>
            <w:hideMark/>
          </w:tcPr>
          <w:p w14:paraId="674B84C6"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54</w:t>
            </w:r>
          </w:p>
        </w:tc>
        <w:tc>
          <w:tcPr>
            <w:tcW w:w="403" w:type="pct"/>
            <w:noWrap/>
            <w:hideMark/>
          </w:tcPr>
          <w:p w14:paraId="57319F75"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51</w:t>
            </w:r>
          </w:p>
        </w:tc>
        <w:tc>
          <w:tcPr>
            <w:tcW w:w="425" w:type="pct"/>
            <w:noWrap/>
            <w:hideMark/>
          </w:tcPr>
          <w:p w14:paraId="25BF2B30"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48</w:t>
            </w:r>
          </w:p>
        </w:tc>
      </w:tr>
      <w:tr w:rsidR="00D657BA" w:rsidRPr="00445892" w14:paraId="50DE2622"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45971A70" w14:textId="77777777" w:rsidR="00D657BA" w:rsidRPr="00445892" w:rsidRDefault="00D657BA" w:rsidP="00AE01DF">
            <w:pPr>
              <w:rPr>
                <w:rFonts w:eastAsia="Times New Roman" w:cs="Arial"/>
                <w:b/>
                <w:bCs w:val="0"/>
                <w:color w:val="auto"/>
                <w:sz w:val="18"/>
                <w:szCs w:val="18"/>
                <w:lang w:val="ro-RO"/>
              </w:rPr>
            </w:pPr>
            <w:r w:rsidRPr="00445892">
              <w:rPr>
                <w:rFonts w:eastAsia="Times New Roman" w:cs="Arial"/>
                <w:b/>
                <w:bCs w:val="0"/>
                <w:color w:val="000000"/>
                <w:sz w:val="18"/>
                <w:szCs w:val="18"/>
                <w:lang w:val="ro-RO"/>
              </w:rPr>
              <w:t>Pierderile de carbon în biomasa vie per suprafață</w:t>
            </w:r>
          </w:p>
        </w:tc>
      </w:tr>
      <w:tr w:rsidR="00D657BA" w:rsidRPr="00445892" w14:paraId="7C52DD40"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7569D252"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TC în TC</w:t>
            </w:r>
          </w:p>
        </w:tc>
        <w:tc>
          <w:tcPr>
            <w:tcW w:w="404" w:type="pct"/>
            <w:noWrap/>
            <w:hideMark/>
          </w:tcPr>
          <w:p w14:paraId="77B68A2C"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-125</w:t>
            </w:r>
          </w:p>
        </w:tc>
        <w:tc>
          <w:tcPr>
            <w:tcW w:w="403" w:type="pct"/>
            <w:noWrap/>
            <w:hideMark/>
          </w:tcPr>
          <w:p w14:paraId="30DFB9E3"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-107</w:t>
            </w:r>
          </w:p>
        </w:tc>
        <w:tc>
          <w:tcPr>
            <w:tcW w:w="404" w:type="pct"/>
            <w:noWrap/>
            <w:hideMark/>
          </w:tcPr>
          <w:p w14:paraId="11EB15B4"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-72</w:t>
            </w:r>
          </w:p>
        </w:tc>
        <w:tc>
          <w:tcPr>
            <w:tcW w:w="403" w:type="pct"/>
            <w:noWrap/>
            <w:hideMark/>
          </w:tcPr>
          <w:p w14:paraId="02AC64E0"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-80</w:t>
            </w:r>
          </w:p>
        </w:tc>
        <w:tc>
          <w:tcPr>
            <w:tcW w:w="403" w:type="pct"/>
            <w:noWrap/>
            <w:hideMark/>
          </w:tcPr>
          <w:p w14:paraId="2AA6879E"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-69</w:t>
            </w:r>
          </w:p>
        </w:tc>
        <w:tc>
          <w:tcPr>
            <w:tcW w:w="403" w:type="pct"/>
            <w:noWrap/>
            <w:hideMark/>
          </w:tcPr>
          <w:p w14:paraId="51AD929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-78</w:t>
            </w:r>
          </w:p>
        </w:tc>
        <w:tc>
          <w:tcPr>
            <w:tcW w:w="403" w:type="pct"/>
            <w:noWrap/>
            <w:hideMark/>
          </w:tcPr>
          <w:p w14:paraId="0ADE7631"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-58</w:t>
            </w:r>
          </w:p>
        </w:tc>
        <w:tc>
          <w:tcPr>
            <w:tcW w:w="403" w:type="pct"/>
            <w:noWrap/>
            <w:hideMark/>
          </w:tcPr>
          <w:p w14:paraId="1368F186"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-110</w:t>
            </w:r>
          </w:p>
        </w:tc>
        <w:tc>
          <w:tcPr>
            <w:tcW w:w="403" w:type="pct"/>
            <w:noWrap/>
            <w:hideMark/>
          </w:tcPr>
          <w:p w14:paraId="3C064C3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-79</w:t>
            </w:r>
          </w:p>
        </w:tc>
        <w:tc>
          <w:tcPr>
            <w:tcW w:w="403" w:type="pct"/>
            <w:noWrap/>
            <w:hideMark/>
          </w:tcPr>
          <w:p w14:paraId="58A7A097"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-55</w:t>
            </w:r>
          </w:p>
        </w:tc>
        <w:tc>
          <w:tcPr>
            <w:tcW w:w="425" w:type="pct"/>
            <w:noWrap/>
            <w:hideMark/>
          </w:tcPr>
          <w:p w14:paraId="31C8B84B"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-47</w:t>
            </w:r>
          </w:p>
        </w:tc>
      </w:tr>
      <w:tr w:rsidR="00D657BA" w:rsidRPr="00445892" w14:paraId="4D488DBA"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11FECF72"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TF în TC</w:t>
            </w:r>
          </w:p>
        </w:tc>
        <w:tc>
          <w:tcPr>
            <w:tcW w:w="404" w:type="pct"/>
            <w:noWrap/>
            <w:hideMark/>
          </w:tcPr>
          <w:p w14:paraId="7769112B"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-4746</w:t>
            </w:r>
          </w:p>
        </w:tc>
        <w:tc>
          <w:tcPr>
            <w:tcW w:w="403" w:type="pct"/>
            <w:noWrap/>
            <w:hideMark/>
          </w:tcPr>
          <w:p w14:paraId="14C486C6"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-4701</w:t>
            </w:r>
          </w:p>
        </w:tc>
        <w:tc>
          <w:tcPr>
            <w:tcW w:w="404" w:type="pct"/>
            <w:noWrap/>
            <w:hideMark/>
          </w:tcPr>
          <w:p w14:paraId="52731FFD"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-633</w:t>
            </w:r>
          </w:p>
        </w:tc>
        <w:tc>
          <w:tcPr>
            <w:tcW w:w="403" w:type="pct"/>
            <w:noWrap/>
            <w:hideMark/>
          </w:tcPr>
          <w:p w14:paraId="259F0062"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-651</w:t>
            </w:r>
          </w:p>
        </w:tc>
        <w:tc>
          <w:tcPr>
            <w:tcW w:w="403" w:type="pct"/>
            <w:noWrap/>
            <w:hideMark/>
          </w:tcPr>
          <w:p w14:paraId="5FDE706A"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-675</w:t>
            </w:r>
          </w:p>
        </w:tc>
        <w:tc>
          <w:tcPr>
            <w:tcW w:w="403" w:type="pct"/>
            <w:noWrap/>
            <w:hideMark/>
          </w:tcPr>
          <w:p w14:paraId="738B70EA"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-854</w:t>
            </w:r>
          </w:p>
        </w:tc>
        <w:tc>
          <w:tcPr>
            <w:tcW w:w="403" w:type="pct"/>
            <w:noWrap/>
            <w:hideMark/>
          </w:tcPr>
          <w:p w14:paraId="4777BC1D"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-886</w:t>
            </w:r>
          </w:p>
        </w:tc>
        <w:tc>
          <w:tcPr>
            <w:tcW w:w="403" w:type="pct"/>
            <w:noWrap/>
            <w:hideMark/>
          </w:tcPr>
          <w:p w14:paraId="57788F28"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-974</w:t>
            </w:r>
          </w:p>
        </w:tc>
        <w:tc>
          <w:tcPr>
            <w:tcW w:w="403" w:type="pct"/>
            <w:noWrap/>
            <w:hideMark/>
          </w:tcPr>
          <w:p w14:paraId="4718DD94"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-1008</w:t>
            </w:r>
          </w:p>
        </w:tc>
        <w:tc>
          <w:tcPr>
            <w:tcW w:w="403" w:type="pct"/>
            <w:noWrap/>
            <w:hideMark/>
          </w:tcPr>
          <w:p w14:paraId="1FF94DC2"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-1046</w:t>
            </w:r>
          </w:p>
        </w:tc>
        <w:tc>
          <w:tcPr>
            <w:tcW w:w="425" w:type="pct"/>
            <w:noWrap/>
            <w:hideMark/>
          </w:tcPr>
          <w:p w14:paraId="3A28E0E5"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-1099</w:t>
            </w:r>
          </w:p>
        </w:tc>
      </w:tr>
      <w:tr w:rsidR="00D657BA" w:rsidRPr="00445892" w14:paraId="34819C79"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7371FEEB"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P în TC</w:t>
            </w:r>
          </w:p>
        </w:tc>
        <w:tc>
          <w:tcPr>
            <w:tcW w:w="404" w:type="pct"/>
            <w:noWrap/>
            <w:hideMark/>
          </w:tcPr>
          <w:p w14:paraId="774D8237"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-570</w:t>
            </w:r>
          </w:p>
        </w:tc>
        <w:tc>
          <w:tcPr>
            <w:tcW w:w="403" w:type="pct"/>
            <w:noWrap/>
            <w:hideMark/>
          </w:tcPr>
          <w:p w14:paraId="73897A21"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-666</w:t>
            </w:r>
          </w:p>
        </w:tc>
        <w:tc>
          <w:tcPr>
            <w:tcW w:w="404" w:type="pct"/>
            <w:noWrap/>
            <w:hideMark/>
          </w:tcPr>
          <w:p w14:paraId="7C1F3175"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-440</w:t>
            </w:r>
          </w:p>
        </w:tc>
        <w:tc>
          <w:tcPr>
            <w:tcW w:w="403" w:type="pct"/>
            <w:noWrap/>
            <w:hideMark/>
          </w:tcPr>
          <w:p w14:paraId="53B93DE1"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-535</w:t>
            </w:r>
          </w:p>
        </w:tc>
        <w:tc>
          <w:tcPr>
            <w:tcW w:w="403" w:type="pct"/>
            <w:noWrap/>
            <w:hideMark/>
          </w:tcPr>
          <w:p w14:paraId="0487BBA1"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-466</w:t>
            </w:r>
          </w:p>
        </w:tc>
        <w:tc>
          <w:tcPr>
            <w:tcW w:w="403" w:type="pct"/>
            <w:noWrap/>
            <w:hideMark/>
          </w:tcPr>
          <w:p w14:paraId="6635CFA0"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-263</w:t>
            </w:r>
          </w:p>
        </w:tc>
        <w:tc>
          <w:tcPr>
            <w:tcW w:w="403" w:type="pct"/>
            <w:noWrap/>
            <w:hideMark/>
          </w:tcPr>
          <w:p w14:paraId="396B198C"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-294</w:t>
            </w:r>
          </w:p>
        </w:tc>
        <w:tc>
          <w:tcPr>
            <w:tcW w:w="403" w:type="pct"/>
            <w:noWrap/>
            <w:hideMark/>
          </w:tcPr>
          <w:p w14:paraId="5CBFE354"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-195</w:t>
            </w:r>
          </w:p>
        </w:tc>
        <w:tc>
          <w:tcPr>
            <w:tcW w:w="403" w:type="pct"/>
            <w:noWrap/>
            <w:hideMark/>
          </w:tcPr>
          <w:p w14:paraId="4880F4B1"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-199</w:t>
            </w:r>
          </w:p>
        </w:tc>
        <w:tc>
          <w:tcPr>
            <w:tcW w:w="403" w:type="pct"/>
            <w:noWrap/>
            <w:hideMark/>
          </w:tcPr>
          <w:p w14:paraId="163808B7"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-190</w:t>
            </w:r>
          </w:p>
        </w:tc>
        <w:tc>
          <w:tcPr>
            <w:tcW w:w="425" w:type="pct"/>
            <w:noWrap/>
            <w:hideMark/>
          </w:tcPr>
          <w:p w14:paraId="7EB302DC"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-242</w:t>
            </w:r>
          </w:p>
        </w:tc>
      </w:tr>
      <w:tr w:rsidR="00D657BA" w:rsidRPr="00445892" w14:paraId="3155CE8A"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6B5C8CD2"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TU în TC</w:t>
            </w:r>
          </w:p>
        </w:tc>
        <w:tc>
          <w:tcPr>
            <w:tcW w:w="404" w:type="pct"/>
            <w:noWrap/>
            <w:hideMark/>
          </w:tcPr>
          <w:p w14:paraId="58933D56"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-453</w:t>
            </w:r>
          </w:p>
        </w:tc>
        <w:tc>
          <w:tcPr>
            <w:tcW w:w="403" w:type="pct"/>
            <w:noWrap/>
            <w:hideMark/>
          </w:tcPr>
          <w:p w14:paraId="23A4FF8F"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-47</w:t>
            </w:r>
          </w:p>
        </w:tc>
        <w:tc>
          <w:tcPr>
            <w:tcW w:w="404" w:type="pct"/>
            <w:noWrap/>
            <w:hideMark/>
          </w:tcPr>
          <w:p w14:paraId="0BECD955"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-62</w:t>
            </w:r>
          </w:p>
        </w:tc>
        <w:tc>
          <w:tcPr>
            <w:tcW w:w="403" w:type="pct"/>
            <w:noWrap/>
            <w:hideMark/>
          </w:tcPr>
          <w:p w14:paraId="185A5731"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-241</w:t>
            </w:r>
          </w:p>
        </w:tc>
        <w:tc>
          <w:tcPr>
            <w:tcW w:w="403" w:type="pct"/>
            <w:noWrap/>
            <w:hideMark/>
          </w:tcPr>
          <w:p w14:paraId="5CCFA6F3"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-70</w:t>
            </w:r>
          </w:p>
        </w:tc>
        <w:tc>
          <w:tcPr>
            <w:tcW w:w="403" w:type="pct"/>
            <w:noWrap/>
            <w:hideMark/>
          </w:tcPr>
          <w:p w14:paraId="2544A24E"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-11</w:t>
            </w:r>
          </w:p>
        </w:tc>
        <w:tc>
          <w:tcPr>
            <w:tcW w:w="403" w:type="pct"/>
            <w:noWrap/>
            <w:hideMark/>
          </w:tcPr>
          <w:p w14:paraId="55133EA3"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-138</w:t>
            </w:r>
          </w:p>
        </w:tc>
        <w:tc>
          <w:tcPr>
            <w:tcW w:w="403" w:type="pct"/>
            <w:noWrap/>
            <w:hideMark/>
          </w:tcPr>
          <w:p w14:paraId="5E56C4CF"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-14</w:t>
            </w:r>
          </w:p>
        </w:tc>
        <w:tc>
          <w:tcPr>
            <w:tcW w:w="403" w:type="pct"/>
            <w:noWrap/>
            <w:hideMark/>
          </w:tcPr>
          <w:p w14:paraId="41C931FC"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-21</w:t>
            </w:r>
          </w:p>
        </w:tc>
        <w:tc>
          <w:tcPr>
            <w:tcW w:w="403" w:type="pct"/>
            <w:noWrap/>
            <w:hideMark/>
          </w:tcPr>
          <w:p w14:paraId="5E8F62E4"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-30</w:t>
            </w:r>
          </w:p>
        </w:tc>
        <w:tc>
          <w:tcPr>
            <w:tcW w:w="425" w:type="pct"/>
            <w:noWrap/>
            <w:hideMark/>
          </w:tcPr>
          <w:p w14:paraId="3DD1B692"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-28</w:t>
            </w:r>
          </w:p>
        </w:tc>
      </w:tr>
      <w:tr w:rsidR="00D657BA" w:rsidRPr="00445892" w14:paraId="3643DDA0"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43E15342" w14:textId="77777777" w:rsidR="00D657BA" w:rsidRPr="00445892" w:rsidRDefault="00D657BA" w:rsidP="00AE01DF">
            <w:pPr>
              <w:rPr>
                <w:rFonts w:eastAsia="Times New Roman" w:cs="Arial"/>
                <w:b/>
                <w:bCs w:val="0"/>
                <w:color w:val="auto"/>
                <w:sz w:val="18"/>
                <w:szCs w:val="18"/>
                <w:lang w:val="ro-RO"/>
              </w:rPr>
            </w:pPr>
            <w:r w:rsidRPr="00445892">
              <w:rPr>
                <w:rFonts w:eastAsia="Times New Roman" w:cs="Arial"/>
                <w:b/>
                <w:bCs w:val="0"/>
                <w:color w:val="000000"/>
                <w:sz w:val="18"/>
                <w:szCs w:val="18"/>
                <w:lang w:val="ro-RO"/>
              </w:rPr>
              <w:t>Variația netă a stocului de carbon în lemnul mort per suprafață</w:t>
            </w:r>
          </w:p>
        </w:tc>
      </w:tr>
      <w:tr w:rsidR="00D657BA" w:rsidRPr="00445892" w14:paraId="2C37C1FB"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649A0403"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TF în TC</w:t>
            </w:r>
          </w:p>
        </w:tc>
        <w:tc>
          <w:tcPr>
            <w:tcW w:w="404" w:type="pct"/>
            <w:noWrap/>
            <w:hideMark/>
          </w:tcPr>
          <w:p w14:paraId="0398CC79"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-465</w:t>
            </w:r>
          </w:p>
        </w:tc>
        <w:tc>
          <w:tcPr>
            <w:tcW w:w="403" w:type="pct"/>
            <w:noWrap/>
            <w:hideMark/>
          </w:tcPr>
          <w:p w14:paraId="17E8E838"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-456</w:t>
            </w:r>
          </w:p>
        </w:tc>
        <w:tc>
          <w:tcPr>
            <w:tcW w:w="404" w:type="pct"/>
            <w:noWrap/>
            <w:hideMark/>
          </w:tcPr>
          <w:p w14:paraId="5D2170E7"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-61</w:t>
            </w:r>
          </w:p>
        </w:tc>
        <w:tc>
          <w:tcPr>
            <w:tcW w:w="403" w:type="pct"/>
            <w:noWrap/>
            <w:hideMark/>
          </w:tcPr>
          <w:p w14:paraId="66F52F79"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-63</w:t>
            </w:r>
          </w:p>
        </w:tc>
        <w:tc>
          <w:tcPr>
            <w:tcW w:w="403" w:type="pct"/>
            <w:noWrap/>
            <w:hideMark/>
          </w:tcPr>
          <w:p w14:paraId="672B21D3"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-65</w:t>
            </w:r>
          </w:p>
        </w:tc>
        <w:tc>
          <w:tcPr>
            <w:tcW w:w="403" w:type="pct"/>
            <w:noWrap/>
            <w:hideMark/>
          </w:tcPr>
          <w:p w14:paraId="7CBD98EE"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-81</w:t>
            </w:r>
          </w:p>
        </w:tc>
        <w:tc>
          <w:tcPr>
            <w:tcW w:w="403" w:type="pct"/>
            <w:noWrap/>
            <w:hideMark/>
          </w:tcPr>
          <w:p w14:paraId="10A0D747"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-84</w:t>
            </w:r>
          </w:p>
        </w:tc>
        <w:tc>
          <w:tcPr>
            <w:tcW w:w="403" w:type="pct"/>
            <w:noWrap/>
            <w:hideMark/>
          </w:tcPr>
          <w:p w14:paraId="056F792A"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-87</w:t>
            </w:r>
          </w:p>
        </w:tc>
        <w:tc>
          <w:tcPr>
            <w:tcW w:w="403" w:type="pct"/>
            <w:noWrap/>
            <w:hideMark/>
          </w:tcPr>
          <w:p w14:paraId="208806D8"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-90</w:t>
            </w:r>
          </w:p>
        </w:tc>
        <w:tc>
          <w:tcPr>
            <w:tcW w:w="403" w:type="pct"/>
            <w:noWrap/>
            <w:hideMark/>
          </w:tcPr>
          <w:p w14:paraId="1D7B43FE"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-93</w:t>
            </w:r>
          </w:p>
        </w:tc>
        <w:tc>
          <w:tcPr>
            <w:tcW w:w="425" w:type="pct"/>
            <w:noWrap/>
            <w:hideMark/>
          </w:tcPr>
          <w:p w14:paraId="1CEC319B"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w:t>
            </w:r>
          </w:p>
        </w:tc>
      </w:tr>
      <w:tr w:rsidR="00D657BA" w:rsidRPr="00445892" w14:paraId="55DB4F31"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72197646" w14:textId="77777777" w:rsidR="00D657BA" w:rsidRPr="00445892" w:rsidRDefault="00D657BA" w:rsidP="00AE01DF">
            <w:pPr>
              <w:rPr>
                <w:rFonts w:eastAsia="Times New Roman" w:cs="Arial"/>
                <w:b/>
                <w:bCs w:val="0"/>
                <w:color w:val="auto"/>
                <w:sz w:val="18"/>
                <w:szCs w:val="18"/>
                <w:lang w:val="ro-RO"/>
              </w:rPr>
            </w:pPr>
            <w:r w:rsidRPr="00445892">
              <w:rPr>
                <w:rFonts w:eastAsia="Times New Roman" w:cs="Arial"/>
                <w:b/>
                <w:bCs w:val="0"/>
                <w:color w:val="000000"/>
                <w:sz w:val="18"/>
                <w:szCs w:val="18"/>
                <w:lang w:val="ro-RO"/>
              </w:rPr>
              <w:t>Modificarea netă a stocului de carbon în solurile minerale per suprafață</w:t>
            </w:r>
          </w:p>
        </w:tc>
      </w:tr>
      <w:tr w:rsidR="00D657BA" w:rsidRPr="00445892" w14:paraId="02C42974"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5979FD11" w14:textId="3F0E81DA" w:rsidR="00D657BA" w:rsidRPr="00445892" w:rsidRDefault="0000566B"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TC</w:t>
            </w:r>
            <w:r w:rsidR="00D657BA" w:rsidRPr="00445892">
              <w:rPr>
                <w:rFonts w:eastAsia="Times New Roman" w:cs="Arial"/>
                <w:b/>
                <w:bCs w:val="0"/>
                <w:color w:val="000000"/>
                <w:sz w:val="18"/>
                <w:szCs w:val="18"/>
                <w:lang w:val="ro-RO"/>
              </w:rPr>
              <w:t xml:space="preserve"> în TC</w:t>
            </w:r>
          </w:p>
        </w:tc>
        <w:tc>
          <w:tcPr>
            <w:tcW w:w="404" w:type="pct"/>
            <w:noWrap/>
            <w:hideMark/>
          </w:tcPr>
          <w:p w14:paraId="37EE4F17"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57</w:t>
            </w:r>
          </w:p>
        </w:tc>
        <w:tc>
          <w:tcPr>
            <w:tcW w:w="403" w:type="pct"/>
            <w:noWrap/>
            <w:hideMark/>
          </w:tcPr>
          <w:p w14:paraId="4C5CFDFF"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63</w:t>
            </w:r>
          </w:p>
        </w:tc>
        <w:tc>
          <w:tcPr>
            <w:tcW w:w="404" w:type="pct"/>
            <w:noWrap/>
            <w:hideMark/>
          </w:tcPr>
          <w:p w14:paraId="2688F4E8"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62</w:t>
            </w:r>
          </w:p>
        </w:tc>
        <w:tc>
          <w:tcPr>
            <w:tcW w:w="403" w:type="pct"/>
            <w:noWrap/>
            <w:hideMark/>
          </w:tcPr>
          <w:p w14:paraId="6F2836E1"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61</w:t>
            </w:r>
          </w:p>
        </w:tc>
        <w:tc>
          <w:tcPr>
            <w:tcW w:w="403" w:type="pct"/>
            <w:noWrap/>
            <w:hideMark/>
          </w:tcPr>
          <w:p w14:paraId="74CE4454"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133</w:t>
            </w:r>
          </w:p>
        </w:tc>
        <w:tc>
          <w:tcPr>
            <w:tcW w:w="403" w:type="pct"/>
            <w:noWrap/>
            <w:hideMark/>
          </w:tcPr>
          <w:p w14:paraId="28204E9E"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130</w:t>
            </w:r>
          </w:p>
        </w:tc>
        <w:tc>
          <w:tcPr>
            <w:tcW w:w="403" w:type="pct"/>
            <w:noWrap/>
            <w:hideMark/>
          </w:tcPr>
          <w:p w14:paraId="7A74BFDD"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127</w:t>
            </w:r>
          </w:p>
        </w:tc>
        <w:tc>
          <w:tcPr>
            <w:tcW w:w="403" w:type="pct"/>
            <w:noWrap/>
            <w:hideMark/>
          </w:tcPr>
          <w:p w14:paraId="6BF17187"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119</w:t>
            </w:r>
          </w:p>
        </w:tc>
        <w:tc>
          <w:tcPr>
            <w:tcW w:w="403" w:type="pct"/>
            <w:noWrap/>
            <w:hideMark/>
          </w:tcPr>
          <w:p w14:paraId="289D25C8"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115</w:t>
            </w:r>
          </w:p>
        </w:tc>
        <w:tc>
          <w:tcPr>
            <w:tcW w:w="403" w:type="pct"/>
            <w:noWrap/>
            <w:hideMark/>
          </w:tcPr>
          <w:p w14:paraId="2FBF2620"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110</w:t>
            </w:r>
          </w:p>
        </w:tc>
        <w:tc>
          <w:tcPr>
            <w:tcW w:w="425" w:type="pct"/>
            <w:noWrap/>
            <w:hideMark/>
          </w:tcPr>
          <w:p w14:paraId="53266381" w14:textId="77777777" w:rsidR="00D657BA" w:rsidRPr="00445892" w:rsidRDefault="00D657BA" w:rsidP="00AE01DF">
            <w:pPr>
              <w:jc w:val="right"/>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261</w:t>
            </w:r>
          </w:p>
        </w:tc>
      </w:tr>
      <w:tr w:rsidR="00D657BA" w:rsidRPr="00445892" w14:paraId="2016E0BB"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3A76F599"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TF în TC</w:t>
            </w:r>
          </w:p>
        </w:tc>
        <w:tc>
          <w:tcPr>
            <w:tcW w:w="404" w:type="pct"/>
            <w:noWrap/>
            <w:hideMark/>
          </w:tcPr>
          <w:p w14:paraId="00B8B9BE"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-1839</w:t>
            </w:r>
          </w:p>
        </w:tc>
        <w:tc>
          <w:tcPr>
            <w:tcW w:w="403" w:type="pct"/>
            <w:noWrap/>
            <w:hideMark/>
          </w:tcPr>
          <w:p w14:paraId="49BA5942"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-1839</w:t>
            </w:r>
          </w:p>
        </w:tc>
        <w:tc>
          <w:tcPr>
            <w:tcW w:w="404" w:type="pct"/>
            <w:noWrap/>
            <w:hideMark/>
          </w:tcPr>
          <w:p w14:paraId="0CFF0B67"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-1840</w:t>
            </w:r>
          </w:p>
        </w:tc>
        <w:tc>
          <w:tcPr>
            <w:tcW w:w="403" w:type="pct"/>
            <w:noWrap/>
            <w:hideMark/>
          </w:tcPr>
          <w:p w14:paraId="2F6525DE"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-1840</w:t>
            </w:r>
          </w:p>
        </w:tc>
        <w:tc>
          <w:tcPr>
            <w:tcW w:w="403" w:type="pct"/>
            <w:noWrap/>
            <w:hideMark/>
          </w:tcPr>
          <w:p w14:paraId="566A7902"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-1841</w:t>
            </w:r>
          </w:p>
        </w:tc>
        <w:tc>
          <w:tcPr>
            <w:tcW w:w="403" w:type="pct"/>
            <w:noWrap/>
            <w:hideMark/>
          </w:tcPr>
          <w:p w14:paraId="4DB126E1"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-1841</w:t>
            </w:r>
          </w:p>
        </w:tc>
        <w:tc>
          <w:tcPr>
            <w:tcW w:w="403" w:type="pct"/>
            <w:noWrap/>
            <w:hideMark/>
          </w:tcPr>
          <w:p w14:paraId="202D67D2"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-1841</w:t>
            </w:r>
          </w:p>
        </w:tc>
        <w:tc>
          <w:tcPr>
            <w:tcW w:w="403" w:type="pct"/>
            <w:noWrap/>
            <w:hideMark/>
          </w:tcPr>
          <w:p w14:paraId="08F4B437"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-1840</w:t>
            </w:r>
          </w:p>
        </w:tc>
        <w:tc>
          <w:tcPr>
            <w:tcW w:w="403" w:type="pct"/>
            <w:noWrap/>
            <w:hideMark/>
          </w:tcPr>
          <w:p w14:paraId="2EB25C0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-1840</w:t>
            </w:r>
          </w:p>
        </w:tc>
        <w:tc>
          <w:tcPr>
            <w:tcW w:w="403" w:type="pct"/>
            <w:noWrap/>
            <w:hideMark/>
          </w:tcPr>
          <w:p w14:paraId="0B822FCC"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-1840</w:t>
            </w:r>
          </w:p>
        </w:tc>
        <w:tc>
          <w:tcPr>
            <w:tcW w:w="425" w:type="pct"/>
            <w:noWrap/>
            <w:hideMark/>
          </w:tcPr>
          <w:p w14:paraId="1C706D1E"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-1837</w:t>
            </w:r>
          </w:p>
        </w:tc>
      </w:tr>
      <w:tr w:rsidR="00D657BA" w:rsidRPr="00445892" w14:paraId="11977E44"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28B82EB1"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P în TC</w:t>
            </w:r>
          </w:p>
        </w:tc>
        <w:tc>
          <w:tcPr>
            <w:tcW w:w="4457" w:type="pct"/>
            <w:gridSpan w:val="11"/>
            <w:noWrap/>
            <w:hideMark/>
          </w:tcPr>
          <w:p w14:paraId="3CE3FE17" w14:textId="77777777" w:rsidR="00D657BA" w:rsidRPr="00445892" w:rsidRDefault="00D657BA" w:rsidP="00AE01DF">
            <w:pPr>
              <w:jc w:val="center"/>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w:t>
            </w:r>
          </w:p>
        </w:tc>
      </w:tr>
      <w:tr w:rsidR="00D657BA" w:rsidRPr="00445892" w14:paraId="0244D0B8"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7BD3BC3C"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TU în TC</w:t>
            </w:r>
          </w:p>
        </w:tc>
        <w:tc>
          <w:tcPr>
            <w:tcW w:w="4457" w:type="pct"/>
            <w:gridSpan w:val="11"/>
            <w:noWrap/>
            <w:hideMark/>
          </w:tcPr>
          <w:p w14:paraId="04E93938" w14:textId="77777777" w:rsidR="00D657BA" w:rsidRPr="00445892" w:rsidRDefault="00D657BA" w:rsidP="00AE01DF">
            <w:pPr>
              <w:jc w:val="center"/>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w:t>
            </w:r>
          </w:p>
        </w:tc>
      </w:tr>
      <w:tr w:rsidR="00D657BA" w:rsidRPr="00445892" w14:paraId="761FAD3F"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2507DF3D"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A în TC</w:t>
            </w:r>
          </w:p>
        </w:tc>
        <w:tc>
          <w:tcPr>
            <w:tcW w:w="4457" w:type="pct"/>
            <w:gridSpan w:val="11"/>
            <w:noWrap/>
            <w:hideMark/>
          </w:tcPr>
          <w:p w14:paraId="3A0BEA13" w14:textId="77777777" w:rsidR="00D657BA" w:rsidRPr="00445892" w:rsidRDefault="00D657BA" w:rsidP="00AE01DF">
            <w:pPr>
              <w:jc w:val="center"/>
              <w:cnfStyle w:val="000000100000" w:firstRow="0" w:lastRow="0" w:firstColumn="0" w:lastColumn="0" w:oddVBand="0" w:evenVBand="0" w:oddHBand="1"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800</w:t>
            </w:r>
          </w:p>
        </w:tc>
      </w:tr>
      <w:tr w:rsidR="00D657BA" w:rsidRPr="00445892" w14:paraId="00D09EC8"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38463BA1"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AT în TC</w:t>
            </w:r>
          </w:p>
        </w:tc>
        <w:tc>
          <w:tcPr>
            <w:tcW w:w="4457" w:type="pct"/>
            <w:gridSpan w:val="11"/>
            <w:noWrap/>
            <w:hideMark/>
          </w:tcPr>
          <w:p w14:paraId="796A5F22" w14:textId="77777777" w:rsidR="00D657BA" w:rsidRPr="00445892" w:rsidRDefault="00D657BA" w:rsidP="00AE01DF">
            <w:pPr>
              <w:jc w:val="center"/>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340</w:t>
            </w:r>
          </w:p>
        </w:tc>
      </w:tr>
      <w:tr w:rsidR="00D657BA" w:rsidRPr="00445892" w14:paraId="57420E68" w14:textId="77777777" w:rsidTr="00AE01D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5E6802D8" w14:textId="77777777" w:rsidR="00D657BA" w:rsidRPr="00445892" w:rsidRDefault="00D657BA" w:rsidP="00AE01DF">
            <w:pPr>
              <w:rPr>
                <w:rFonts w:eastAsia="Times New Roman" w:cs="Arial"/>
                <w:b/>
                <w:bCs w:val="0"/>
                <w:color w:val="auto"/>
                <w:sz w:val="18"/>
                <w:szCs w:val="18"/>
                <w:lang w:val="ro-RO"/>
              </w:rPr>
            </w:pPr>
            <w:r w:rsidRPr="00445892">
              <w:rPr>
                <w:rFonts w:eastAsia="Times New Roman" w:cs="Arial"/>
                <w:b/>
                <w:bCs w:val="0"/>
                <w:color w:val="000000"/>
                <w:sz w:val="18"/>
                <w:szCs w:val="18"/>
                <w:lang w:val="ro-RO"/>
              </w:rPr>
              <w:t>Modificarea netă a stocului de carbon în solul organic per suprafață</w:t>
            </w:r>
          </w:p>
        </w:tc>
      </w:tr>
      <w:tr w:rsidR="00D657BA" w:rsidRPr="00445892" w14:paraId="0A36EB90" w14:textId="77777777" w:rsidTr="00AE01DF">
        <w:trPr>
          <w:trHeight w:val="226"/>
        </w:trPr>
        <w:tc>
          <w:tcPr>
            <w:cnfStyle w:val="001000000000" w:firstRow="0" w:lastRow="0" w:firstColumn="1" w:lastColumn="0" w:oddVBand="0" w:evenVBand="0" w:oddHBand="0" w:evenHBand="0" w:firstRowFirstColumn="0" w:firstRowLastColumn="0" w:lastRowFirstColumn="0" w:lastRowLastColumn="0"/>
            <w:tcW w:w="543" w:type="pct"/>
            <w:noWrap/>
            <w:hideMark/>
          </w:tcPr>
          <w:p w14:paraId="1C2F8D57" w14:textId="77777777" w:rsidR="00D657BA" w:rsidRPr="00445892" w:rsidRDefault="00D657BA" w:rsidP="00AE01DF">
            <w:pPr>
              <w:rPr>
                <w:rFonts w:eastAsia="Times New Roman" w:cs="Arial"/>
                <w:b/>
                <w:bCs w:val="0"/>
                <w:color w:val="000000"/>
                <w:sz w:val="18"/>
                <w:szCs w:val="18"/>
                <w:lang w:val="ro-RO"/>
              </w:rPr>
            </w:pPr>
            <w:r w:rsidRPr="00445892">
              <w:rPr>
                <w:rFonts w:eastAsia="Times New Roman" w:cs="Arial"/>
                <w:b/>
                <w:bCs w:val="0"/>
                <w:color w:val="000000"/>
                <w:sz w:val="18"/>
                <w:szCs w:val="18"/>
                <w:lang w:val="ro-RO"/>
              </w:rPr>
              <w:t>TC în TC</w:t>
            </w:r>
          </w:p>
        </w:tc>
        <w:tc>
          <w:tcPr>
            <w:tcW w:w="404" w:type="pct"/>
            <w:noWrap/>
            <w:hideMark/>
          </w:tcPr>
          <w:p w14:paraId="674E091C"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37C07474"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4" w:type="pct"/>
            <w:noWrap/>
            <w:hideMark/>
          </w:tcPr>
          <w:p w14:paraId="6D405497"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57FA0583"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2DB258B8"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2E02546D"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2A6D9B50"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49EC0B01"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7F6EEF04"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03" w:type="pct"/>
            <w:noWrap/>
            <w:hideMark/>
          </w:tcPr>
          <w:p w14:paraId="5DD45B7F"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c>
          <w:tcPr>
            <w:tcW w:w="425" w:type="pct"/>
            <w:noWrap/>
            <w:hideMark/>
          </w:tcPr>
          <w:p w14:paraId="36C6F878" w14:textId="77777777" w:rsidR="00D657BA" w:rsidRPr="00445892" w:rsidRDefault="00D657BA" w:rsidP="00AE01DF">
            <w:pPr>
              <w:jc w:val="right"/>
              <w:cnfStyle w:val="000000000000" w:firstRow="0" w:lastRow="0" w:firstColumn="0" w:lastColumn="0" w:oddVBand="0" w:evenVBand="0" w:oddHBand="0" w:evenHBand="0" w:firstRowFirstColumn="0" w:firstRowLastColumn="0" w:lastRowFirstColumn="0" w:lastRowLastColumn="0"/>
              <w:rPr>
                <w:rFonts w:eastAsia="Times New Roman" w:cs="Arial"/>
                <w:b w:val="0"/>
                <w:color w:val="000000"/>
                <w:sz w:val="18"/>
                <w:szCs w:val="18"/>
                <w:lang w:val="ro-RO"/>
              </w:rPr>
            </w:pPr>
            <w:r w:rsidRPr="00445892">
              <w:rPr>
                <w:rFonts w:eastAsia="Times New Roman" w:cs="Arial"/>
                <w:b w:val="0"/>
                <w:color w:val="000000"/>
                <w:sz w:val="18"/>
                <w:szCs w:val="18"/>
                <w:lang w:val="ro-RO"/>
              </w:rPr>
              <w:t>-10000</w:t>
            </w:r>
          </w:p>
        </w:tc>
      </w:tr>
    </w:tbl>
    <w:p w14:paraId="77F7B03A"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Notă: TF = Teren Forestier, TC= Teren cultivat, P=Pajiști, TU=Teren umed, A=Așezări, AT=Alte Terenuri</w:t>
      </w:r>
    </w:p>
    <w:p w14:paraId="743094C2" w14:textId="77777777" w:rsidR="00D657BA" w:rsidRPr="00445892" w:rsidRDefault="00D657BA" w:rsidP="00D657BA">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Pajiști</w:t>
      </w:r>
    </w:p>
    <w:p w14:paraId="06C7C1B4"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lastRenderedPageBreak/>
        <w:t>Suprafața terenurilor dedicate pășunilor</w:t>
      </w:r>
    </w:p>
    <w:p w14:paraId="385EC72B" w14:textId="2236AF88" w:rsidR="00D657BA" w:rsidRPr="00445892" w:rsidRDefault="00D657BA" w:rsidP="00D657BA">
      <w:pPr>
        <w:pStyle w:val="BodyText0"/>
        <w:rPr>
          <w:rStyle w:val="SubtleEmphasis"/>
          <w:i w:val="0"/>
          <w:iCs w:val="0"/>
          <w:color w:val="auto"/>
          <w:lang w:val="ro-RO"/>
        </w:rPr>
      </w:pPr>
      <w:r w:rsidRPr="00445892">
        <w:rPr>
          <w:rStyle w:val="SubtleEmphasis"/>
          <w:i w:val="0"/>
          <w:iCs w:val="0"/>
          <w:color w:val="auto"/>
          <w:lang w:val="ro-RO"/>
        </w:rPr>
        <w:t>Chiar dacă modificările în suprafața totală a pășunilor sunt minore, de la 5,3 milioane ha în 2010 la 5,8 milioane ha în 2020 (</w:t>
      </w:r>
      <w:r w:rsidRPr="00445892">
        <w:rPr>
          <w:rStyle w:val="SubtleEmphasis"/>
          <w:i w:val="0"/>
          <w:iCs w:val="0"/>
          <w:color w:val="auto"/>
          <w:lang w:val="ro-RO"/>
        </w:rPr>
        <w:fldChar w:fldCharType="begin"/>
      </w:r>
      <w:r w:rsidRPr="00445892">
        <w:rPr>
          <w:rStyle w:val="SubtleEmphasis"/>
          <w:i w:val="0"/>
          <w:iCs w:val="0"/>
          <w:color w:val="auto"/>
          <w:lang w:val="ro-RO"/>
        </w:rPr>
        <w:instrText xml:space="preserve"> REF _Ref131158884 \h </w:instrText>
      </w:r>
      <w:r w:rsidRPr="00445892">
        <w:rPr>
          <w:rStyle w:val="SubtleEmphasis"/>
          <w:i w:val="0"/>
          <w:iCs w:val="0"/>
          <w:color w:val="auto"/>
          <w:lang w:val="ro-RO"/>
        </w:rPr>
      </w:r>
      <w:r w:rsidRPr="00445892">
        <w:rPr>
          <w:rStyle w:val="SubtleEmphasis"/>
          <w:i w:val="0"/>
          <w:iCs w:val="0"/>
          <w:color w:val="auto"/>
          <w:lang w:val="ro-RO"/>
        </w:rPr>
        <w:fldChar w:fldCharType="separate"/>
      </w:r>
      <w:r w:rsidR="00905162" w:rsidRPr="00445892">
        <w:rPr>
          <w:lang w:val="ro-RO"/>
        </w:rPr>
        <w:t xml:space="preserve">Figura </w:t>
      </w:r>
      <w:r w:rsidR="00905162">
        <w:rPr>
          <w:noProof/>
          <w:lang w:val="ro-RO"/>
        </w:rPr>
        <w:t>103</w:t>
      </w:r>
      <w:r w:rsidRPr="00445892">
        <w:rPr>
          <w:rStyle w:val="SubtleEmphasis"/>
          <w:i w:val="0"/>
          <w:iCs w:val="0"/>
          <w:color w:val="auto"/>
          <w:lang w:val="ro-RO"/>
        </w:rPr>
        <w:fldChar w:fldCharType="end"/>
      </w:r>
      <w:r w:rsidRPr="00445892">
        <w:rPr>
          <w:rStyle w:val="SubtleEmphasis"/>
          <w:i w:val="0"/>
          <w:iCs w:val="0"/>
          <w:color w:val="auto"/>
          <w:lang w:val="ro-RO"/>
        </w:rPr>
        <w:t>), ceea ce se remarcă este conversia dintre pajiști și terenuri cultivate. Suprafața de teren convertită din terenuri cultivate în pășuni a crescut de la 1,9 milioane ha în 2010 la 3,6 milioane ha în 2020, fiind puțin mai mare decât cea convertită din pășuni în terenuri cultivate.</w:t>
      </w:r>
    </w:p>
    <w:p w14:paraId="270B9FFA" w14:textId="00892C10" w:rsidR="00D657BA" w:rsidRPr="00445892" w:rsidRDefault="00D657BA" w:rsidP="00D657BA">
      <w:pPr>
        <w:pStyle w:val="Caption"/>
        <w:rPr>
          <w:rFonts w:cs="Arial"/>
          <w:b w:val="0"/>
          <w:bCs/>
          <w:sz w:val="20"/>
          <w:szCs w:val="20"/>
          <w:lang w:val="ro-RO"/>
        </w:rPr>
      </w:pPr>
      <w:bookmarkStart w:id="420" w:name="_Ref131158884"/>
      <w:bookmarkStart w:id="421" w:name="_Toc131769035"/>
      <w:bookmarkStart w:id="422" w:name="_Toc145066991"/>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103</w:t>
      </w:r>
      <w:r w:rsidRPr="00445892">
        <w:rPr>
          <w:noProof/>
          <w:lang w:val="ro-RO"/>
        </w:rPr>
        <w:fldChar w:fldCharType="end"/>
      </w:r>
      <w:bookmarkEnd w:id="420"/>
      <w:r w:rsidRPr="00445892">
        <w:rPr>
          <w:lang w:val="ro-RO"/>
        </w:rPr>
        <w:t xml:space="preserve">. </w:t>
      </w:r>
      <w:bookmarkEnd w:id="421"/>
      <w:r w:rsidRPr="00445892">
        <w:rPr>
          <w:lang w:val="ro-RO"/>
        </w:rPr>
        <w:t>Suprafața de pășuni din România (mii ha)</w:t>
      </w:r>
      <w:bookmarkEnd w:id="422"/>
    </w:p>
    <w:p w14:paraId="50FB55A3" w14:textId="77777777" w:rsidR="00D657BA" w:rsidRPr="00445892" w:rsidRDefault="00D657BA" w:rsidP="00A85BE0">
      <w:pPr>
        <w:pStyle w:val="BodyText0"/>
        <w:jc w:val="center"/>
        <w:rPr>
          <w:lang w:val="ro-RO"/>
        </w:rPr>
      </w:pPr>
      <w:bookmarkStart w:id="423" w:name="_Ref118745979"/>
      <w:r w:rsidRPr="00445892">
        <w:rPr>
          <w:b/>
          <w:noProof/>
          <w:lang w:val="en-US"/>
        </w:rPr>
        <w:drawing>
          <wp:inline distT="0" distB="0" distL="0" distR="0" wp14:anchorId="559D372C" wp14:editId="3D8058E1">
            <wp:extent cx="5976656" cy="2406061"/>
            <wp:effectExtent l="0" t="0" r="0" b="0"/>
            <wp:docPr id="25" name="Picture 1">
              <a:extLst xmlns:a="http://schemas.openxmlformats.org/drawingml/2006/main">
                <a:ext uri="{FF2B5EF4-FFF2-40B4-BE49-F238E27FC236}">
                  <a16:creationId xmlns:a16="http://schemas.microsoft.com/office/drawing/2014/main" id="{AED030EE-46C1-4987-9E13-BF38E5B33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ED030EE-46C1-4987-9E13-BF38E5B33EA9}"/>
                        </a:ext>
                      </a:extLst>
                    </pic:cNvPr>
                    <pic:cNvPicPr>
                      <a:picLocks noChangeAspect="1"/>
                    </pic:cNvPicPr>
                  </pic:nvPicPr>
                  <pic:blipFill>
                    <a:blip r:embed="rId142"/>
                    <a:stretch>
                      <a:fillRect/>
                    </a:stretch>
                  </pic:blipFill>
                  <pic:spPr>
                    <a:xfrm>
                      <a:off x="0" y="0"/>
                      <a:ext cx="5983477" cy="2408807"/>
                    </a:xfrm>
                    <a:prstGeom prst="rect">
                      <a:avLst/>
                    </a:prstGeom>
                  </pic:spPr>
                </pic:pic>
              </a:graphicData>
            </a:graphic>
          </wp:inline>
        </w:drawing>
      </w:r>
    </w:p>
    <w:bookmarkEnd w:id="423"/>
    <w:p w14:paraId="551125A8"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w:t>
      </w:r>
    </w:p>
    <w:p w14:paraId="0DDE76E6"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Indicatori de modificare a stocurilor nete de carbon pentru pășuni</w:t>
      </w:r>
    </w:p>
    <w:p w14:paraId="2A84195E" w14:textId="3A133BD1" w:rsidR="00D657BA" w:rsidRPr="00445892" w:rsidRDefault="0011370E" w:rsidP="00D657BA">
      <w:pPr>
        <w:pStyle w:val="BodyText0"/>
        <w:rPr>
          <w:rStyle w:val="SubtleEmphasis"/>
          <w:i w:val="0"/>
          <w:iCs w:val="0"/>
          <w:color w:val="auto"/>
          <w:lang w:val="ro-RO"/>
        </w:rPr>
      </w:pPr>
      <w:r w:rsidRPr="00445892">
        <w:rPr>
          <w:rStyle w:val="SubtleEmphasis"/>
          <w:i w:val="0"/>
          <w:iCs w:val="0"/>
          <w:color w:val="auto"/>
          <w:lang w:val="ro-RO"/>
        </w:rPr>
        <w:fldChar w:fldCharType="begin"/>
      </w:r>
      <w:r w:rsidRPr="00445892">
        <w:rPr>
          <w:rStyle w:val="SubtleEmphasis"/>
          <w:i w:val="0"/>
          <w:iCs w:val="0"/>
          <w:color w:val="auto"/>
          <w:lang w:val="ro-RO"/>
        </w:rPr>
        <w:instrText xml:space="preserve"> REF _Ref132388502 \h </w:instrText>
      </w:r>
      <w:r w:rsidRPr="00445892">
        <w:rPr>
          <w:rStyle w:val="SubtleEmphasis"/>
          <w:i w:val="0"/>
          <w:iCs w:val="0"/>
          <w:color w:val="auto"/>
          <w:lang w:val="ro-RO"/>
        </w:rPr>
      </w:r>
      <w:r w:rsidRPr="00445892">
        <w:rPr>
          <w:rStyle w:val="SubtleEmphasis"/>
          <w:i w:val="0"/>
          <w:iCs w:val="0"/>
          <w:color w:val="auto"/>
          <w:lang w:val="ro-RO"/>
        </w:rPr>
        <w:fldChar w:fldCharType="separate"/>
      </w:r>
      <w:r w:rsidR="00905162" w:rsidRPr="00445892">
        <w:rPr>
          <w:lang w:val="ro-RO"/>
        </w:rPr>
        <w:t xml:space="preserve">Tabel </w:t>
      </w:r>
      <w:r w:rsidR="00905162">
        <w:rPr>
          <w:noProof/>
          <w:lang w:val="ro-RO"/>
        </w:rPr>
        <w:t>16</w:t>
      </w:r>
      <w:r w:rsidRPr="00445892">
        <w:rPr>
          <w:rStyle w:val="SubtleEmphasis"/>
          <w:i w:val="0"/>
          <w:iCs w:val="0"/>
          <w:color w:val="auto"/>
          <w:lang w:val="ro-RO"/>
        </w:rPr>
        <w:fldChar w:fldCharType="end"/>
      </w:r>
      <w:r w:rsidRPr="00445892">
        <w:rPr>
          <w:rStyle w:val="SubtleEmphasis"/>
          <w:i w:val="0"/>
          <w:iCs w:val="0"/>
          <w:color w:val="auto"/>
          <w:lang w:val="ro-RO"/>
        </w:rPr>
        <w:t xml:space="preserve"> </w:t>
      </w:r>
      <w:r w:rsidR="00D657BA" w:rsidRPr="00445892">
        <w:rPr>
          <w:lang w:val="ro-RO"/>
        </w:rPr>
        <w:t>prezintă indicatorii de modificarea a stocurilor de carbon pentru pășuni, utilizați în modelul LEAP_RO, pe baza tabelului 4C din CRF</w:t>
      </w:r>
      <w:r w:rsidR="00D657BA" w:rsidRPr="00445892">
        <w:rPr>
          <w:rStyle w:val="SubtleEmphasis"/>
          <w:i w:val="0"/>
          <w:iCs w:val="0"/>
          <w:color w:val="auto"/>
          <w:lang w:val="ro-RO"/>
        </w:rPr>
        <w:t>.</w:t>
      </w:r>
    </w:p>
    <w:p w14:paraId="28CDED63" w14:textId="1ED76202" w:rsidR="00D657BA" w:rsidRPr="00445892" w:rsidRDefault="0011370E" w:rsidP="0011370E">
      <w:pPr>
        <w:pStyle w:val="Caption"/>
        <w:rPr>
          <w:lang w:val="ro-RO"/>
        </w:rPr>
      </w:pPr>
      <w:bookmarkStart w:id="424" w:name="_Ref132388502"/>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16</w:t>
      </w:r>
      <w:r w:rsidRPr="00445892">
        <w:rPr>
          <w:lang w:val="ro-RO"/>
        </w:rPr>
        <w:fldChar w:fldCharType="end"/>
      </w:r>
      <w:bookmarkEnd w:id="424"/>
      <w:r w:rsidR="00D657BA" w:rsidRPr="00445892">
        <w:rPr>
          <w:lang w:val="ro-RO"/>
        </w:rPr>
        <w:t>. Factorii de modificare a stocului net de carbon pentru pășuni (kg C/ha)</w:t>
      </w:r>
    </w:p>
    <w:tbl>
      <w:tblPr>
        <w:tblStyle w:val="GridTable2-Accent61"/>
        <w:tblW w:w="4829" w:type="pct"/>
        <w:tblLook w:val="04A0" w:firstRow="1" w:lastRow="0" w:firstColumn="1" w:lastColumn="0" w:noHBand="0" w:noVBand="1"/>
      </w:tblPr>
      <w:tblGrid>
        <w:gridCol w:w="1216"/>
        <w:gridCol w:w="751"/>
        <w:gridCol w:w="751"/>
        <w:gridCol w:w="750"/>
        <w:gridCol w:w="747"/>
        <w:gridCol w:w="748"/>
        <w:gridCol w:w="748"/>
        <w:gridCol w:w="748"/>
        <w:gridCol w:w="748"/>
        <w:gridCol w:w="750"/>
        <w:gridCol w:w="750"/>
        <w:gridCol w:w="889"/>
      </w:tblGrid>
      <w:tr w:rsidR="00D657BA" w:rsidRPr="00445892" w14:paraId="21E6433F" w14:textId="77777777" w:rsidTr="00BE5EDC">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7263F4F5" w14:textId="77777777" w:rsidR="00D657BA" w:rsidRPr="00445892" w:rsidRDefault="00D657BA" w:rsidP="00AE01DF">
            <w:pPr>
              <w:pStyle w:val="BodyText0"/>
              <w:spacing w:after="0" w:line="240" w:lineRule="auto"/>
              <w:rPr>
                <w:sz w:val="18"/>
                <w:szCs w:val="18"/>
                <w:lang w:val="ro-RO"/>
              </w:rPr>
            </w:pPr>
          </w:p>
        </w:tc>
        <w:tc>
          <w:tcPr>
            <w:tcW w:w="391" w:type="pct"/>
            <w:noWrap/>
            <w:hideMark/>
          </w:tcPr>
          <w:p w14:paraId="7FB94CD1"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2010</w:t>
            </w:r>
          </w:p>
        </w:tc>
        <w:tc>
          <w:tcPr>
            <w:tcW w:w="391" w:type="pct"/>
            <w:noWrap/>
            <w:hideMark/>
          </w:tcPr>
          <w:p w14:paraId="02C4EAD6"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2011</w:t>
            </w:r>
          </w:p>
        </w:tc>
        <w:tc>
          <w:tcPr>
            <w:tcW w:w="391" w:type="pct"/>
            <w:noWrap/>
            <w:hideMark/>
          </w:tcPr>
          <w:p w14:paraId="5771BF6D"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2012</w:t>
            </w:r>
          </w:p>
        </w:tc>
        <w:tc>
          <w:tcPr>
            <w:tcW w:w="389" w:type="pct"/>
            <w:noWrap/>
            <w:hideMark/>
          </w:tcPr>
          <w:p w14:paraId="41C98E78"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2013</w:t>
            </w:r>
          </w:p>
        </w:tc>
        <w:tc>
          <w:tcPr>
            <w:tcW w:w="390" w:type="pct"/>
            <w:noWrap/>
            <w:hideMark/>
          </w:tcPr>
          <w:p w14:paraId="6C6B6237"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2014</w:t>
            </w:r>
          </w:p>
        </w:tc>
        <w:tc>
          <w:tcPr>
            <w:tcW w:w="390" w:type="pct"/>
            <w:noWrap/>
            <w:hideMark/>
          </w:tcPr>
          <w:p w14:paraId="6EA3C2E7"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2015</w:t>
            </w:r>
          </w:p>
        </w:tc>
        <w:tc>
          <w:tcPr>
            <w:tcW w:w="390" w:type="pct"/>
            <w:noWrap/>
            <w:hideMark/>
          </w:tcPr>
          <w:p w14:paraId="1B78F98D"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2016</w:t>
            </w:r>
          </w:p>
        </w:tc>
        <w:tc>
          <w:tcPr>
            <w:tcW w:w="390" w:type="pct"/>
            <w:noWrap/>
            <w:hideMark/>
          </w:tcPr>
          <w:p w14:paraId="0B0A63C7"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2017</w:t>
            </w:r>
          </w:p>
        </w:tc>
        <w:tc>
          <w:tcPr>
            <w:tcW w:w="391" w:type="pct"/>
            <w:noWrap/>
            <w:hideMark/>
          </w:tcPr>
          <w:p w14:paraId="28A27CB2"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2018</w:t>
            </w:r>
          </w:p>
        </w:tc>
        <w:tc>
          <w:tcPr>
            <w:tcW w:w="391" w:type="pct"/>
            <w:noWrap/>
            <w:hideMark/>
          </w:tcPr>
          <w:p w14:paraId="7C96835D"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2019</w:t>
            </w:r>
          </w:p>
        </w:tc>
        <w:tc>
          <w:tcPr>
            <w:tcW w:w="462" w:type="pct"/>
            <w:noWrap/>
            <w:hideMark/>
          </w:tcPr>
          <w:p w14:paraId="353A8AA9"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2020</w:t>
            </w:r>
          </w:p>
        </w:tc>
      </w:tr>
      <w:tr w:rsidR="00D657BA" w:rsidRPr="00445892" w14:paraId="59E9E07A" w14:textId="77777777" w:rsidTr="00AE01D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19AE972A"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Câștigurile de carbon în biomasa vie per suprafață</w:t>
            </w:r>
          </w:p>
        </w:tc>
      </w:tr>
      <w:tr w:rsidR="00D657BA" w:rsidRPr="00445892" w14:paraId="4B05960B" w14:textId="77777777" w:rsidTr="00BE5EDC">
        <w:trPr>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7C558753"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P</w:t>
            </w:r>
          </w:p>
        </w:tc>
        <w:tc>
          <w:tcPr>
            <w:tcW w:w="391" w:type="pct"/>
            <w:noWrap/>
            <w:hideMark/>
          </w:tcPr>
          <w:p w14:paraId="783587A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w:t>
            </w:r>
          </w:p>
        </w:tc>
        <w:tc>
          <w:tcPr>
            <w:tcW w:w="391" w:type="pct"/>
            <w:noWrap/>
            <w:hideMark/>
          </w:tcPr>
          <w:p w14:paraId="38A18E99"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13</w:t>
            </w:r>
          </w:p>
        </w:tc>
        <w:tc>
          <w:tcPr>
            <w:tcW w:w="391" w:type="pct"/>
            <w:noWrap/>
            <w:hideMark/>
          </w:tcPr>
          <w:p w14:paraId="28E84C57"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13</w:t>
            </w:r>
          </w:p>
        </w:tc>
        <w:tc>
          <w:tcPr>
            <w:tcW w:w="389" w:type="pct"/>
            <w:noWrap/>
            <w:hideMark/>
          </w:tcPr>
          <w:p w14:paraId="72C5676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w:t>
            </w:r>
          </w:p>
        </w:tc>
        <w:tc>
          <w:tcPr>
            <w:tcW w:w="390" w:type="pct"/>
            <w:noWrap/>
            <w:hideMark/>
          </w:tcPr>
          <w:p w14:paraId="1A1C539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w:t>
            </w:r>
          </w:p>
        </w:tc>
        <w:tc>
          <w:tcPr>
            <w:tcW w:w="390" w:type="pct"/>
            <w:noWrap/>
            <w:hideMark/>
          </w:tcPr>
          <w:p w14:paraId="4BC0008E"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w:t>
            </w:r>
          </w:p>
        </w:tc>
        <w:tc>
          <w:tcPr>
            <w:tcW w:w="390" w:type="pct"/>
            <w:noWrap/>
            <w:hideMark/>
          </w:tcPr>
          <w:p w14:paraId="1FE2179D"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w:t>
            </w:r>
          </w:p>
        </w:tc>
        <w:tc>
          <w:tcPr>
            <w:tcW w:w="390" w:type="pct"/>
            <w:noWrap/>
            <w:hideMark/>
          </w:tcPr>
          <w:p w14:paraId="3FB0953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w:t>
            </w:r>
          </w:p>
        </w:tc>
        <w:tc>
          <w:tcPr>
            <w:tcW w:w="391" w:type="pct"/>
            <w:noWrap/>
            <w:hideMark/>
          </w:tcPr>
          <w:p w14:paraId="745914C7"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w:t>
            </w:r>
          </w:p>
        </w:tc>
        <w:tc>
          <w:tcPr>
            <w:tcW w:w="391" w:type="pct"/>
            <w:noWrap/>
            <w:hideMark/>
          </w:tcPr>
          <w:p w14:paraId="187F002B"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w:t>
            </w:r>
          </w:p>
        </w:tc>
        <w:tc>
          <w:tcPr>
            <w:tcW w:w="462" w:type="pct"/>
            <w:noWrap/>
            <w:hideMark/>
          </w:tcPr>
          <w:p w14:paraId="5B363E6C"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w:t>
            </w:r>
          </w:p>
        </w:tc>
      </w:tr>
      <w:tr w:rsidR="00D657BA" w:rsidRPr="00445892" w14:paraId="6EAA79E7"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3059F18C"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P</w:t>
            </w:r>
          </w:p>
        </w:tc>
        <w:tc>
          <w:tcPr>
            <w:tcW w:w="391" w:type="pct"/>
            <w:noWrap/>
            <w:hideMark/>
          </w:tcPr>
          <w:p w14:paraId="059461A1"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1" w:type="pct"/>
            <w:noWrap/>
            <w:hideMark/>
          </w:tcPr>
          <w:p w14:paraId="287201D5"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1" w:type="pct"/>
            <w:noWrap/>
            <w:hideMark/>
          </w:tcPr>
          <w:p w14:paraId="38BCFF87"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9" w:type="pct"/>
            <w:noWrap/>
            <w:hideMark/>
          </w:tcPr>
          <w:p w14:paraId="45A3ABE5"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0" w:type="pct"/>
            <w:noWrap/>
            <w:hideMark/>
          </w:tcPr>
          <w:p w14:paraId="33063F77"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0" w:type="pct"/>
            <w:noWrap/>
            <w:hideMark/>
          </w:tcPr>
          <w:p w14:paraId="11BD98D1"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0" w:type="pct"/>
            <w:noWrap/>
            <w:hideMark/>
          </w:tcPr>
          <w:p w14:paraId="319C429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0" w:type="pct"/>
            <w:noWrap/>
            <w:hideMark/>
          </w:tcPr>
          <w:p w14:paraId="52B2C12A"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1" w:type="pct"/>
            <w:noWrap/>
            <w:hideMark/>
          </w:tcPr>
          <w:p w14:paraId="2EA9583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1" w:type="pct"/>
            <w:noWrap/>
            <w:hideMark/>
          </w:tcPr>
          <w:p w14:paraId="31A9849B"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462" w:type="pct"/>
            <w:noWrap/>
            <w:hideMark/>
          </w:tcPr>
          <w:p w14:paraId="4F50ED3F"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07BB0BA2" w14:textId="77777777" w:rsidTr="00BE5EDC">
        <w:trPr>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1D1381F7"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P</w:t>
            </w:r>
          </w:p>
        </w:tc>
        <w:tc>
          <w:tcPr>
            <w:tcW w:w="391" w:type="pct"/>
            <w:noWrap/>
            <w:hideMark/>
          </w:tcPr>
          <w:p w14:paraId="106D9BB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656</w:t>
            </w:r>
          </w:p>
        </w:tc>
        <w:tc>
          <w:tcPr>
            <w:tcW w:w="391" w:type="pct"/>
            <w:noWrap/>
            <w:hideMark/>
          </w:tcPr>
          <w:p w14:paraId="57FAF9FE"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603</w:t>
            </w:r>
          </w:p>
        </w:tc>
        <w:tc>
          <w:tcPr>
            <w:tcW w:w="391" w:type="pct"/>
            <w:noWrap/>
            <w:hideMark/>
          </w:tcPr>
          <w:p w14:paraId="5255688D"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485</w:t>
            </w:r>
          </w:p>
        </w:tc>
        <w:tc>
          <w:tcPr>
            <w:tcW w:w="389" w:type="pct"/>
            <w:noWrap/>
            <w:hideMark/>
          </w:tcPr>
          <w:p w14:paraId="3198DCE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528</w:t>
            </w:r>
          </w:p>
        </w:tc>
        <w:tc>
          <w:tcPr>
            <w:tcW w:w="390" w:type="pct"/>
            <w:noWrap/>
            <w:hideMark/>
          </w:tcPr>
          <w:p w14:paraId="505FC1DE"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382</w:t>
            </w:r>
          </w:p>
        </w:tc>
        <w:tc>
          <w:tcPr>
            <w:tcW w:w="390" w:type="pct"/>
            <w:noWrap/>
            <w:hideMark/>
          </w:tcPr>
          <w:p w14:paraId="049D38B8"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276</w:t>
            </w:r>
          </w:p>
        </w:tc>
        <w:tc>
          <w:tcPr>
            <w:tcW w:w="390" w:type="pct"/>
            <w:noWrap/>
            <w:hideMark/>
          </w:tcPr>
          <w:p w14:paraId="1E95A0DF"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190</w:t>
            </w:r>
          </w:p>
        </w:tc>
        <w:tc>
          <w:tcPr>
            <w:tcW w:w="390" w:type="pct"/>
            <w:noWrap/>
            <w:hideMark/>
          </w:tcPr>
          <w:p w14:paraId="6D493D10"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165</w:t>
            </w:r>
          </w:p>
        </w:tc>
        <w:tc>
          <w:tcPr>
            <w:tcW w:w="391" w:type="pct"/>
            <w:noWrap/>
            <w:hideMark/>
          </w:tcPr>
          <w:p w14:paraId="2DB8758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176</w:t>
            </w:r>
          </w:p>
        </w:tc>
        <w:tc>
          <w:tcPr>
            <w:tcW w:w="391" w:type="pct"/>
            <w:noWrap/>
            <w:hideMark/>
          </w:tcPr>
          <w:p w14:paraId="18820A2C"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333</w:t>
            </w:r>
          </w:p>
        </w:tc>
        <w:tc>
          <w:tcPr>
            <w:tcW w:w="462" w:type="pct"/>
            <w:noWrap/>
            <w:hideMark/>
          </w:tcPr>
          <w:p w14:paraId="4FCD080F"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119</w:t>
            </w:r>
          </w:p>
        </w:tc>
      </w:tr>
      <w:tr w:rsidR="00D657BA" w:rsidRPr="00445892" w14:paraId="196C9FF9"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2DB9F3B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P</w:t>
            </w:r>
          </w:p>
        </w:tc>
        <w:tc>
          <w:tcPr>
            <w:tcW w:w="391" w:type="pct"/>
            <w:noWrap/>
            <w:hideMark/>
          </w:tcPr>
          <w:p w14:paraId="51C746E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120</w:t>
            </w:r>
          </w:p>
        </w:tc>
        <w:tc>
          <w:tcPr>
            <w:tcW w:w="391" w:type="pct"/>
            <w:noWrap/>
            <w:hideMark/>
          </w:tcPr>
          <w:p w14:paraId="64F74E06"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53</w:t>
            </w:r>
          </w:p>
        </w:tc>
        <w:tc>
          <w:tcPr>
            <w:tcW w:w="391" w:type="pct"/>
            <w:noWrap/>
            <w:hideMark/>
          </w:tcPr>
          <w:p w14:paraId="7E793B08"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46</w:t>
            </w:r>
          </w:p>
        </w:tc>
        <w:tc>
          <w:tcPr>
            <w:tcW w:w="389" w:type="pct"/>
            <w:noWrap/>
            <w:hideMark/>
          </w:tcPr>
          <w:p w14:paraId="0BDA8F9B"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146</w:t>
            </w:r>
          </w:p>
        </w:tc>
        <w:tc>
          <w:tcPr>
            <w:tcW w:w="390" w:type="pct"/>
            <w:noWrap/>
            <w:hideMark/>
          </w:tcPr>
          <w:p w14:paraId="5AC3DDC9"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23</w:t>
            </w:r>
          </w:p>
        </w:tc>
        <w:tc>
          <w:tcPr>
            <w:tcW w:w="390" w:type="pct"/>
            <w:noWrap/>
            <w:hideMark/>
          </w:tcPr>
          <w:p w14:paraId="272055DE"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20</w:t>
            </w:r>
          </w:p>
        </w:tc>
        <w:tc>
          <w:tcPr>
            <w:tcW w:w="390" w:type="pct"/>
            <w:noWrap/>
            <w:hideMark/>
          </w:tcPr>
          <w:p w14:paraId="1E8AE411"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19</w:t>
            </w:r>
          </w:p>
        </w:tc>
        <w:tc>
          <w:tcPr>
            <w:tcW w:w="390" w:type="pct"/>
            <w:noWrap/>
            <w:hideMark/>
          </w:tcPr>
          <w:p w14:paraId="515C1F6A"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w:t>
            </w:r>
          </w:p>
        </w:tc>
        <w:tc>
          <w:tcPr>
            <w:tcW w:w="391" w:type="pct"/>
            <w:noWrap/>
            <w:hideMark/>
          </w:tcPr>
          <w:p w14:paraId="562E0B09"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20</w:t>
            </w:r>
          </w:p>
        </w:tc>
        <w:tc>
          <w:tcPr>
            <w:tcW w:w="391" w:type="pct"/>
            <w:noWrap/>
            <w:hideMark/>
          </w:tcPr>
          <w:p w14:paraId="3F6A36D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18</w:t>
            </w:r>
          </w:p>
        </w:tc>
        <w:tc>
          <w:tcPr>
            <w:tcW w:w="462" w:type="pct"/>
            <w:noWrap/>
            <w:hideMark/>
          </w:tcPr>
          <w:p w14:paraId="68C645B2"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27</w:t>
            </w:r>
          </w:p>
        </w:tc>
      </w:tr>
      <w:tr w:rsidR="00D657BA" w:rsidRPr="00445892" w14:paraId="4306230D" w14:textId="77777777" w:rsidTr="00BE5EDC">
        <w:trPr>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7741D2EB"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P</w:t>
            </w:r>
          </w:p>
        </w:tc>
        <w:tc>
          <w:tcPr>
            <w:tcW w:w="391" w:type="pct"/>
            <w:noWrap/>
            <w:hideMark/>
          </w:tcPr>
          <w:p w14:paraId="33457BCE"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19</w:t>
            </w:r>
          </w:p>
        </w:tc>
        <w:tc>
          <w:tcPr>
            <w:tcW w:w="391" w:type="pct"/>
            <w:noWrap/>
            <w:hideMark/>
          </w:tcPr>
          <w:p w14:paraId="0BAB6030"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18</w:t>
            </w:r>
          </w:p>
        </w:tc>
        <w:tc>
          <w:tcPr>
            <w:tcW w:w="391" w:type="pct"/>
            <w:noWrap/>
            <w:hideMark/>
          </w:tcPr>
          <w:p w14:paraId="4895B67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17</w:t>
            </w:r>
          </w:p>
        </w:tc>
        <w:tc>
          <w:tcPr>
            <w:tcW w:w="389" w:type="pct"/>
            <w:noWrap/>
            <w:hideMark/>
          </w:tcPr>
          <w:p w14:paraId="32854FA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w:t>
            </w:r>
          </w:p>
        </w:tc>
        <w:tc>
          <w:tcPr>
            <w:tcW w:w="390" w:type="pct"/>
            <w:noWrap/>
            <w:hideMark/>
          </w:tcPr>
          <w:p w14:paraId="3F4D15B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13</w:t>
            </w:r>
          </w:p>
        </w:tc>
        <w:tc>
          <w:tcPr>
            <w:tcW w:w="390" w:type="pct"/>
            <w:noWrap/>
            <w:hideMark/>
          </w:tcPr>
          <w:p w14:paraId="0B466D0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w:t>
            </w:r>
          </w:p>
        </w:tc>
        <w:tc>
          <w:tcPr>
            <w:tcW w:w="390" w:type="pct"/>
            <w:noWrap/>
            <w:hideMark/>
          </w:tcPr>
          <w:p w14:paraId="27D1D98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w:t>
            </w:r>
          </w:p>
        </w:tc>
        <w:tc>
          <w:tcPr>
            <w:tcW w:w="390" w:type="pct"/>
            <w:noWrap/>
            <w:hideMark/>
          </w:tcPr>
          <w:p w14:paraId="3892A8B2"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w:t>
            </w:r>
          </w:p>
        </w:tc>
        <w:tc>
          <w:tcPr>
            <w:tcW w:w="391" w:type="pct"/>
            <w:noWrap/>
            <w:hideMark/>
          </w:tcPr>
          <w:p w14:paraId="6D5E8549"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w:t>
            </w:r>
          </w:p>
        </w:tc>
        <w:tc>
          <w:tcPr>
            <w:tcW w:w="391" w:type="pct"/>
            <w:noWrap/>
            <w:hideMark/>
          </w:tcPr>
          <w:p w14:paraId="5E2C2C71"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w:t>
            </w:r>
          </w:p>
        </w:tc>
        <w:tc>
          <w:tcPr>
            <w:tcW w:w="462" w:type="pct"/>
            <w:noWrap/>
            <w:hideMark/>
          </w:tcPr>
          <w:p w14:paraId="5FB1CCAE"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w:t>
            </w:r>
          </w:p>
        </w:tc>
      </w:tr>
      <w:tr w:rsidR="00D657BA" w:rsidRPr="00445892" w14:paraId="796BD3B1"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5D7B7C84"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AT în P</w:t>
            </w:r>
          </w:p>
        </w:tc>
        <w:tc>
          <w:tcPr>
            <w:tcW w:w="391" w:type="pct"/>
            <w:noWrap/>
            <w:hideMark/>
          </w:tcPr>
          <w:p w14:paraId="6564C92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110</w:t>
            </w:r>
          </w:p>
        </w:tc>
        <w:tc>
          <w:tcPr>
            <w:tcW w:w="391" w:type="pct"/>
            <w:noWrap/>
            <w:hideMark/>
          </w:tcPr>
          <w:p w14:paraId="66854736"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107</w:t>
            </w:r>
          </w:p>
        </w:tc>
        <w:tc>
          <w:tcPr>
            <w:tcW w:w="391" w:type="pct"/>
            <w:noWrap/>
            <w:hideMark/>
          </w:tcPr>
          <w:p w14:paraId="2209DA5B"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106</w:t>
            </w:r>
          </w:p>
        </w:tc>
        <w:tc>
          <w:tcPr>
            <w:tcW w:w="389" w:type="pct"/>
            <w:noWrap/>
            <w:hideMark/>
          </w:tcPr>
          <w:p w14:paraId="6F0A9292"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93</w:t>
            </w:r>
          </w:p>
        </w:tc>
        <w:tc>
          <w:tcPr>
            <w:tcW w:w="390" w:type="pct"/>
            <w:noWrap/>
            <w:hideMark/>
          </w:tcPr>
          <w:p w14:paraId="03A5F01E"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w:t>
            </w:r>
          </w:p>
        </w:tc>
        <w:tc>
          <w:tcPr>
            <w:tcW w:w="390" w:type="pct"/>
            <w:noWrap/>
            <w:hideMark/>
          </w:tcPr>
          <w:p w14:paraId="0FF952CB"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88</w:t>
            </w:r>
          </w:p>
        </w:tc>
        <w:tc>
          <w:tcPr>
            <w:tcW w:w="390" w:type="pct"/>
            <w:noWrap/>
            <w:hideMark/>
          </w:tcPr>
          <w:p w14:paraId="6AE9E972"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85</w:t>
            </w:r>
          </w:p>
        </w:tc>
        <w:tc>
          <w:tcPr>
            <w:tcW w:w="390" w:type="pct"/>
            <w:noWrap/>
            <w:hideMark/>
          </w:tcPr>
          <w:p w14:paraId="2AADA0FE"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82</w:t>
            </w:r>
          </w:p>
        </w:tc>
        <w:tc>
          <w:tcPr>
            <w:tcW w:w="391" w:type="pct"/>
            <w:noWrap/>
            <w:hideMark/>
          </w:tcPr>
          <w:p w14:paraId="6205FD5F"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78</w:t>
            </w:r>
          </w:p>
        </w:tc>
        <w:tc>
          <w:tcPr>
            <w:tcW w:w="391" w:type="pct"/>
            <w:noWrap/>
            <w:hideMark/>
          </w:tcPr>
          <w:p w14:paraId="1AD62232"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73</w:t>
            </w:r>
          </w:p>
        </w:tc>
        <w:tc>
          <w:tcPr>
            <w:tcW w:w="462" w:type="pct"/>
            <w:noWrap/>
            <w:hideMark/>
          </w:tcPr>
          <w:p w14:paraId="23EA953C"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69</w:t>
            </w:r>
          </w:p>
        </w:tc>
      </w:tr>
      <w:tr w:rsidR="00D657BA" w:rsidRPr="00445892" w14:paraId="352E2FD5"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38A536A5"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Pierderile de carbon în biomasa vie per suprafață</w:t>
            </w:r>
          </w:p>
        </w:tc>
      </w:tr>
      <w:tr w:rsidR="00D657BA" w:rsidRPr="00445892" w14:paraId="189C34EA"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47EDDAB1"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P</w:t>
            </w:r>
          </w:p>
        </w:tc>
        <w:tc>
          <w:tcPr>
            <w:tcW w:w="391" w:type="pct"/>
            <w:noWrap/>
            <w:hideMark/>
          </w:tcPr>
          <w:p w14:paraId="0AEB89C0"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91" w:type="pct"/>
            <w:noWrap/>
            <w:hideMark/>
          </w:tcPr>
          <w:p w14:paraId="09104F3D"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w:t>
            </w:r>
          </w:p>
        </w:tc>
        <w:tc>
          <w:tcPr>
            <w:tcW w:w="391" w:type="pct"/>
            <w:noWrap/>
            <w:hideMark/>
          </w:tcPr>
          <w:p w14:paraId="51BC8B62"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w:t>
            </w:r>
          </w:p>
        </w:tc>
        <w:tc>
          <w:tcPr>
            <w:tcW w:w="389" w:type="pct"/>
            <w:noWrap/>
            <w:hideMark/>
          </w:tcPr>
          <w:p w14:paraId="493C1F98"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w:t>
            </w:r>
          </w:p>
        </w:tc>
        <w:tc>
          <w:tcPr>
            <w:tcW w:w="390" w:type="pct"/>
            <w:noWrap/>
            <w:hideMark/>
          </w:tcPr>
          <w:p w14:paraId="2294E0C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w:t>
            </w:r>
          </w:p>
        </w:tc>
        <w:tc>
          <w:tcPr>
            <w:tcW w:w="390" w:type="pct"/>
            <w:noWrap/>
            <w:hideMark/>
          </w:tcPr>
          <w:p w14:paraId="447F6AD0"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w:t>
            </w:r>
          </w:p>
        </w:tc>
        <w:tc>
          <w:tcPr>
            <w:tcW w:w="390" w:type="pct"/>
            <w:noWrap/>
            <w:hideMark/>
          </w:tcPr>
          <w:p w14:paraId="67317C76"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w:t>
            </w:r>
          </w:p>
        </w:tc>
        <w:tc>
          <w:tcPr>
            <w:tcW w:w="390" w:type="pct"/>
            <w:noWrap/>
            <w:hideMark/>
          </w:tcPr>
          <w:p w14:paraId="70809EF8"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w:t>
            </w:r>
          </w:p>
        </w:tc>
        <w:tc>
          <w:tcPr>
            <w:tcW w:w="391" w:type="pct"/>
            <w:noWrap/>
            <w:hideMark/>
          </w:tcPr>
          <w:p w14:paraId="115F83B6"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w:t>
            </w:r>
          </w:p>
        </w:tc>
        <w:tc>
          <w:tcPr>
            <w:tcW w:w="391" w:type="pct"/>
            <w:noWrap/>
            <w:hideMark/>
          </w:tcPr>
          <w:p w14:paraId="184C9B16"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w:t>
            </w:r>
          </w:p>
        </w:tc>
        <w:tc>
          <w:tcPr>
            <w:tcW w:w="462" w:type="pct"/>
            <w:noWrap/>
            <w:hideMark/>
          </w:tcPr>
          <w:p w14:paraId="4DE656C9"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w:t>
            </w:r>
          </w:p>
        </w:tc>
      </w:tr>
      <w:tr w:rsidR="00D657BA" w:rsidRPr="00445892" w14:paraId="07BCC10A" w14:textId="77777777" w:rsidTr="00BE5EDC">
        <w:trPr>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3BA6AAF5"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P</w:t>
            </w:r>
          </w:p>
        </w:tc>
        <w:tc>
          <w:tcPr>
            <w:tcW w:w="391" w:type="pct"/>
            <w:noWrap/>
            <w:hideMark/>
          </w:tcPr>
          <w:p w14:paraId="03F94A7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-4833</w:t>
            </w:r>
          </w:p>
        </w:tc>
        <w:tc>
          <w:tcPr>
            <w:tcW w:w="391" w:type="pct"/>
            <w:noWrap/>
            <w:hideMark/>
          </w:tcPr>
          <w:p w14:paraId="0DAA08A1"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-4814</w:t>
            </w:r>
          </w:p>
        </w:tc>
        <w:tc>
          <w:tcPr>
            <w:tcW w:w="391" w:type="pct"/>
            <w:noWrap/>
            <w:hideMark/>
          </w:tcPr>
          <w:p w14:paraId="4F19BCB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-3236</w:t>
            </w:r>
          </w:p>
        </w:tc>
        <w:tc>
          <w:tcPr>
            <w:tcW w:w="389" w:type="pct"/>
            <w:noWrap/>
            <w:hideMark/>
          </w:tcPr>
          <w:p w14:paraId="2969831C"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-3244</w:t>
            </w:r>
          </w:p>
        </w:tc>
        <w:tc>
          <w:tcPr>
            <w:tcW w:w="390" w:type="pct"/>
            <w:noWrap/>
            <w:hideMark/>
          </w:tcPr>
          <w:p w14:paraId="4FD79FB7"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-3277</w:t>
            </w:r>
          </w:p>
        </w:tc>
        <w:tc>
          <w:tcPr>
            <w:tcW w:w="390" w:type="pct"/>
            <w:noWrap/>
            <w:hideMark/>
          </w:tcPr>
          <w:p w14:paraId="1E17017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-4006</w:t>
            </w:r>
          </w:p>
        </w:tc>
        <w:tc>
          <w:tcPr>
            <w:tcW w:w="390" w:type="pct"/>
            <w:noWrap/>
            <w:hideMark/>
          </w:tcPr>
          <w:p w14:paraId="739F8E0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-4011</w:t>
            </w:r>
          </w:p>
        </w:tc>
        <w:tc>
          <w:tcPr>
            <w:tcW w:w="390" w:type="pct"/>
            <w:noWrap/>
            <w:hideMark/>
          </w:tcPr>
          <w:p w14:paraId="4B18F9BD"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-4253</w:t>
            </w:r>
          </w:p>
        </w:tc>
        <w:tc>
          <w:tcPr>
            <w:tcW w:w="391" w:type="pct"/>
            <w:noWrap/>
            <w:hideMark/>
          </w:tcPr>
          <w:p w14:paraId="183194E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-4241</w:t>
            </w:r>
          </w:p>
        </w:tc>
        <w:tc>
          <w:tcPr>
            <w:tcW w:w="391" w:type="pct"/>
            <w:noWrap/>
            <w:hideMark/>
          </w:tcPr>
          <w:p w14:paraId="412A92E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-4235</w:t>
            </w:r>
          </w:p>
        </w:tc>
        <w:tc>
          <w:tcPr>
            <w:tcW w:w="462" w:type="pct"/>
            <w:noWrap/>
            <w:hideMark/>
          </w:tcPr>
          <w:p w14:paraId="19525CBF"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-4185</w:t>
            </w:r>
          </w:p>
        </w:tc>
      </w:tr>
      <w:tr w:rsidR="00D657BA" w:rsidRPr="00445892" w14:paraId="2F3F6964"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6F465234"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P</w:t>
            </w:r>
          </w:p>
        </w:tc>
        <w:tc>
          <w:tcPr>
            <w:tcW w:w="391" w:type="pct"/>
            <w:noWrap/>
            <w:hideMark/>
          </w:tcPr>
          <w:p w14:paraId="77CC9038"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-1140</w:t>
            </w:r>
          </w:p>
        </w:tc>
        <w:tc>
          <w:tcPr>
            <w:tcW w:w="391" w:type="pct"/>
            <w:noWrap/>
            <w:hideMark/>
          </w:tcPr>
          <w:p w14:paraId="7DC5B3F1"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-1041</w:t>
            </w:r>
          </w:p>
        </w:tc>
        <w:tc>
          <w:tcPr>
            <w:tcW w:w="391" w:type="pct"/>
            <w:noWrap/>
            <w:hideMark/>
          </w:tcPr>
          <w:p w14:paraId="249531A5"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-836</w:t>
            </w:r>
          </w:p>
        </w:tc>
        <w:tc>
          <w:tcPr>
            <w:tcW w:w="389" w:type="pct"/>
            <w:noWrap/>
            <w:hideMark/>
          </w:tcPr>
          <w:p w14:paraId="0A9E3B9F"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-923</w:t>
            </w:r>
          </w:p>
        </w:tc>
        <w:tc>
          <w:tcPr>
            <w:tcW w:w="390" w:type="pct"/>
            <w:noWrap/>
            <w:hideMark/>
          </w:tcPr>
          <w:p w14:paraId="7361EA79"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-660</w:t>
            </w:r>
          </w:p>
        </w:tc>
        <w:tc>
          <w:tcPr>
            <w:tcW w:w="390" w:type="pct"/>
            <w:noWrap/>
            <w:hideMark/>
          </w:tcPr>
          <w:p w14:paraId="0E6D082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-475</w:t>
            </w:r>
          </w:p>
        </w:tc>
        <w:tc>
          <w:tcPr>
            <w:tcW w:w="390" w:type="pct"/>
            <w:noWrap/>
            <w:hideMark/>
          </w:tcPr>
          <w:p w14:paraId="07DDFB0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-330</w:t>
            </w:r>
          </w:p>
        </w:tc>
        <w:tc>
          <w:tcPr>
            <w:tcW w:w="390" w:type="pct"/>
            <w:noWrap/>
            <w:hideMark/>
          </w:tcPr>
          <w:p w14:paraId="69F362D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-281</w:t>
            </w:r>
          </w:p>
        </w:tc>
        <w:tc>
          <w:tcPr>
            <w:tcW w:w="391" w:type="pct"/>
            <w:noWrap/>
            <w:hideMark/>
          </w:tcPr>
          <w:p w14:paraId="39233675"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-302</w:t>
            </w:r>
          </w:p>
        </w:tc>
        <w:tc>
          <w:tcPr>
            <w:tcW w:w="391" w:type="pct"/>
            <w:noWrap/>
            <w:hideMark/>
          </w:tcPr>
          <w:p w14:paraId="16ECFF5F"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-576</w:t>
            </w:r>
          </w:p>
        </w:tc>
        <w:tc>
          <w:tcPr>
            <w:tcW w:w="462" w:type="pct"/>
            <w:noWrap/>
            <w:hideMark/>
          </w:tcPr>
          <w:p w14:paraId="1D0DA35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-203</w:t>
            </w:r>
          </w:p>
        </w:tc>
      </w:tr>
      <w:tr w:rsidR="00D657BA" w:rsidRPr="00445892" w14:paraId="53CA0EBE"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2EBAEAAF"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Variația netă a stocului de carbon în lemnul mort per suprafață</w:t>
            </w:r>
          </w:p>
        </w:tc>
      </w:tr>
      <w:tr w:rsidR="00D657BA" w:rsidRPr="00445892" w14:paraId="254ED478"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09A480B1" w14:textId="625A9AA8" w:rsidR="00D657BA" w:rsidRPr="00445892" w:rsidRDefault="00884065"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w:t>
            </w:r>
            <w:r w:rsidR="00D657BA" w:rsidRPr="00445892">
              <w:rPr>
                <w:rFonts w:cs="Arial"/>
                <w:color w:val="000000"/>
                <w:sz w:val="18"/>
                <w:szCs w:val="18"/>
                <w:lang w:val="ro-RO"/>
              </w:rPr>
              <w:t xml:space="preserve"> în P</w:t>
            </w:r>
          </w:p>
        </w:tc>
        <w:tc>
          <w:tcPr>
            <w:tcW w:w="391" w:type="pct"/>
            <w:noWrap/>
            <w:hideMark/>
          </w:tcPr>
          <w:p w14:paraId="06E9CED6"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-191</w:t>
            </w:r>
          </w:p>
        </w:tc>
        <w:tc>
          <w:tcPr>
            <w:tcW w:w="391" w:type="pct"/>
            <w:noWrap/>
            <w:hideMark/>
          </w:tcPr>
          <w:p w14:paraId="52B094A0"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-189</w:t>
            </w:r>
          </w:p>
        </w:tc>
        <w:tc>
          <w:tcPr>
            <w:tcW w:w="391" w:type="pct"/>
            <w:noWrap/>
            <w:hideMark/>
          </w:tcPr>
          <w:p w14:paraId="5B429065"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-126</w:t>
            </w:r>
          </w:p>
        </w:tc>
        <w:tc>
          <w:tcPr>
            <w:tcW w:w="389" w:type="pct"/>
            <w:noWrap/>
            <w:hideMark/>
          </w:tcPr>
          <w:p w14:paraId="23AA5D77"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-127</w:t>
            </w:r>
          </w:p>
        </w:tc>
        <w:tc>
          <w:tcPr>
            <w:tcW w:w="390" w:type="pct"/>
            <w:noWrap/>
            <w:hideMark/>
          </w:tcPr>
          <w:p w14:paraId="59D071D9"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-127</w:t>
            </w:r>
          </w:p>
        </w:tc>
        <w:tc>
          <w:tcPr>
            <w:tcW w:w="390" w:type="pct"/>
            <w:noWrap/>
            <w:hideMark/>
          </w:tcPr>
          <w:p w14:paraId="2CAC86F2"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-154</w:t>
            </w:r>
          </w:p>
        </w:tc>
        <w:tc>
          <w:tcPr>
            <w:tcW w:w="390" w:type="pct"/>
            <w:noWrap/>
            <w:hideMark/>
          </w:tcPr>
          <w:p w14:paraId="71C1C81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-154</w:t>
            </w:r>
          </w:p>
        </w:tc>
        <w:tc>
          <w:tcPr>
            <w:tcW w:w="390" w:type="pct"/>
            <w:noWrap/>
            <w:hideMark/>
          </w:tcPr>
          <w:p w14:paraId="3225A320"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-153</w:t>
            </w:r>
          </w:p>
        </w:tc>
        <w:tc>
          <w:tcPr>
            <w:tcW w:w="391" w:type="pct"/>
            <w:noWrap/>
            <w:hideMark/>
          </w:tcPr>
          <w:p w14:paraId="68EFBFD7"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-153</w:t>
            </w:r>
          </w:p>
        </w:tc>
        <w:tc>
          <w:tcPr>
            <w:tcW w:w="391" w:type="pct"/>
            <w:noWrap/>
            <w:hideMark/>
          </w:tcPr>
          <w:p w14:paraId="509F844E"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-153</w:t>
            </w:r>
          </w:p>
        </w:tc>
        <w:tc>
          <w:tcPr>
            <w:tcW w:w="462" w:type="pct"/>
            <w:noWrap/>
            <w:hideMark/>
          </w:tcPr>
          <w:p w14:paraId="12A37F1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-154</w:t>
            </w:r>
          </w:p>
        </w:tc>
      </w:tr>
      <w:tr w:rsidR="00D657BA" w:rsidRPr="00445892" w14:paraId="309C9CEA"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5C39CDE4"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Modificarea netă a stocului de carbon în solurile minerale per suprafață</w:t>
            </w:r>
          </w:p>
        </w:tc>
      </w:tr>
      <w:tr w:rsidR="00D657BA" w:rsidRPr="00445892" w14:paraId="02A8EC80"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033C84DE"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P</w:t>
            </w:r>
          </w:p>
        </w:tc>
        <w:tc>
          <w:tcPr>
            <w:tcW w:w="4367" w:type="pct"/>
            <w:gridSpan w:val="11"/>
            <w:noWrap/>
            <w:hideMark/>
          </w:tcPr>
          <w:p w14:paraId="43C1F38B"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207</w:t>
            </w:r>
          </w:p>
        </w:tc>
      </w:tr>
      <w:tr w:rsidR="00D657BA" w:rsidRPr="00445892" w14:paraId="5A4B51CA" w14:textId="77777777" w:rsidTr="00BE5EDC">
        <w:trPr>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25859C2E"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P</w:t>
            </w:r>
          </w:p>
        </w:tc>
        <w:tc>
          <w:tcPr>
            <w:tcW w:w="4367" w:type="pct"/>
            <w:gridSpan w:val="11"/>
            <w:noWrap/>
            <w:hideMark/>
          </w:tcPr>
          <w:p w14:paraId="11C5549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-1840</w:t>
            </w:r>
          </w:p>
        </w:tc>
      </w:tr>
      <w:tr w:rsidR="00D657BA" w:rsidRPr="00445892" w14:paraId="3EECB5F2"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168D94EB"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P</w:t>
            </w:r>
          </w:p>
        </w:tc>
        <w:tc>
          <w:tcPr>
            <w:tcW w:w="4367" w:type="pct"/>
            <w:gridSpan w:val="11"/>
            <w:noWrap/>
            <w:hideMark/>
          </w:tcPr>
          <w:p w14:paraId="5096A960"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100</w:t>
            </w:r>
          </w:p>
        </w:tc>
      </w:tr>
      <w:tr w:rsidR="00D657BA" w:rsidRPr="00445892" w14:paraId="4774F2EC" w14:textId="77777777" w:rsidTr="00BE5EDC">
        <w:trPr>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1A0CD83D"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P</w:t>
            </w:r>
          </w:p>
        </w:tc>
        <w:tc>
          <w:tcPr>
            <w:tcW w:w="4367" w:type="pct"/>
            <w:gridSpan w:val="11"/>
            <w:noWrap/>
            <w:hideMark/>
          </w:tcPr>
          <w:p w14:paraId="79D04F09"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900</w:t>
            </w:r>
          </w:p>
        </w:tc>
      </w:tr>
      <w:tr w:rsidR="00D657BA" w:rsidRPr="00445892" w14:paraId="18D600C1"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6C981BE0"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AT în P</w:t>
            </w:r>
          </w:p>
        </w:tc>
        <w:tc>
          <w:tcPr>
            <w:tcW w:w="4367" w:type="pct"/>
            <w:gridSpan w:val="11"/>
            <w:noWrap/>
            <w:hideMark/>
          </w:tcPr>
          <w:p w14:paraId="22725FE8"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r>
      <w:tr w:rsidR="00D657BA" w:rsidRPr="00445892" w14:paraId="26B6C073"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64E7ABCD"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lastRenderedPageBreak/>
              <w:t>Modificarea netă a stocului de carbon în solul organic per suprafață</w:t>
            </w:r>
          </w:p>
        </w:tc>
      </w:tr>
      <w:tr w:rsidR="00D657BA" w:rsidRPr="00445892" w14:paraId="516C7B1F" w14:textId="77777777" w:rsidTr="00BE5EDC">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33" w:type="pct"/>
            <w:noWrap/>
            <w:hideMark/>
          </w:tcPr>
          <w:p w14:paraId="4C01C19C"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P</w:t>
            </w:r>
          </w:p>
        </w:tc>
        <w:tc>
          <w:tcPr>
            <w:tcW w:w="4367" w:type="pct"/>
            <w:gridSpan w:val="11"/>
            <w:noWrap/>
            <w:hideMark/>
          </w:tcPr>
          <w:p w14:paraId="7A6D6299"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2500</w:t>
            </w:r>
          </w:p>
        </w:tc>
      </w:tr>
    </w:tbl>
    <w:p w14:paraId="49BC31B2"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Notă: TF = Teren Forestier, TC= Teren cultivat, P=Pajiști, TU=Teren umed, A=Așezări, AT=Alte Terenuri</w:t>
      </w:r>
    </w:p>
    <w:p w14:paraId="3D37CC0A" w14:textId="56F43BDF" w:rsidR="00D657BA" w:rsidRPr="00445892" w:rsidRDefault="00D657BA" w:rsidP="00D657BA">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Teren umed</w:t>
      </w:r>
    </w:p>
    <w:p w14:paraId="209B7BD8"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Suprafața de teren umed</w:t>
      </w:r>
    </w:p>
    <w:p w14:paraId="07EAC9A4" w14:textId="1F35013E" w:rsidR="00D657BA" w:rsidRPr="00445892" w:rsidRDefault="00D657BA" w:rsidP="00D657BA">
      <w:pPr>
        <w:pStyle w:val="BodyText0"/>
        <w:rPr>
          <w:rStyle w:val="SubtleEmphasis"/>
          <w:i w:val="0"/>
          <w:iCs w:val="0"/>
          <w:color w:val="auto"/>
          <w:lang w:val="ro-RO"/>
        </w:rPr>
      </w:pPr>
      <w:r w:rsidRPr="00445892">
        <w:rPr>
          <w:rStyle w:val="SubtleEmphasis"/>
          <w:i w:val="0"/>
          <w:iCs w:val="0"/>
          <w:color w:val="auto"/>
          <w:lang w:val="ro-RO"/>
        </w:rPr>
        <w:t>Suprafața totală a terenurilor umede a variat, în 2010-2020, de la 0,96 milioane ha și aproximativ 1 milion ha (</w:t>
      </w:r>
      <w:r w:rsidRPr="00445892">
        <w:rPr>
          <w:rStyle w:val="SubtleEmphasis"/>
          <w:i w:val="0"/>
          <w:iCs w:val="0"/>
          <w:color w:val="auto"/>
          <w:lang w:val="ro-RO"/>
        </w:rPr>
        <w:fldChar w:fldCharType="begin"/>
      </w:r>
      <w:r w:rsidRPr="00445892">
        <w:rPr>
          <w:rStyle w:val="SubtleEmphasis"/>
          <w:i w:val="0"/>
          <w:iCs w:val="0"/>
          <w:color w:val="auto"/>
          <w:lang w:val="ro-RO"/>
        </w:rPr>
        <w:instrText xml:space="preserve"> REF _Ref118748284 \h </w:instrText>
      </w:r>
      <w:r w:rsidRPr="00445892">
        <w:rPr>
          <w:rStyle w:val="SubtleEmphasis"/>
          <w:i w:val="0"/>
          <w:iCs w:val="0"/>
          <w:color w:val="auto"/>
          <w:lang w:val="ro-RO"/>
        </w:rPr>
      </w:r>
      <w:r w:rsidRPr="00445892">
        <w:rPr>
          <w:rStyle w:val="SubtleEmphasis"/>
          <w:i w:val="0"/>
          <w:iCs w:val="0"/>
          <w:color w:val="auto"/>
          <w:lang w:val="ro-RO"/>
        </w:rPr>
        <w:fldChar w:fldCharType="separate"/>
      </w:r>
      <w:r w:rsidR="00905162" w:rsidRPr="00445892">
        <w:rPr>
          <w:lang w:val="ro-RO"/>
        </w:rPr>
        <w:t xml:space="preserve">Figura </w:t>
      </w:r>
      <w:r w:rsidR="00905162">
        <w:rPr>
          <w:noProof/>
          <w:lang w:val="ro-RO"/>
        </w:rPr>
        <w:t>104</w:t>
      </w:r>
      <w:r w:rsidRPr="00445892">
        <w:rPr>
          <w:rStyle w:val="SubtleEmphasis"/>
          <w:i w:val="0"/>
          <w:iCs w:val="0"/>
          <w:color w:val="auto"/>
          <w:lang w:val="ro-RO"/>
        </w:rPr>
        <w:fldChar w:fldCharType="end"/>
      </w:r>
      <w:r w:rsidRPr="00445892">
        <w:rPr>
          <w:rStyle w:val="SubtleEmphasis"/>
          <w:i w:val="0"/>
          <w:iCs w:val="0"/>
          <w:color w:val="auto"/>
          <w:lang w:val="ro-RO"/>
        </w:rPr>
        <w:t>), 60% din suprafață rămânând neschimbată. Conversia altor tipuri de teren (în principal pășuni și terenuri cultivate) în terenuri umede a scăzut ușor, de la 0,42 milioane ha în 2010 la 0,35 milioane ha în 2020.</w:t>
      </w:r>
    </w:p>
    <w:p w14:paraId="55464695" w14:textId="0B562540" w:rsidR="00D657BA" w:rsidRPr="00445892" w:rsidRDefault="00D657BA" w:rsidP="00D657BA">
      <w:pPr>
        <w:pStyle w:val="Caption"/>
        <w:rPr>
          <w:rStyle w:val="SubtleEmphasis"/>
          <w:i/>
          <w:iCs/>
          <w:color w:val="auto"/>
          <w:lang w:val="ro-RO"/>
        </w:rPr>
      </w:pPr>
      <w:bookmarkStart w:id="425" w:name="_Ref118748284"/>
      <w:bookmarkStart w:id="426" w:name="_Toc131769036"/>
      <w:bookmarkStart w:id="427" w:name="_Toc145066992"/>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104</w:t>
      </w:r>
      <w:r w:rsidRPr="00445892">
        <w:rPr>
          <w:noProof/>
          <w:lang w:val="ro-RO"/>
        </w:rPr>
        <w:fldChar w:fldCharType="end"/>
      </w:r>
      <w:bookmarkEnd w:id="425"/>
      <w:r w:rsidRPr="00445892">
        <w:rPr>
          <w:lang w:val="ro-RO"/>
        </w:rPr>
        <w:t xml:space="preserve">. </w:t>
      </w:r>
      <w:bookmarkEnd w:id="426"/>
      <w:r w:rsidRPr="00445892">
        <w:rPr>
          <w:lang w:val="ro-RO"/>
        </w:rPr>
        <w:t>Suprafața de terenuri umede din România (mii ha)</w:t>
      </w:r>
      <w:bookmarkEnd w:id="427"/>
    </w:p>
    <w:p w14:paraId="040EB034" w14:textId="77777777" w:rsidR="00D657BA" w:rsidRPr="00445892" w:rsidRDefault="00D657BA" w:rsidP="00A85BE0">
      <w:pPr>
        <w:pStyle w:val="BodyText0"/>
        <w:jc w:val="center"/>
        <w:rPr>
          <w:rStyle w:val="SubtleEmphasis"/>
          <w:i w:val="0"/>
          <w:iCs w:val="0"/>
          <w:color w:val="auto"/>
          <w:lang w:val="ro-RO"/>
        </w:rPr>
      </w:pPr>
      <w:r w:rsidRPr="00445892">
        <w:rPr>
          <w:b/>
          <w:noProof/>
          <w:lang w:val="en-US"/>
        </w:rPr>
        <w:drawing>
          <wp:inline distT="0" distB="0" distL="0" distR="0" wp14:anchorId="25BA7B96" wp14:editId="7421A2E5">
            <wp:extent cx="6165215" cy="2370282"/>
            <wp:effectExtent l="0" t="0" r="0" b="0"/>
            <wp:docPr id="32" name="Picture 1">
              <a:extLst xmlns:a="http://schemas.openxmlformats.org/drawingml/2006/main">
                <a:ext uri="{FF2B5EF4-FFF2-40B4-BE49-F238E27FC236}">
                  <a16:creationId xmlns:a16="http://schemas.microsoft.com/office/drawing/2014/main" id="{1DDE7D44-6828-4D98-AD8D-AE3CFA44EC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DDE7D44-6828-4D98-AD8D-AE3CFA44EC80}"/>
                        </a:ext>
                      </a:extLst>
                    </pic:cNvPr>
                    <pic:cNvPicPr>
                      <a:picLocks noChangeAspect="1"/>
                    </pic:cNvPicPr>
                  </pic:nvPicPr>
                  <pic:blipFill>
                    <a:blip r:embed="rId143"/>
                    <a:stretch>
                      <a:fillRect/>
                    </a:stretch>
                  </pic:blipFill>
                  <pic:spPr>
                    <a:xfrm>
                      <a:off x="0" y="0"/>
                      <a:ext cx="6171178" cy="2372574"/>
                    </a:xfrm>
                    <a:prstGeom prst="rect">
                      <a:avLst/>
                    </a:prstGeom>
                  </pic:spPr>
                </pic:pic>
              </a:graphicData>
            </a:graphic>
          </wp:inline>
        </w:drawing>
      </w:r>
    </w:p>
    <w:p w14:paraId="428A67D9" w14:textId="77777777" w:rsidR="00D657BA" w:rsidRPr="00445892" w:rsidRDefault="00D657BA" w:rsidP="00D657BA">
      <w:pPr>
        <w:pStyle w:val="Quote"/>
        <w:spacing w:before="0"/>
        <w:ind w:left="0" w:right="862"/>
        <w:contextualSpacing/>
        <w:jc w:val="both"/>
        <w:rPr>
          <w:sz w:val="16"/>
          <w:lang w:val="ro-RO"/>
        </w:rPr>
      </w:pPr>
      <w:r w:rsidRPr="00445892">
        <w:rPr>
          <w:rFonts w:eastAsiaTheme="minorHAnsi"/>
          <w:b w:val="0"/>
          <w:color w:val="auto"/>
          <w:sz w:val="16"/>
          <w:szCs w:val="16"/>
          <w:lang w:val="ro-RO"/>
        </w:rPr>
        <w:t>Sursa: Model LEAP_RO</w:t>
      </w:r>
    </w:p>
    <w:p w14:paraId="52BEC912"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Indicatori de modificare a stocurilor nete de carbon pentru terenurile umede</w:t>
      </w:r>
    </w:p>
    <w:p w14:paraId="7C349E30" w14:textId="7E555859" w:rsidR="00D657BA" w:rsidRPr="00445892" w:rsidRDefault="00694B2A" w:rsidP="00D657BA">
      <w:pPr>
        <w:pStyle w:val="BodyText0"/>
        <w:rPr>
          <w:lang w:val="ro-RO"/>
        </w:rPr>
      </w:pPr>
      <w:r w:rsidRPr="00445892">
        <w:rPr>
          <w:lang w:val="ro-RO"/>
        </w:rPr>
        <w:fldChar w:fldCharType="begin"/>
      </w:r>
      <w:r w:rsidRPr="00445892">
        <w:rPr>
          <w:lang w:val="ro-RO"/>
        </w:rPr>
        <w:instrText xml:space="preserve"> REF _Ref132388821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17</w:t>
      </w:r>
      <w:r w:rsidRPr="00445892">
        <w:rPr>
          <w:lang w:val="ro-RO"/>
        </w:rPr>
        <w:fldChar w:fldCharType="end"/>
      </w:r>
      <w:r w:rsidRPr="00445892">
        <w:rPr>
          <w:lang w:val="ro-RO"/>
        </w:rPr>
        <w:t xml:space="preserve"> </w:t>
      </w:r>
      <w:r w:rsidR="00D657BA" w:rsidRPr="00445892">
        <w:rPr>
          <w:lang w:val="ro-RO"/>
        </w:rPr>
        <w:t>prezintă indicatorii de modificarea a stocurilor de carbon pentru terenurile umede, utilizați în modelul LEAP_RO, pe baza tabelului 4D din CRF.</w:t>
      </w:r>
    </w:p>
    <w:p w14:paraId="09A591CD" w14:textId="0CE0533D" w:rsidR="00D657BA" w:rsidRPr="00445892" w:rsidRDefault="00694B2A" w:rsidP="00694B2A">
      <w:pPr>
        <w:pStyle w:val="Caption"/>
        <w:rPr>
          <w:lang w:val="ro-RO"/>
        </w:rPr>
      </w:pPr>
      <w:bookmarkStart w:id="428" w:name="_Ref132388821"/>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17</w:t>
      </w:r>
      <w:r w:rsidRPr="00445892">
        <w:rPr>
          <w:lang w:val="ro-RO"/>
        </w:rPr>
        <w:fldChar w:fldCharType="end"/>
      </w:r>
      <w:bookmarkEnd w:id="428"/>
      <w:r w:rsidR="00D657BA" w:rsidRPr="00445892">
        <w:rPr>
          <w:lang w:val="ro-RO"/>
        </w:rPr>
        <w:t>. Factorii de modificare a stocului net de carbon pentru terenuri umede (kg C/ha)</w:t>
      </w:r>
    </w:p>
    <w:tbl>
      <w:tblPr>
        <w:tblStyle w:val="GridTable2-Accent61"/>
        <w:tblW w:w="4586" w:type="pct"/>
        <w:tblLook w:val="04A0" w:firstRow="1" w:lastRow="0" w:firstColumn="1" w:lastColumn="0" w:noHBand="0" w:noVBand="1"/>
      </w:tblPr>
      <w:tblGrid>
        <w:gridCol w:w="2201"/>
        <w:gridCol w:w="677"/>
        <w:gridCol w:w="677"/>
        <w:gridCol w:w="617"/>
        <w:gridCol w:w="617"/>
        <w:gridCol w:w="617"/>
        <w:gridCol w:w="618"/>
        <w:gridCol w:w="618"/>
        <w:gridCol w:w="618"/>
        <w:gridCol w:w="618"/>
        <w:gridCol w:w="618"/>
        <w:gridCol w:w="617"/>
      </w:tblGrid>
      <w:tr w:rsidR="00D657BA" w:rsidRPr="00445892" w14:paraId="17C42C86" w14:textId="77777777" w:rsidTr="00AE01DF">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2FD70A6A" w14:textId="77777777" w:rsidR="00D657BA" w:rsidRPr="00445892" w:rsidRDefault="00D657BA" w:rsidP="00AE01DF">
            <w:pPr>
              <w:pStyle w:val="BodyText0"/>
              <w:spacing w:after="0" w:line="240" w:lineRule="auto"/>
              <w:rPr>
                <w:sz w:val="18"/>
                <w:szCs w:val="18"/>
                <w:lang w:val="ro-RO"/>
              </w:rPr>
            </w:pPr>
          </w:p>
        </w:tc>
        <w:tc>
          <w:tcPr>
            <w:tcW w:w="372" w:type="pct"/>
            <w:noWrap/>
            <w:hideMark/>
          </w:tcPr>
          <w:p w14:paraId="67B74D09"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2010</w:t>
            </w:r>
          </w:p>
        </w:tc>
        <w:tc>
          <w:tcPr>
            <w:tcW w:w="372" w:type="pct"/>
            <w:noWrap/>
            <w:hideMark/>
          </w:tcPr>
          <w:p w14:paraId="7E134BE0"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2011</w:t>
            </w:r>
          </w:p>
        </w:tc>
        <w:tc>
          <w:tcPr>
            <w:tcW w:w="339" w:type="pct"/>
            <w:noWrap/>
            <w:hideMark/>
          </w:tcPr>
          <w:p w14:paraId="4552C902"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2012</w:t>
            </w:r>
          </w:p>
        </w:tc>
        <w:tc>
          <w:tcPr>
            <w:tcW w:w="339" w:type="pct"/>
            <w:noWrap/>
            <w:hideMark/>
          </w:tcPr>
          <w:p w14:paraId="13F63CA7"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2013</w:t>
            </w:r>
          </w:p>
        </w:tc>
        <w:tc>
          <w:tcPr>
            <w:tcW w:w="339" w:type="pct"/>
            <w:noWrap/>
            <w:hideMark/>
          </w:tcPr>
          <w:p w14:paraId="68818DDC"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2014</w:t>
            </w:r>
          </w:p>
        </w:tc>
        <w:tc>
          <w:tcPr>
            <w:tcW w:w="339" w:type="pct"/>
            <w:noWrap/>
            <w:hideMark/>
          </w:tcPr>
          <w:p w14:paraId="4D2C1DCB"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2015</w:t>
            </w:r>
          </w:p>
        </w:tc>
        <w:tc>
          <w:tcPr>
            <w:tcW w:w="339" w:type="pct"/>
            <w:noWrap/>
            <w:hideMark/>
          </w:tcPr>
          <w:p w14:paraId="307FCBAA"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2016</w:t>
            </w:r>
          </w:p>
        </w:tc>
        <w:tc>
          <w:tcPr>
            <w:tcW w:w="339" w:type="pct"/>
            <w:noWrap/>
            <w:hideMark/>
          </w:tcPr>
          <w:p w14:paraId="31B50735"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2017</w:t>
            </w:r>
          </w:p>
        </w:tc>
        <w:tc>
          <w:tcPr>
            <w:tcW w:w="339" w:type="pct"/>
            <w:noWrap/>
            <w:hideMark/>
          </w:tcPr>
          <w:p w14:paraId="08E25CEA"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2018</w:t>
            </w:r>
          </w:p>
        </w:tc>
        <w:tc>
          <w:tcPr>
            <w:tcW w:w="339" w:type="pct"/>
            <w:noWrap/>
            <w:hideMark/>
          </w:tcPr>
          <w:p w14:paraId="6F133C9F"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2019</w:t>
            </w:r>
          </w:p>
        </w:tc>
        <w:tc>
          <w:tcPr>
            <w:tcW w:w="337" w:type="pct"/>
            <w:noWrap/>
            <w:hideMark/>
          </w:tcPr>
          <w:p w14:paraId="500981C4"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2020</w:t>
            </w:r>
          </w:p>
        </w:tc>
      </w:tr>
      <w:tr w:rsidR="00D657BA" w:rsidRPr="00445892" w14:paraId="26C911B6"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5BECCEDE"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Câștigurile de carbon în biomasa vie per suprafață</w:t>
            </w:r>
          </w:p>
        </w:tc>
      </w:tr>
      <w:tr w:rsidR="00D657BA" w:rsidRPr="00445892" w14:paraId="4854AEB3"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0AB93EA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TU</w:t>
            </w:r>
          </w:p>
        </w:tc>
        <w:tc>
          <w:tcPr>
            <w:tcW w:w="372" w:type="pct"/>
            <w:noWrap/>
            <w:hideMark/>
          </w:tcPr>
          <w:p w14:paraId="7FA51D6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32</w:t>
            </w:r>
          </w:p>
        </w:tc>
        <w:tc>
          <w:tcPr>
            <w:tcW w:w="372" w:type="pct"/>
            <w:noWrap/>
            <w:hideMark/>
          </w:tcPr>
          <w:p w14:paraId="7C64D91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3EA4DC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0EB7C60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B35E85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1E1F48F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13F132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w:t>
            </w:r>
          </w:p>
        </w:tc>
        <w:tc>
          <w:tcPr>
            <w:tcW w:w="339" w:type="pct"/>
            <w:noWrap/>
            <w:hideMark/>
          </w:tcPr>
          <w:p w14:paraId="5BCDCC4D"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012394B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D0D1C2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0AFDDEB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40AABDA0"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73BEDBAC"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TU</w:t>
            </w:r>
          </w:p>
        </w:tc>
        <w:tc>
          <w:tcPr>
            <w:tcW w:w="372" w:type="pct"/>
            <w:noWrap/>
            <w:hideMark/>
          </w:tcPr>
          <w:p w14:paraId="7BFE3CB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219</w:t>
            </w:r>
          </w:p>
        </w:tc>
        <w:tc>
          <w:tcPr>
            <w:tcW w:w="372" w:type="pct"/>
            <w:noWrap/>
            <w:hideMark/>
          </w:tcPr>
          <w:p w14:paraId="636CDDD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125</w:t>
            </w:r>
          </w:p>
        </w:tc>
        <w:tc>
          <w:tcPr>
            <w:tcW w:w="339" w:type="pct"/>
            <w:noWrap/>
            <w:hideMark/>
          </w:tcPr>
          <w:p w14:paraId="6286C64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26</w:t>
            </w:r>
          </w:p>
        </w:tc>
        <w:tc>
          <w:tcPr>
            <w:tcW w:w="339" w:type="pct"/>
            <w:noWrap/>
            <w:hideMark/>
          </w:tcPr>
          <w:p w14:paraId="6771C82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w:t>
            </w:r>
          </w:p>
        </w:tc>
        <w:tc>
          <w:tcPr>
            <w:tcW w:w="339" w:type="pct"/>
            <w:noWrap/>
            <w:hideMark/>
          </w:tcPr>
          <w:p w14:paraId="1318F7C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51</w:t>
            </w:r>
          </w:p>
        </w:tc>
        <w:tc>
          <w:tcPr>
            <w:tcW w:w="339" w:type="pct"/>
            <w:noWrap/>
            <w:hideMark/>
          </w:tcPr>
          <w:p w14:paraId="3FE7800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33</w:t>
            </w:r>
          </w:p>
        </w:tc>
        <w:tc>
          <w:tcPr>
            <w:tcW w:w="339" w:type="pct"/>
            <w:noWrap/>
            <w:hideMark/>
          </w:tcPr>
          <w:p w14:paraId="2F27D02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31</w:t>
            </w:r>
          </w:p>
        </w:tc>
        <w:tc>
          <w:tcPr>
            <w:tcW w:w="339" w:type="pct"/>
            <w:noWrap/>
            <w:hideMark/>
          </w:tcPr>
          <w:p w14:paraId="256A58A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20</w:t>
            </w:r>
          </w:p>
        </w:tc>
        <w:tc>
          <w:tcPr>
            <w:tcW w:w="339" w:type="pct"/>
            <w:noWrap/>
            <w:hideMark/>
          </w:tcPr>
          <w:p w14:paraId="7BD8576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58</w:t>
            </w:r>
          </w:p>
        </w:tc>
        <w:tc>
          <w:tcPr>
            <w:tcW w:w="339" w:type="pct"/>
            <w:noWrap/>
            <w:hideMark/>
          </w:tcPr>
          <w:p w14:paraId="359F29D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33</w:t>
            </w:r>
          </w:p>
        </w:tc>
        <w:tc>
          <w:tcPr>
            <w:tcW w:w="337" w:type="pct"/>
            <w:noWrap/>
            <w:hideMark/>
          </w:tcPr>
          <w:p w14:paraId="361437B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w:t>
            </w:r>
          </w:p>
        </w:tc>
      </w:tr>
      <w:tr w:rsidR="00D657BA" w:rsidRPr="00445892" w14:paraId="58A7E565"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713981E8"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TU</w:t>
            </w:r>
          </w:p>
        </w:tc>
        <w:tc>
          <w:tcPr>
            <w:tcW w:w="372" w:type="pct"/>
            <w:noWrap/>
            <w:hideMark/>
          </w:tcPr>
          <w:p w14:paraId="463998D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409</w:t>
            </w:r>
          </w:p>
        </w:tc>
        <w:tc>
          <w:tcPr>
            <w:tcW w:w="372" w:type="pct"/>
            <w:noWrap/>
            <w:hideMark/>
          </w:tcPr>
          <w:p w14:paraId="2AAA529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174</w:t>
            </w:r>
          </w:p>
        </w:tc>
        <w:tc>
          <w:tcPr>
            <w:tcW w:w="339" w:type="pct"/>
            <w:noWrap/>
            <w:hideMark/>
          </w:tcPr>
          <w:p w14:paraId="632F51C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82</w:t>
            </w:r>
          </w:p>
        </w:tc>
        <w:tc>
          <w:tcPr>
            <w:tcW w:w="339" w:type="pct"/>
            <w:noWrap/>
            <w:hideMark/>
          </w:tcPr>
          <w:p w14:paraId="29623BB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95</w:t>
            </w:r>
          </w:p>
        </w:tc>
        <w:tc>
          <w:tcPr>
            <w:tcW w:w="339" w:type="pct"/>
            <w:noWrap/>
            <w:hideMark/>
          </w:tcPr>
          <w:p w14:paraId="3899498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229</w:t>
            </w:r>
          </w:p>
        </w:tc>
        <w:tc>
          <w:tcPr>
            <w:tcW w:w="339" w:type="pct"/>
            <w:noWrap/>
            <w:hideMark/>
          </w:tcPr>
          <w:p w14:paraId="6BA5768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53</w:t>
            </w:r>
          </w:p>
        </w:tc>
        <w:tc>
          <w:tcPr>
            <w:tcW w:w="339" w:type="pct"/>
            <w:noWrap/>
            <w:hideMark/>
          </w:tcPr>
          <w:p w14:paraId="45C23B9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60</w:t>
            </w:r>
          </w:p>
        </w:tc>
        <w:tc>
          <w:tcPr>
            <w:tcW w:w="339" w:type="pct"/>
            <w:noWrap/>
            <w:hideMark/>
          </w:tcPr>
          <w:p w14:paraId="4775029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80</w:t>
            </w:r>
          </w:p>
        </w:tc>
        <w:tc>
          <w:tcPr>
            <w:tcW w:w="339" w:type="pct"/>
            <w:noWrap/>
            <w:hideMark/>
          </w:tcPr>
          <w:p w14:paraId="6EF0786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169</w:t>
            </w:r>
          </w:p>
        </w:tc>
        <w:tc>
          <w:tcPr>
            <w:tcW w:w="339" w:type="pct"/>
            <w:noWrap/>
            <w:hideMark/>
          </w:tcPr>
          <w:p w14:paraId="1A47C75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42</w:t>
            </w:r>
          </w:p>
        </w:tc>
        <w:tc>
          <w:tcPr>
            <w:tcW w:w="337" w:type="pct"/>
            <w:noWrap/>
            <w:hideMark/>
          </w:tcPr>
          <w:p w14:paraId="4EB6DF7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w:t>
            </w:r>
          </w:p>
        </w:tc>
      </w:tr>
      <w:tr w:rsidR="00D657BA" w:rsidRPr="00445892" w14:paraId="5DBC6ECB"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3C1835A0"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TU</w:t>
            </w:r>
          </w:p>
        </w:tc>
        <w:tc>
          <w:tcPr>
            <w:tcW w:w="372" w:type="pct"/>
            <w:noWrap/>
            <w:hideMark/>
          </w:tcPr>
          <w:p w14:paraId="07CDFE1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110</w:t>
            </w:r>
          </w:p>
        </w:tc>
        <w:tc>
          <w:tcPr>
            <w:tcW w:w="372" w:type="pct"/>
            <w:noWrap/>
            <w:hideMark/>
          </w:tcPr>
          <w:p w14:paraId="049A60D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182352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6B3E0E9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6C235C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3970B5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49B94F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w:t>
            </w:r>
          </w:p>
        </w:tc>
        <w:tc>
          <w:tcPr>
            <w:tcW w:w="339" w:type="pct"/>
            <w:noWrap/>
            <w:hideMark/>
          </w:tcPr>
          <w:p w14:paraId="0FAFECE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6B2033E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D742AE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7C9E3DF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2AB20D5C"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20F34CF8"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AT în TU</w:t>
            </w:r>
          </w:p>
        </w:tc>
        <w:tc>
          <w:tcPr>
            <w:tcW w:w="372" w:type="pct"/>
            <w:noWrap/>
            <w:hideMark/>
          </w:tcPr>
          <w:p w14:paraId="30DC9D2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121</w:t>
            </w:r>
          </w:p>
        </w:tc>
        <w:tc>
          <w:tcPr>
            <w:tcW w:w="372" w:type="pct"/>
            <w:noWrap/>
            <w:hideMark/>
          </w:tcPr>
          <w:p w14:paraId="1A860A4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345449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3647BC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0ECE92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0BB9DDB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47C10D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w:t>
            </w:r>
          </w:p>
        </w:tc>
        <w:tc>
          <w:tcPr>
            <w:tcW w:w="339" w:type="pct"/>
            <w:noWrap/>
            <w:hideMark/>
          </w:tcPr>
          <w:p w14:paraId="56A00ED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566CB4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6391A6A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65B34D8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11926816"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0BB749AF"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Pierderile de carbon în biomasa vie per suprafață</w:t>
            </w:r>
          </w:p>
        </w:tc>
      </w:tr>
      <w:tr w:rsidR="00D657BA" w:rsidRPr="00445892" w14:paraId="64251024"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38AFDF98"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TU</w:t>
            </w:r>
          </w:p>
        </w:tc>
        <w:tc>
          <w:tcPr>
            <w:tcW w:w="372" w:type="pct"/>
            <w:noWrap/>
            <w:hideMark/>
          </w:tcPr>
          <w:p w14:paraId="4E21AE9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-36</w:t>
            </w:r>
          </w:p>
        </w:tc>
        <w:tc>
          <w:tcPr>
            <w:tcW w:w="372" w:type="pct"/>
            <w:noWrap/>
            <w:hideMark/>
          </w:tcPr>
          <w:p w14:paraId="7D34F2E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356C23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626654A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0AC9A6C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510685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11801DC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w:t>
            </w:r>
          </w:p>
        </w:tc>
        <w:tc>
          <w:tcPr>
            <w:tcW w:w="339" w:type="pct"/>
            <w:noWrap/>
            <w:hideMark/>
          </w:tcPr>
          <w:p w14:paraId="7B0380C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071686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9BF242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24DA420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34C839E3"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7CE914FC"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TU</w:t>
            </w:r>
          </w:p>
        </w:tc>
        <w:tc>
          <w:tcPr>
            <w:tcW w:w="372" w:type="pct"/>
            <w:noWrap/>
            <w:hideMark/>
          </w:tcPr>
          <w:p w14:paraId="14D6F49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-4356</w:t>
            </w:r>
          </w:p>
        </w:tc>
        <w:tc>
          <w:tcPr>
            <w:tcW w:w="372" w:type="pct"/>
            <w:noWrap/>
            <w:hideMark/>
          </w:tcPr>
          <w:p w14:paraId="1571439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-4408</w:t>
            </w:r>
          </w:p>
        </w:tc>
        <w:tc>
          <w:tcPr>
            <w:tcW w:w="339" w:type="pct"/>
            <w:noWrap/>
            <w:hideMark/>
          </w:tcPr>
          <w:p w14:paraId="353B5E7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1A4985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6274D43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6FD111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584E55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65FE3F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7BA84D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987898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4FB3837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08EC2CED"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00618D64"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TU</w:t>
            </w:r>
          </w:p>
        </w:tc>
        <w:tc>
          <w:tcPr>
            <w:tcW w:w="372" w:type="pct"/>
            <w:noWrap/>
            <w:hideMark/>
          </w:tcPr>
          <w:p w14:paraId="3979D33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-565</w:t>
            </w:r>
          </w:p>
        </w:tc>
        <w:tc>
          <w:tcPr>
            <w:tcW w:w="372" w:type="pct"/>
            <w:noWrap/>
            <w:hideMark/>
          </w:tcPr>
          <w:p w14:paraId="11A91DC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-244</w:t>
            </w:r>
          </w:p>
        </w:tc>
        <w:tc>
          <w:tcPr>
            <w:tcW w:w="339" w:type="pct"/>
            <w:noWrap/>
            <w:hideMark/>
          </w:tcPr>
          <w:p w14:paraId="1FE75A7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-57</w:t>
            </w:r>
          </w:p>
        </w:tc>
        <w:tc>
          <w:tcPr>
            <w:tcW w:w="339" w:type="pct"/>
            <w:noWrap/>
            <w:hideMark/>
          </w:tcPr>
          <w:p w14:paraId="0987646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-38</w:t>
            </w:r>
          </w:p>
        </w:tc>
        <w:tc>
          <w:tcPr>
            <w:tcW w:w="339" w:type="pct"/>
            <w:noWrap/>
            <w:hideMark/>
          </w:tcPr>
          <w:p w14:paraId="2A23619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-112</w:t>
            </w:r>
          </w:p>
        </w:tc>
        <w:tc>
          <w:tcPr>
            <w:tcW w:w="339" w:type="pct"/>
            <w:noWrap/>
            <w:hideMark/>
          </w:tcPr>
          <w:p w14:paraId="2A64A59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-72</w:t>
            </w:r>
          </w:p>
        </w:tc>
        <w:tc>
          <w:tcPr>
            <w:tcW w:w="339" w:type="pct"/>
            <w:noWrap/>
            <w:hideMark/>
          </w:tcPr>
          <w:p w14:paraId="72317EB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-65</w:t>
            </w:r>
          </w:p>
        </w:tc>
        <w:tc>
          <w:tcPr>
            <w:tcW w:w="339" w:type="pct"/>
            <w:noWrap/>
            <w:hideMark/>
          </w:tcPr>
          <w:p w14:paraId="6FD77C7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-43</w:t>
            </w:r>
          </w:p>
        </w:tc>
        <w:tc>
          <w:tcPr>
            <w:tcW w:w="339" w:type="pct"/>
            <w:noWrap/>
            <w:hideMark/>
          </w:tcPr>
          <w:p w14:paraId="38CF95D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-125</w:t>
            </w:r>
          </w:p>
        </w:tc>
        <w:tc>
          <w:tcPr>
            <w:tcW w:w="339" w:type="pct"/>
            <w:noWrap/>
            <w:hideMark/>
          </w:tcPr>
          <w:p w14:paraId="0EB4F9A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-72</w:t>
            </w:r>
          </w:p>
        </w:tc>
        <w:tc>
          <w:tcPr>
            <w:tcW w:w="337" w:type="pct"/>
            <w:noWrap/>
            <w:hideMark/>
          </w:tcPr>
          <w:p w14:paraId="4FDA689D"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-51</w:t>
            </w:r>
          </w:p>
        </w:tc>
      </w:tr>
      <w:tr w:rsidR="00D657BA" w:rsidRPr="00445892" w14:paraId="48D31E19"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67842410"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TU</w:t>
            </w:r>
          </w:p>
        </w:tc>
        <w:tc>
          <w:tcPr>
            <w:tcW w:w="372" w:type="pct"/>
            <w:noWrap/>
            <w:hideMark/>
          </w:tcPr>
          <w:p w14:paraId="53685AD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72" w:type="pct"/>
            <w:noWrap/>
            <w:hideMark/>
          </w:tcPr>
          <w:p w14:paraId="6571F2E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F813B7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BD4695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1ED98E7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1B3B21B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688D241"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09F6D59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D6DC53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734DA3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21A4C2D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w:t>
            </w:r>
          </w:p>
        </w:tc>
      </w:tr>
      <w:tr w:rsidR="00D657BA" w:rsidRPr="00445892" w14:paraId="5692B42B"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6636922D"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Variația netă a stocului de carbon în lemnul mort per suprafață</w:t>
            </w:r>
          </w:p>
        </w:tc>
      </w:tr>
      <w:tr w:rsidR="00D657BA" w:rsidRPr="00445892" w14:paraId="76ECEA06"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5516BE12"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TU</w:t>
            </w:r>
          </w:p>
        </w:tc>
        <w:tc>
          <w:tcPr>
            <w:tcW w:w="372" w:type="pct"/>
            <w:noWrap/>
            <w:hideMark/>
          </w:tcPr>
          <w:p w14:paraId="64869A5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-399</w:t>
            </w:r>
          </w:p>
        </w:tc>
        <w:tc>
          <w:tcPr>
            <w:tcW w:w="372" w:type="pct"/>
            <w:noWrap/>
            <w:hideMark/>
          </w:tcPr>
          <w:p w14:paraId="1ADB173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-400</w:t>
            </w:r>
          </w:p>
        </w:tc>
        <w:tc>
          <w:tcPr>
            <w:tcW w:w="339" w:type="pct"/>
            <w:noWrap/>
            <w:hideMark/>
          </w:tcPr>
          <w:p w14:paraId="6215F071"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EB614F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A500401"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AB668F6"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2E593F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5C6A221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6EAB223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64BE7C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1908854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6E6F4F0E"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79DAD918"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TU</w:t>
            </w:r>
          </w:p>
        </w:tc>
        <w:tc>
          <w:tcPr>
            <w:tcW w:w="372" w:type="pct"/>
            <w:noWrap/>
            <w:hideMark/>
          </w:tcPr>
          <w:p w14:paraId="5BC763B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72" w:type="pct"/>
            <w:noWrap/>
            <w:hideMark/>
          </w:tcPr>
          <w:p w14:paraId="0B49DA1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2B3FB5E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6328F8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1CB8E66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7C6B549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3C98B23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48F8E88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0FFD5E0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9" w:type="pct"/>
            <w:noWrap/>
            <w:hideMark/>
          </w:tcPr>
          <w:p w14:paraId="060C39D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37" w:type="pct"/>
            <w:noWrap/>
            <w:hideMark/>
          </w:tcPr>
          <w:p w14:paraId="1E1388A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w:t>
            </w:r>
          </w:p>
        </w:tc>
      </w:tr>
      <w:tr w:rsidR="00D657BA" w:rsidRPr="00445892" w14:paraId="7CBAD5F9"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3F38AFBE"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Modificarea netă a stocului de carbon în solurile minerale per suprafață</w:t>
            </w:r>
          </w:p>
        </w:tc>
      </w:tr>
      <w:tr w:rsidR="00D657BA" w:rsidRPr="00445892" w14:paraId="5F62B5AB"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26AFBC60" w14:textId="2C4C5746" w:rsidR="00D657BA" w:rsidRPr="00445892" w:rsidRDefault="00884065"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w:t>
            </w:r>
            <w:r w:rsidR="00D657BA" w:rsidRPr="00445892">
              <w:rPr>
                <w:rFonts w:cs="Arial"/>
                <w:color w:val="000000"/>
                <w:sz w:val="18"/>
                <w:szCs w:val="18"/>
                <w:lang w:val="ro-RO"/>
              </w:rPr>
              <w:t xml:space="preserve"> în TU</w:t>
            </w:r>
          </w:p>
        </w:tc>
        <w:tc>
          <w:tcPr>
            <w:tcW w:w="3792" w:type="pct"/>
            <w:gridSpan w:val="11"/>
            <w:noWrap/>
            <w:hideMark/>
          </w:tcPr>
          <w:p w14:paraId="3EDA7FB9" w14:textId="77777777" w:rsidR="00D657BA" w:rsidRPr="00445892" w:rsidRDefault="00D657BA" w:rsidP="00AE01DF">
            <w:pPr>
              <w:pStyle w:val="BodyText0"/>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-2200</w:t>
            </w:r>
          </w:p>
        </w:tc>
      </w:tr>
      <w:tr w:rsidR="00D657BA" w:rsidRPr="00445892" w14:paraId="5CBA98D2"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68E05CAD"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lastRenderedPageBreak/>
              <w:t>TC în TU</w:t>
            </w:r>
          </w:p>
        </w:tc>
        <w:tc>
          <w:tcPr>
            <w:tcW w:w="3792" w:type="pct"/>
            <w:gridSpan w:val="11"/>
            <w:noWrap/>
            <w:hideMark/>
          </w:tcPr>
          <w:p w14:paraId="025046D9" w14:textId="77777777" w:rsidR="00D657BA" w:rsidRPr="00445892" w:rsidRDefault="00D657BA" w:rsidP="00AE01DF">
            <w:pPr>
              <w:pStyle w:val="BodyText0"/>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100</w:t>
            </w:r>
          </w:p>
        </w:tc>
      </w:tr>
      <w:tr w:rsidR="00D657BA" w:rsidRPr="00445892" w14:paraId="6A4931D2"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7D858DA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TU</w:t>
            </w:r>
          </w:p>
        </w:tc>
        <w:tc>
          <w:tcPr>
            <w:tcW w:w="372" w:type="pct"/>
            <w:noWrap/>
            <w:hideMark/>
          </w:tcPr>
          <w:p w14:paraId="07981697"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-23</w:t>
            </w:r>
          </w:p>
        </w:tc>
        <w:tc>
          <w:tcPr>
            <w:tcW w:w="372" w:type="pct"/>
            <w:noWrap/>
            <w:hideMark/>
          </w:tcPr>
          <w:p w14:paraId="70A746F1"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w:t>
            </w:r>
          </w:p>
        </w:tc>
        <w:tc>
          <w:tcPr>
            <w:tcW w:w="339" w:type="pct"/>
            <w:noWrap/>
            <w:hideMark/>
          </w:tcPr>
          <w:p w14:paraId="5C596C3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-19</w:t>
            </w:r>
          </w:p>
        </w:tc>
        <w:tc>
          <w:tcPr>
            <w:tcW w:w="339" w:type="pct"/>
            <w:noWrap/>
            <w:hideMark/>
          </w:tcPr>
          <w:p w14:paraId="6D991361"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-18</w:t>
            </w:r>
          </w:p>
        </w:tc>
        <w:tc>
          <w:tcPr>
            <w:tcW w:w="339" w:type="pct"/>
            <w:noWrap/>
            <w:hideMark/>
          </w:tcPr>
          <w:p w14:paraId="2489602F"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w:t>
            </w:r>
          </w:p>
        </w:tc>
        <w:tc>
          <w:tcPr>
            <w:tcW w:w="339" w:type="pct"/>
            <w:noWrap/>
            <w:hideMark/>
          </w:tcPr>
          <w:p w14:paraId="453BACF0"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w:t>
            </w:r>
          </w:p>
        </w:tc>
        <w:tc>
          <w:tcPr>
            <w:tcW w:w="339" w:type="pct"/>
            <w:noWrap/>
            <w:hideMark/>
          </w:tcPr>
          <w:p w14:paraId="1D664011"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-13</w:t>
            </w:r>
          </w:p>
        </w:tc>
        <w:tc>
          <w:tcPr>
            <w:tcW w:w="339" w:type="pct"/>
            <w:noWrap/>
            <w:hideMark/>
          </w:tcPr>
          <w:p w14:paraId="76B48D96"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w:t>
            </w:r>
          </w:p>
        </w:tc>
        <w:tc>
          <w:tcPr>
            <w:tcW w:w="339" w:type="pct"/>
            <w:noWrap/>
            <w:hideMark/>
          </w:tcPr>
          <w:p w14:paraId="07A8A34A"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-10</w:t>
            </w:r>
          </w:p>
        </w:tc>
        <w:tc>
          <w:tcPr>
            <w:tcW w:w="339" w:type="pct"/>
            <w:noWrap/>
            <w:hideMark/>
          </w:tcPr>
          <w:p w14:paraId="6B8D01A8"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w:t>
            </w:r>
          </w:p>
        </w:tc>
        <w:tc>
          <w:tcPr>
            <w:tcW w:w="337" w:type="pct"/>
            <w:noWrap/>
            <w:hideMark/>
          </w:tcPr>
          <w:p w14:paraId="1B857794" w14:textId="77777777" w:rsidR="00D657BA" w:rsidRPr="00445892" w:rsidRDefault="00D657BA" w:rsidP="00AE01DF">
            <w:pPr>
              <w:pStyle w:val="BodyText0"/>
              <w:spacing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w:t>
            </w:r>
          </w:p>
        </w:tc>
      </w:tr>
      <w:tr w:rsidR="00D657BA" w:rsidRPr="00445892" w14:paraId="6C9F7335" w14:textId="77777777" w:rsidTr="00AE01D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150922F4"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TU</w:t>
            </w:r>
          </w:p>
        </w:tc>
        <w:tc>
          <w:tcPr>
            <w:tcW w:w="3792" w:type="pct"/>
            <w:gridSpan w:val="11"/>
            <w:noWrap/>
            <w:hideMark/>
          </w:tcPr>
          <w:p w14:paraId="1A8EA011" w14:textId="77777777" w:rsidR="00D657BA" w:rsidRPr="00445892" w:rsidRDefault="00D657BA" w:rsidP="00AE01DF">
            <w:pPr>
              <w:pStyle w:val="BodyText0"/>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900</w:t>
            </w:r>
          </w:p>
        </w:tc>
      </w:tr>
      <w:tr w:rsidR="00D657BA" w:rsidRPr="00445892" w14:paraId="7F7A36A7" w14:textId="77777777" w:rsidTr="00AE01DF">
        <w:trPr>
          <w:trHeight w:val="265"/>
        </w:trPr>
        <w:tc>
          <w:tcPr>
            <w:cnfStyle w:val="001000000000" w:firstRow="0" w:lastRow="0" w:firstColumn="1" w:lastColumn="0" w:oddVBand="0" w:evenVBand="0" w:oddHBand="0" w:evenHBand="0" w:firstRowFirstColumn="0" w:firstRowLastColumn="0" w:lastRowFirstColumn="0" w:lastRowLastColumn="0"/>
            <w:tcW w:w="1208" w:type="pct"/>
            <w:noWrap/>
            <w:hideMark/>
          </w:tcPr>
          <w:p w14:paraId="3C13999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AT în TU</w:t>
            </w:r>
          </w:p>
        </w:tc>
        <w:tc>
          <w:tcPr>
            <w:tcW w:w="3792" w:type="pct"/>
            <w:gridSpan w:val="11"/>
            <w:noWrap/>
            <w:hideMark/>
          </w:tcPr>
          <w:p w14:paraId="56F7E788" w14:textId="77777777" w:rsidR="00D657BA" w:rsidRPr="00445892" w:rsidRDefault="00D657BA" w:rsidP="00AE01DF">
            <w:pPr>
              <w:pStyle w:val="BodyText0"/>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r>
    </w:tbl>
    <w:p w14:paraId="0E8F943D" w14:textId="77777777" w:rsidR="00D657BA" w:rsidRPr="00445892" w:rsidRDefault="00D657BA" w:rsidP="00D657BA">
      <w:pPr>
        <w:pStyle w:val="Quote"/>
        <w:spacing w:before="0"/>
        <w:ind w:left="0" w:right="862"/>
        <w:contextualSpacing/>
        <w:jc w:val="both"/>
        <w:rPr>
          <w:rStyle w:val="SubtleEmphasis"/>
          <w:sz w:val="16"/>
          <w:lang w:val="ro-RO"/>
        </w:rPr>
      </w:pPr>
      <w:r w:rsidRPr="00445892">
        <w:rPr>
          <w:rFonts w:eastAsiaTheme="minorHAnsi"/>
          <w:b w:val="0"/>
          <w:color w:val="auto"/>
          <w:sz w:val="16"/>
          <w:szCs w:val="16"/>
          <w:lang w:val="ro-RO"/>
        </w:rPr>
        <w:t>Notă: TF = Teren Forestier, TC= Teren cultivat, P=Pajiști, TU=Teren umed, A=Așezări, AT=Alte Terenuri</w:t>
      </w:r>
    </w:p>
    <w:p w14:paraId="3536AD78" w14:textId="77777777" w:rsidR="00D657BA" w:rsidRPr="00445892" w:rsidRDefault="00D657BA" w:rsidP="00D657BA">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Așezări</w:t>
      </w:r>
    </w:p>
    <w:p w14:paraId="0DA9AF1C"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Suprafața terenurilor dedicate așezărilor</w:t>
      </w:r>
    </w:p>
    <w:p w14:paraId="41AF88D5" w14:textId="52ED7A47" w:rsidR="00D657BA" w:rsidRPr="00445892" w:rsidRDefault="00D657BA" w:rsidP="00D657BA">
      <w:pPr>
        <w:pStyle w:val="BodyText0"/>
        <w:rPr>
          <w:lang w:val="ro-RO"/>
        </w:rPr>
      </w:pPr>
      <w:r w:rsidRPr="00445892">
        <w:rPr>
          <w:lang w:val="ro-RO"/>
        </w:rPr>
        <w:t>În perioada 2010-2020, creșterea suprafeței totale  destinate așezărilor a fost neglijabilă, de la 1,45 milioane ha în 2010 la 1,55 milioane ha în 2020 (</w:t>
      </w:r>
      <w:r w:rsidR="00F3230A" w:rsidRPr="00445892">
        <w:rPr>
          <w:lang w:val="ro-RO"/>
        </w:rPr>
        <w:fldChar w:fldCharType="begin"/>
      </w:r>
      <w:r w:rsidR="00F3230A" w:rsidRPr="00445892">
        <w:rPr>
          <w:lang w:val="ro-RO"/>
        </w:rPr>
        <w:instrText xml:space="preserve"> REF _Ref132635076 \h </w:instrText>
      </w:r>
      <w:r w:rsidR="00F3230A" w:rsidRPr="00445892">
        <w:rPr>
          <w:lang w:val="ro-RO"/>
        </w:rPr>
      </w:r>
      <w:r w:rsidR="00F3230A" w:rsidRPr="00445892">
        <w:rPr>
          <w:lang w:val="ro-RO"/>
        </w:rPr>
        <w:fldChar w:fldCharType="separate"/>
      </w:r>
      <w:r w:rsidR="00905162" w:rsidRPr="00445892">
        <w:rPr>
          <w:lang w:val="ro-RO"/>
        </w:rPr>
        <w:t xml:space="preserve">Figura </w:t>
      </w:r>
      <w:r w:rsidR="00905162">
        <w:rPr>
          <w:noProof/>
          <w:lang w:val="ro-RO"/>
        </w:rPr>
        <w:t>105</w:t>
      </w:r>
      <w:r w:rsidR="00F3230A" w:rsidRPr="00445892">
        <w:rPr>
          <w:lang w:val="ro-RO"/>
        </w:rPr>
        <w:fldChar w:fldCharType="end"/>
      </w:r>
      <w:r w:rsidRPr="00445892">
        <w:rPr>
          <w:lang w:val="ro-RO"/>
        </w:rPr>
        <w:t>). Aproximativ 60% - 65% din suprafața totală dedicată așezărilor a rămas neschimbată pe parcursul perioadei, iar restul a fost, în principal, rezultatul conversiei terenurilor cultivate și a pășunilor.</w:t>
      </w:r>
    </w:p>
    <w:p w14:paraId="06212E0C" w14:textId="6EA8C574" w:rsidR="00D657BA" w:rsidRPr="00445892" w:rsidRDefault="00D657BA" w:rsidP="00D657BA">
      <w:pPr>
        <w:pStyle w:val="Caption"/>
        <w:rPr>
          <w:lang w:val="ro-RO"/>
        </w:rPr>
      </w:pPr>
      <w:bookmarkStart w:id="429" w:name="_Ref132635076"/>
      <w:bookmarkStart w:id="430" w:name="_Toc131769037"/>
      <w:bookmarkStart w:id="431" w:name="_Toc145066993"/>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105</w:t>
      </w:r>
      <w:r w:rsidRPr="00445892">
        <w:rPr>
          <w:noProof/>
          <w:lang w:val="ro-RO"/>
        </w:rPr>
        <w:fldChar w:fldCharType="end"/>
      </w:r>
      <w:bookmarkEnd w:id="429"/>
      <w:r w:rsidRPr="00445892">
        <w:rPr>
          <w:lang w:val="ro-RO"/>
        </w:rPr>
        <w:t xml:space="preserve">. </w:t>
      </w:r>
      <w:bookmarkEnd w:id="430"/>
      <w:r w:rsidRPr="00445892">
        <w:rPr>
          <w:lang w:val="ro-RO"/>
        </w:rPr>
        <w:t>Suprafața terenurilor dedicate așezărilor în România (mii ha)</w:t>
      </w:r>
      <w:bookmarkEnd w:id="431"/>
    </w:p>
    <w:p w14:paraId="3611F2A4" w14:textId="77777777" w:rsidR="00D657BA" w:rsidRPr="00445892" w:rsidRDefault="00D657BA" w:rsidP="00D657BA">
      <w:pPr>
        <w:pStyle w:val="Caption"/>
        <w:jc w:val="center"/>
        <w:rPr>
          <w:lang w:val="ro-RO"/>
        </w:rPr>
      </w:pPr>
      <w:bookmarkStart w:id="432" w:name="_Ref118748476"/>
      <w:r w:rsidRPr="00445892">
        <w:rPr>
          <w:noProof/>
        </w:rPr>
        <w:drawing>
          <wp:inline distT="0" distB="0" distL="0" distR="0" wp14:anchorId="44B23BCB" wp14:editId="02FC502A">
            <wp:extent cx="5908964" cy="2524512"/>
            <wp:effectExtent l="0" t="0" r="0" b="0"/>
            <wp:docPr id="44" name="Picture 1">
              <a:extLst xmlns:a="http://schemas.openxmlformats.org/drawingml/2006/main">
                <a:ext uri="{FF2B5EF4-FFF2-40B4-BE49-F238E27FC236}">
                  <a16:creationId xmlns:a16="http://schemas.microsoft.com/office/drawing/2014/main" id="{3198464B-7D54-48B0-9ECA-B262A874A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198464B-7D54-48B0-9ECA-B262A874A194}"/>
                        </a:ext>
                      </a:extLst>
                    </pic:cNvPr>
                    <pic:cNvPicPr>
                      <a:picLocks noChangeAspect="1"/>
                    </pic:cNvPicPr>
                  </pic:nvPicPr>
                  <pic:blipFill>
                    <a:blip r:embed="rId144"/>
                    <a:stretch>
                      <a:fillRect/>
                    </a:stretch>
                  </pic:blipFill>
                  <pic:spPr>
                    <a:xfrm>
                      <a:off x="0" y="0"/>
                      <a:ext cx="5912508" cy="2526026"/>
                    </a:xfrm>
                    <a:prstGeom prst="rect">
                      <a:avLst/>
                    </a:prstGeom>
                  </pic:spPr>
                </pic:pic>
              </a:graphicData>
            </a:graphic>
          </wp:inline>
        </w:drawing>
      </w:r>
    </w:p>
    <w:bookmarkEnd w:id="432"/>
    <w:p w14:paraId="69964FEC" w14:textId="77777777" w:rsidR="00D657BA" w:rsidRPr="00445892" w:rsidRDefault="00D657BA" w:rsidP="00D657BA">
      <w:pPr>
        <w:pStyle w:val="Quote"/>
        <w:spacing w:before="0"/>
        <w:ind w:left="0" w:right="862"/>
        <w:contextualSpacing/>
        <w:jc w:val="both"/>
        <w:rPr>
          <w:sz w:val="18"/>
          <w:szCs w:val="16"/>
          <w:lang w:val="ro-RO"/>
        </w:rPr>
      </w:pPr>
      <w:r w:rsidRPr="00445892">
        <w:rPr>
          <w:rFonts w:eastAsiaTheme="minorHAnsi"/>
          <w:b w:val="0"/>
          <w:color w:val="auto"/>
          <w:sz w:val="16"/>
          <w:szCs w:val="16"/>
          <w:lang w:val="ro-RO"/>
        </w:rPr>
        <w:t>Sursa: Model LEAP_RO</w:t>
      </w:r>
    </w:p>
    <w:p w14:paraId="4685027A"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Indicatori de modificare a stocurilor nete de carbon pentru terenurile destinate așezărilor</w:t>
      </w:r>
    </w:p>
    <w:p w14:paraId="77BCD1D1" w14:textId="6FC2557E" w:rsidR="00D657BA" w:rsidRPr="00445892" w:rsidRDefault="00694B2A" w:rsidP="00D657BA">
      <w:pPr>
        <w:pStyle w:val="BodyText0"/>
        <w:rPr>
          <w:lang w:val="ro-RO"/>
        </w:rPr>
      </w:pPr>
      <w:r w:rsidRPr="00445892">
        <w:rPr>
          <w:lang w:val="ro-RO"/>
        </w:rPr>
        <w:fldChar w:fldCharType="begin"/>
      </w:r>
      <w:r w:rsidRPr="00445892">
        <w:rPr>
          <w:lang w:val="ro-RO"/>
        </w:rPr>
        <w:instrText xml:space="preserve"> REF _Ref132388881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18</w:t>
      </w:r>
      <w:r w:rsidRPr="00445892">
        <w:rPr>
          <w:lang w:val="ro-RO"/>
        </w:rPr>
        <w:fldChar w:fldCharType="end"/>
      </w:r>
      <w:r w:rsidRPr="00445892">
        <w:rPr>
          <w:lang w:val="ro-RO"/>
        </w:rPr>
        <w:t xml:space="preserve"> </w:t>
      </w:r>
      <w:r w:rsidR="00D657BA" w:rsidRPr="00445892">
        <w:rPr>
          <w:lang w:val="ro-RO"/>
        </w:rPr>
        <w:t>prezintă indicatorii de modificarea a stocurilor de carbon pentru terenurile destinate așezărilor, utilizați în modelul LEAP_RO, pe baza tabelului 4E din CRF.</w:t>
      </w:r>
    </w:p>
    <w:p w14:paraId="21CA346A" w14:textId="630E5F99" w:rsidR="00D657BA" w:rsidRPr="00445892" w:rsidRDefault="00694B2A" w:rsidP="00694B2A">
      <w:pPr>
        <w:pStyle w:val="Caption"/>
        <w:rPr>
          <w:lang w:val="ro-RO"/>
        </w:rPr>
      </w:pPr>
      <w:bookmarkStart w:id="433" w:name="_Ref132388881"/>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18</w:t>
      </w:r>
      <w:r w:rsidRPr="00445892">
        <w:rPr>
          <w:lang w:val="ro-RO"/>
        </w:rPr>
        <w:fldChar w:fldCharType="end"/>
      </w:r>
      <w:bookmarkEnd w:id="433"/>
      <w:r w:rsidR="00D657BA" w:rsidRPr="00445892">
        <w:rPr>
          <w:lang w:val="ro-RO"/>
        </w:rPr>
        <w:t>. Factorii de modificare a stocului net de carbon pentru terenurile destinate așezările (kg C/ha)</w:t>
      </w:r>
    </w:p>
    <w:tbl>
      <w:tblPr>
        <w:tblStyle w:val="GridTable2-Accent61"/>
        <w:tblW w:w="9627" w:type="dxa"/>
        <w:tblLook w:val="04A0" w:firstRow="1" w:lastRow="0" w:firstColumn="1" w:lastColumn="0" w:noHBand="0" w:noVBand="1"/>
      </w:tblPr>
      <w:tblGrid>
        <w:gridCol w:w="1276"/>
        <w:gridCol w:w="677"/>
        <w:gridCol w:w="677"/>
        <w:gridCol w:w="787"/>
        <w:gridCol w:w="787"/>
        <w:gridCol w:w="787"/>
        <w:gridCol w:w="787"/>
        <w:gridCol w:w="787"/>
        <w:gridCol w:w="787"/>
        <w:gridCol w:w="787"/>
        <w:gridCol w:w="787"/>
        <w:gridCol w:w="690"/>
        <w:gridCol w:w="11"/>
      </w:tblGrid>
      <w:tr w:rsidR="00D657BA" w:rsidRPr="00445892" w14:paraId="0D943CBA" w14:textId="77777777" w:rsidTr="00AE01DF">
        <w:trPr>
          <w:gridAfter w:val="1"/>
          <w:cnfStyle w:val="100000000000" w:firstRow="1" w:lastRow="0" w:firstColumn="0" w:lastColumn="0" w:oddVBand="0" w:evenVBand="0" w:oddHBand="0" w:evenHBand="0" w:firstRowFirstColumn="0" w:firstRowLastColumn="0" w:lastRowFirstColumn="0" w:lastRowLastColumn="0"/>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65499927" w14:textId="77777777" w:rsidR="00D657BA" w:rsidRPr="00445892" w:rsidRDefault="00D657BA" w:rsidP="00AE01DF">
            <w:pPr>
              <w:pStyle w:val="BodyText0"/>
              <w:spacing w:after="0" w:line="240" w:lineRule="auto"/>
              <w:rPr>
                <w:sz w:val="18"/>
                <w:szCs w:val="18"/>
                <w:lang w:val="ro-RO"/>
              </w:rPr>
            </w:pPr>
          </w:p>
        </w:tc>
        <w:tc>
          <w:tcPr>
            <w:tcW w:w="677" w:type="dxa"/>
            <w:noWrap/>
            <w:hideMark/>
          </w:tcPr>
          <w:p w14:paraId="5385546B"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2010</w:t>
            </w:r>
          </w:p>
        </w:tc>
        <w:tc>
          <w:tcPr>
            <w:tcW w:w="677" w:type="dxa"/>
            <w:noWrap/>
            <w:hideMark/>
          </w:tcPr>
          <w:p w14:paraId="3D047240"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2011</w:t>
            </w:r>
          </w:p>
        </w:tc>
        <w:tc>
          <w:tcPr>
            <w:tcW w:w="787" w:type="dxa"/>
            <w:noWrap/>
            <w:hideMark/>
          </w:tcPr>
          <w:p w14:paraId="6E9FD1DF"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2012</w:t>
            </w:r>
          </w:p>
        </w:tc>
        <w:tc>
          <w:tcPr>
            <w:tcW w:w="787" w:type="dxa"/>
            <w:noWrap/>
            <w:hideMark/>
          </w:tcPr>
          <w:p w14:paraId="044342F0"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2013</w:t>
            </w:r>
          </w:p>
        </w:tc>
        <w:tc>
          <w:tcPr>
            <w:tcW w:w="787" w:type="dxa"/>
            <w:noWrap/>
            <w:hideMark/>
          </w:tcPr>
          <w:p w14:paraId="236BAC75"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2014</w:t>
            </w:r>
          </w:p>
        </w:tc>
        <w:tc>
          <w:tcPr>
            <w:tcW w:w="787" w:type="dxa"/>
            <w:noWrap/>
            <w:hideMark/>
          </w:tcPr>
          <w:p w14:paraId="74C3D1FA"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2015</w:t>
            </w:r>
          </w:p>
        </w:tc>
        <w:tc>
          <w:tcPr>
            <w:tcW w:w="787" w:type="dxa"/>
            <w:noWrap/>
            <w:hideMark/>
          </w:tcPr>
          <w:p w14:paraId="175B5CFB"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2016</w:t>
            </w:r>
          </w:p>
        </w:tc>
        <w:tc>
          <w:tcPr>
            <w:tcW w:w="787" w:type="dxa"/>
            <w:noWrap/>
            <w:hideMark/>
          </w:tcPr>
          <w:p w14:paraId="270AD816"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2017</w:t>
            </w:r>
          </w:p>
        </w:tc>
        <w:tc>
          <w:tcPr>
            <w:tcW w:w="787" w:type="dxa"/>
            <w:noWrap/>
            <w:hideMark/>
          </w:tcPr>
          <w:p w14:paraId="661081BB"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2018</w:t>
            </w:r>
          </w:p>
        </w:tc>
        <w:tc>
          <w:tcPr>
            <w:tcW w:w="787" w:type="dxa"/>
            <w:noWrap/>
            <w:hideMark/>
          </w:tcPr>
          <w:p w14:paraId="224DD68D"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2019</w:t>
            </w:r>
          </w:p>
        </w:tc>
        <w:tc>
          <w:tcPr>
            <w:tcW w:w="690" w:type="dxa"/>
            <w:noWrap/>
            <w:hideMark/>
          </w:tcPr>
          <w:p w14:paraId="1F2C9D1E"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2020</w:t>
            </w:r>
          </w:p>
        </w:tc>
      </w:tr>
      <w:tr w:rsidR="00D657BA" w:rsidRPr="00445892" w14:paraId="5CA07D48" w14:textId="77777777" w:rsidTr="00AE01DF">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9627" w:type="dxa"/>
            <w:gridSpan w:val="13"/>
            <w:noWrap/>
            <w:hideMark/>
          </w:tcPr>
          <w:p w14:paraId="0AEA6139"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Pierderile de carbon în biomasa vie per suprafață</w:t>
            </w:r>
          </w:p>
        </w:tc>
      </w:tr>
      <w:tr w:rsidR="00D657BA" w:rsidRPr="00445892" w14:paraId="33845739" w14:textId="77777777" w:rsidTr="00AE01DF">
        <w:trPr>
          <w:gridAfter w:val="1"/>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13F30821"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A</w:t>
            </w:r>
          </w:p>
        </w:tc>
        <w:tc>
          <w:tcPr>
            <w:tcW w:w="677" w:type="dxa"/>
            <w:noWrap/>
            <w:hideMark/>
          </w:tcPr>
          <w:p w14:paraId="6D8B8CB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-3227</w:t>
            </w:r>
          </w:p>
        </w:tc>
        <w:tc>
          <w:tcPr>
            <w:tcW w:w="677" w:type="dxa"/>
            <w:noWrap/>
            <w:hideMark/>
          </w:tcPr>
          <w:p w14:paraId="1DA2213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-3402</w:t>
            </w:r>
          </w:p>
        </w:tc>
        <w:tc>
          <w:tcPr>
            <w:tcW w:w="787" w:type="dxa"/>
            <w:noWrap/>
            <w:hideMark/>
          </w:tcPr>
          <w:p w14:paraId="6FE0576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-14169</w:t>
            </w:r>
          </w:p>
        </w:tc>
        <w:tc>
          <w:tcPr>
            <w:tcW w:w="787" w:type="dxa"/>
            <w:noWrap/>
            <w:hideMark/>
          </w:tcPr>
          <w:p w14:paraId="0C85D4E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-13079</w:t>
            </w:r>
          </w:p>
        </w:tc>
        <w:tc>
          <w:tcPr>
            <w:tcW w:w="787" w:type="dxa"/>
            <w:noWrap/>
            <w:hideMark/>
          </w:tcPr>
          <w:p w14:paraId="0545445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-12231</w:t>
            </w:r>
          </w:p>
        </w:tc>
        <w:tc>
          <w:tcPr>
            <w:tcW w:w="787" w:type="dxa"/>
            <w:noWrap/>
            <w:hideMark/>
          </w:tcPr>
          <w:p w14:paraId="4D5A72D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-13649</w:t>
            </w:r>
          </w:p>
        </w:tc>
        <w:tc>
          <w:tcPr>
            <w:tcW w:w="787" w:type="dxa"/>
            <w:noWrap/>
            <w:hideMark/>
          </w:tcPr>
          <w:p w14:paraId="21F4DB1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-12577</w:t>
            </w:r>
          </w:p>
        </w:tc>
        <w:tc>
          <w:tcPr>
            <w:tcW w:w="787" w:type="dxa"/>
            <w:noWrap/>
            <w:hideMark/>
          </w:tcPr>
          <w:p w14:paraId="4986605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-12319</w:t>
            </w:r>
          </w:p>
        </w:tc>
        <w:tc>
          <w:tcPr>
            <w:tcW w:w="787" w:type="dxa"/>
            <w:noWrap/>
            <w:hideMark/>
          </w:tcPr>
          <w:p w14:paraId="432AD90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-11447</w:t>
            </w:r>
          </w:p>
        </w:tc>
        <w:tc>
          <w:tcPr>
            <w:tcW w:w="787" w:type="dxa"/>
            <w:noWrap/>
            <w:hideMark/>
          </w:tcPr>
          <w:p w14:paraId="5DD498D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-10702</w:t>
            </w:r>
          </w:p>
        </w:tc>
        <w:tc>
          <w:tcPr>
            <w:tcW w:w="690" w:type="dxa"/>
            <w:noWrap/>
            <w:hideMark/>
          </w:tcPr>
          <w:p w14:paraId="3FF84BE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-9562</w:t>
            </w:r>
          </w:p>
        </w:tc>
      </w:tr>
      <w:tr w:rsidR="00D657BA" w:rsidRPr="00445892" w14:paraId="15FC1240" w14:textId="77777777" w:rsidTr="00AE01DF">
        <w:trPr>
          <w:gridAfter w:val="1"/>
          <w:cnfStyle w:val="000000100000" w:firstRow="0" w:lastRow="0" w:firstColumn="0" w:lastColumn="0" w:oddVBand="0" w:evenVBand="0" w:oddHBand="1" w:evenHBand="0" w:firstRowFirstColumn="0" w:firstRowLastColumn="0" w:lastRowFirstColumn="0" w:lastRowLastColumn="0"/>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77130709"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A</w:t>
            </w:r>
          </w:p>
        </w:tc>
        <w:tc>
          <w:tcPr>
            <w:tcW w:w="677" w:type="dxa"/>
            <w:noWrap/>
            <w:hideMark/>
          </w:tcPr>
          <w:p w14:paraId="3001E29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-808</w:t>
            </w:r>
          </w:p>
        </w:tc>
        <w:tc>
          <w:tcPr>
            <w:tcW w:w="677" w:type="dxa"/>
            <w:noWrap/>
            <w:hideMark/>
          </w:tcPr>
          <w:p w14:paraId="535EEB0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-266</w:t>
            </w:r>
          </w:p>
        </w:tc>
        <w:tc>
          <w:tcPr>
            <w:tcW w:w="787" w:type="dxa"/>
            <w:noWrap/>
            <w:hideMark/>
          </w:tcPr>
          <w:p w14:paraId="7B6AAD5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-232</w:t>
            </w:r>
          </w:p>
        </w:tc>
        <w:tc>
          <w:tcPr>
            <w:tcW w:w="787" w:type="dxa"/>
            <w:noWrap/>
            <w:hideMark/>
          </w:tcPr>
          <w:p w14:paraId="468938A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-231</w:t>
            </w:r>
          </w:p>
        </w:tc>
        <w:tc>
          <w:tcPr>
            <w:tcW w:w="787" w:type="dxa"/>
            <w:noWrap/>
            <w:hideMark/>
          </w:tcPr>
          <w:p w14:paraId="19501CB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-266</w:t>
            </w:r>
          </w:p>
        </w:tc>
        <w:tc>
          <w:tcPr>
            <w:tcW w:w="787" w:type="dxa"/>
            <w:noWrap/>
            <w:hideMark/>
          </w:tcPr>
          <w:p w14:paraId="316B5AF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-249</w:t>
            </w:r>
          </w:p>
        </w:tc>
        <w:tc>
          <w:tcPr>
            <w:tcW w:w="787" w:type="dxa"/>
            <w:noWrap/>
            <w:hideMark/>
          </w:tcPr>
          <w:p w14:paraId="7E8DD3E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-237</w:t>
            </w:r>
          </w:p>
        </w:tc>
        <w:tc>
          <w:tcPr>
            <w:tcW w:w="787" w:type="dxa"/>
            <w:noWrap/>
            <w:hideMark/>
          </w:tcPr>
          <w:p w14:paraId="22072FC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-108</w:t>
            </w:r>
          </w:p>
        </w:tc>
        <w:tc>
          <w:tcPr>
            <w:tcW w:w="787" w:type="dxa"/>
            <w:noWrap/>
            <w:hideMark/>
          </w:tcPr>
          <w:p w14:paraId="08C04CF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-215</w:t>
            </w:r>
          </w:p>
        </w:tc>
        <w:tc>
          <w:tcPr>
            <w:tcW w:w="787" w:type="dxa"/>
            <w:noWrap/>
            <w:hideMark/>
          </w:tcPr>
          <w:p w14:paraId="5454921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-131</w:t>
            </w:r>
          </w:p>
        </w:tc>
        <w:tc>
          <w:tcPr>
            <w:tcW w:w="690" w:type="dxa"/>
            <w:noWrap/>
            <w:hideMark/>
          </w:tcPr>
          <w:p w14:paraId="4B76573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-141</w:t>
            </w:r>
          </w:p>
        </w:tc>
      </w:tr>
      <w:tr w:rsidR="00D657BA" w:rsidRPr="00445892" w14:paraId="0C3B37B5" w14:textId="77777777" w:rsidTr="00AE01DF">
        <w:trPr>
          <w:gridAfter w:val="1"/>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0254E91C"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A</w:t>
            </w:r>
          </w:p>
        </w:tc>
        <w:tc>
          <w:tcPr>
            <w:tcW w:w="677" w:type="dxa"/>
            <w:noWrap/>
            <w:hideMark/>
          </w:tcPr>
          <w:p w14:paraId="0E7F921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-195</w:t>
            </w:r>
          </w:p>
        </w:tc>
        <w:tc>
          <w:tcPr>
            <w:tcW w:w="677" w:type="dxa"/>
            <w:noWrap/>
            <w:hideMark/>
          </w:tcPr>
          <w:p w14:paraId="4F13672D"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-119</w:t>
            </w:r>
          </w:p>
        </w:tc>
        <w:tc>
          <w:tcPr>
            <w:tcW w:w="787" w:type="dxa"/>
            <w:noWrap/>
            <w:hideMark/>
          </w:tcPr>
          <w:p w14:paraId="366A016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-70</w:t>
            </w:r>
          </w:p>
        </w:tc>
        <w:tc>
          <w:tcPr>
            <w:tcW w:w="787" w:type="dxa"/>
            <w:noWrap/>
            <w:hideMark/>
          </w:tcPr>
          <w:p w14:paraId="1BC41D3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-82</w:t>
            </w:r>
          </w:p>
        </w:tc>
        <w:tc>
          <w:tcPr>
            <w:tcW w:w="787" w:type="dxa"/>
            <w:noWrap/>
            <w:hideMark/>
          </w:tcPr>
          <w:p w14:paraId="4DA1902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-134</w:t>
            </w:r>
          </w:p>
        </w:tc>
        <w:tc>
          <w:tcPr>
            <w:tcW w:w="787" w:type="dxa"/>
            <w:noWrap/>
            <w:hideMark/>
          </w:tcPr>
          <w:p w14:paraId="4A2546A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-72</w:t>
            </w:r>
          </w:p>
        </w:tc>
        <w:tc>
          <w:tcPr>
            <w:tcW w:w="787" w:type="dxa"/>
            <w:noWrap/>
            <w:hideMark/>
          </w:tcPr>
          <w:p w14:paraId="13150808"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-71</w:t>
            </w:r>
          </w:p>
        </w:tc>
        <w:tc>
          <w:tcPr>
            <w:tcW w:w="787" w:type="dxa"/>
            <w:noWrap/>
            <w:hideMark/>
          </w:tcPr>
          <w:p w14:paraId="28E1E2B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-53</w:t>
            </w:r>
          </w:p>
        </w:tc>
        <w:tc>
          <w:tcPr>
            <w:tcW w:w="787" w:type="dxa"/>
            <w:noWrap/>
            <w:hideMark/>
          </w:tcPr>
          <w:p w14:paraId="7CC2543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-112</w:t>
            </w:r>
          </w:p>
        </w:tc>
        <w:tc>
          <w:tcPr>
            <w:tcW w:w="787" w:type="dxa"/>
            <w:noWrap/>
            <w:hideMark/>
          </w:tcPr>
          <w:p w14:paraId="46260A3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-47</w:t>
            </w:r>
          </w:p>
        </w:tc>
        <w:tc>
          <w:tcPr>
            <w:tcW w:w="690" w:type="dxa"/>
            <w:noWrap/>
            <w:hideMark/>
          </w:tcPr>
          <w:p w14:paraId="3C61BA7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-97</w:t>
            </w:r>
          </w:p>
        </w:tc>
      </w:tr>
      <w:tr w:rsidR="00D657BA" w:rsidRPr="00445892" w14:paraId="63EDC83F" w14:textId="77777777" w:rsidTr="00AE01DF">
        <w:trPr>
          <w:gridAfter w:val="1"/>
          <w:cnfStyle w:val="000000100000" w:firstRow="0" w:lastRow="0" w:firstColumn="0" w:lastColumn="0" w:oddVBand="0" w:evenVBand="0" w:oddHBand="1" w:evenHBand="0" w:firstRowFirstColumn="0" w:firstRowLastColumn="0" w:lastRowFirstColumn="0" w:lastRowLastColumn="0"/>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56D4D160"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A</w:t>
            </w:r>
          </w:p>
        </w:tc>
        <w:tc>
          <w:tcPr>
            <w:tcW w:w="677" w:type="dxa"/>
            <w:noWrap/>
            <w:hideMark/>
          </w:tcPr>
          <w:p w14:paraId="3D7139A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-85</w:t>
            </w:r>
          </w:p>
        </w:tc>
        <w:tc>
          <w:tcPr>
            <w:tcW w:w="677" w:type="dxa"/>
            <w:noWrap/>
            <w:hideMark/>
          </w:tcPr>
          <w:p w14:paraId="3BBE679B"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787" w:type="dxa"/>
            <w:noWrap/>
            <w:hideMark/>
          </w:tcPr>
          <w:p w14:paraId="12998346"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787" w:type="dxa"/>
            <w:noWrap/>
            <w:hideMark/>
          </w:tcPr>
          <w:p w14:paraId="264DBF5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787" w:type="dxa"/>
            <w:noWrap/>
            <w:hideMark/>
          </w:tcPr>
          <w:p w14:paraId="0FB32FB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787" w:type="dxa"/>
            <w:noWrap/>
            <w:hideMark/>
          </w:tcPr>
          <w:p w14:paraId="6839A27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787" w:type="dxa"/>
            <w:noWrap/>
            <w:hideMark/>
          </w:tcPr>
          <w:p w14:paraId="061BAC0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-25</w:t>
            </w:r>
          </w:p>
        </w:tc>
        <w:tc>
          <w:tcPr>
            <w:tcW w:w="787" w:type="dxa"/>
            <w:noWrap/>
            <w:hideMark/>
          </w:tcPr>
          <w:p w14:paraId="6EA2F30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787" w:type="dxa"/>
            <w:noWrap/>
            <w:hideMark/>
          </w:tcPr>
          <w:p w14:paraId="7C529B7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787" w:type="dxa"/>
            <w:noWrap/>
            <w:hideMark/>
          </w:tcPr>
          <w:p w14:paraId="08227C4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c>
          <w:tcPr>
            <w:tcW w:w="690" w:type="dxa"/>
            <w:noWrap/>
            <w:hideMark/>
          </w:tcPr>
          <w:p w14:paraId="2E072A48"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bCs/>
                <w:color w:val="000000"/>
                <w:sz w:val="18"/>
                <w:szCs w:val="18"/>
                <w:lang w:val="ro-RO"/>
              </w:rPr>
              <w:t>0</w:t>
            </w:r>
          </w:p>
        </w:tc>
      </w:tr>
      <w:tr w:rsidR="00D657BA" w:rsidRPr="00445892" w14:paraId="7F7A2E7E" w14:textId="77777777" w:rsidTr="00AE01DF">
        <w:trPr>
          <w:trHeight w:val="243"/>
        </w:trPr>
        <w:tc>
          <w:tcPr>
            <w:cnfStyle w:val="001000000000" w:firstRow="0" w:lastRow="0" w:firstColumn="1" w:lastColumn="0" w:oddVBand="0" w:evenVBand="0" w:oddHBand="0" w:evenHBand="0" w:firstRowFirstColumn="0" w:firstRowLastColumn="0" w:lastRowFirstColumn="0" w:lastRowLastColumn="0"/>
            <w:tcW w:w="9627" w:type="dxa"/>
            <w:gridSpan w:val="13"/>
            <w:noWrap/>
            <w:hideMark/>
          </w:tcPr>
          <w:p w14:paraId="34280CA7"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Variația netă a stocului de carbon în lemnul mort per suprafață</w:t>
            </w:r>
          </w:p>
        </w:tc>
      </w:tr>
      <w:tr w:rsidR="00D657BA" w:rsidRPr="00445892" w14:paraId="79D59D20" w14:textId="77777777" w:rsidTr="00AE01DF">
        <w:trPr>
          <w:gridAfter w:val="1"/>
          <w:cnfStyle w:val="000000100000" w:firstRow="0" w:lastRow="0" w:firstColumn="0" w:lastColumn="0" w:oddVBand="0" w:evenVBand="0" w:oddHBand="1" w:evenHBand="0" w:firstRowFirstColumn="0" w:firstRowLastColumn="0" w:lastRowFirstColumn="0" w:lastRowLastColumn="0"/>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0D56911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A</w:t>
            </w:r>
          </w:p>
        </w:tc>
        <w:tc>
          <w:tcPr>
            <w:tcW w:w="677" w:type="dxa"/>
            <w:noWrap/>
            <w:hideMark/>
          </w:tcPr>
          <w:p w14:paraId="4D08AF7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-294</w:t>
            </w:r>
          </w:p>
        </w:tc>
        <w:tc>
          <w:tcPr>
            <w:tcW w:w="677" w:type="dxa"/>
            <w:noWrap/>
            <w:hideMark/>
          </w:tcPr>
          <w:p w14:paraId="6140441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-307</w:t>
            </w:r>
          </w:p>
        </w:tc>
        <w:tc>
          <w:tcPr>
            <w:tcW w:w="787" w:type="dxa"/>
            <w:noWrap/>
            <w:hideMark/>
          </w:tcPr>
          <w:p w14:paraId="79811AB7"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-1269</w:t>
            </w:r>
          </w:p>
        </w:tc>
        <w:tc>
          <w:tcPr>
            <w:tcW w:w="787" w:type="dxa"/>
            <w:noWrap/>
            <w:hideMark/>
          </w:tcPr>
          <w:p w14:paraId="68EAE20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-1176</w:t>
            </w:r>
          </w:p>
        </w:tc>
        <w:tc>
          <w:tcPr>
            <w:tcW w:w="787" w:type="dxa"/>
            <w:noWrap/>
            <w:hideMark/>
          </w:tcPr>
          <w:p w14:paraId="15EF0B6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-1096</w:t>
            </w:r>
          </w:p>
        </w:tc>
        <w:tc>
          <w:tcPr>
            <w:tcW w:w="787" w:type="dxa"/>
            <w:noWrap/>
            <w:hideMark/>
          </w:tcPr>
          <w:p w14:paraId="0E96345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-1210</w:t>
            </w:r>
          </w:p>
        </w:tc>
        <w:tc>
          <w:tcPr>
            <w:tcW w:w="787" w:type="dxa"/>
            <w:noWrap/>
            <w:hideMark/>
          </w:tcPr>
          <w:p w14:paraId="3363662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-1112</w:t>
            </w:r>
          </w:p>
        </w:tc>
        <w:tc>
          <w:tcPr>
            <w:tcW w:w="787" w:type="dxa"/>
            <w:noWrap/>
            <w:hideMark/>
          </w:tcPr>
          <w:p w14:paraId="0752602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-1029</w:t>
            </w:r>
          </w:p>
        </w:tc>
        <w:tc>
          <w:tcPr>
            <w:tcW w:w="787" w:type="dxa"/>
            <w:noWrap/>
            <w:hideMark/>
          </w:tcPr>
          <w:p w14:paraId="7E4063C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-957</w:t>
            </w:r>
          </w:p>
        </w:tc>
        <w:tc>
          <w:tcPr>
            <w:tcW w:w="787" w:type="dxa"/>
            <w:noWrap/>
            <w:hideMark/>
          </w:tcPr>
          <w:p w14:paraId="0741BE4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-895</w:t>
            </w:r>
          </w:p>
        </w:tc>
        <w:tc>
          <w:tcPr>
            <w:tcW w:w="690" w:type="dxa"/>
            <w:noWrap/>
            <w:hideMark/>
          </w:tcPr>
          <w:p w14:paraId="002DD87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bCs/>
                <w:color w:val="000000"/>
                <w:sz w:val="18"/>
                <w:szCs w:val="18"/>
                <w:lang w:val="ro-RO"/>
              </w:rPr>
            </w:pPr>
            <w:r w:rsidRPr="00445892">
              <w:rPr>
                <w:rFonts w:cs="Arial"/>
                <w:bCs/>
                <w:color w:val="000000"/>
                <w:sz w:val="18"/>
                <w:szCs w:val="18"/>
                <w:lang w:val="ro-RO"/>
              </w:rPr>
              <w:t>-813</w:t>
            </w:r>
          </w:p>
        </w:tc>
      </w:tr>
      <w:tr w:rsidR="00D657BA" w:rsidRPr="00445892" w14:paraId="11E011C3" w14:textId="77777777" w:rsidTr="00AE01DF">
        <w:trPr>
          <w:trHeight w:val="243"/>
        </w:trPr>
        <w:tc>
          <w:tcPr>
            <w:cnfStyle w:val="001000000000" w:firstRow="0" w:lastRow="0" w:firstColumn="1" w:lastColumn="0" w:oddVBand="0" w:evenVBand="0" w:oddHBand="0" w:evenHBand="0" w:firstRowFirstColumn="0" w:firstRowLastColumn="0" w:lastRowFirstColumn="0" w:lastRowLastColumn="0"/>
            <w:tcW w:w="9627" w:type="dxa"/>
            <w:gridSpan w:val="13"/>
            <w:noWrap/>
            <w:hideMark/>
          </w:tcPr>
          <w:p w14:paraId="12F9BD4E"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Modificarea netă a stocului de carbon în solurile minerale per suprafață</w:t>
            </w:r>
          </w:p>
        </w:tc>
      </w:tr>
      <w:tr w:rsidR="00D657BA" w:rsidRPr="00445892" w14:paraId="62ACA90B" w14:textId="77777777" w:rsidTr="00AE01DF">
        <w:trPr>
          <w:gridAfter w:val="1"/>
          <w:cnfStyle w:val="000000100000" w:firstRow="0" w:lastRow="0" w:firstColumn="0" w:lastColumn="0" w:oddVBand="0" w:evenVBand="0" w:oddHBand="1" w:evenHBand="0" w:firstRowFirstColumn="0" w:firstRowLastColumn="0" w:lastRowFirstColumn="0" w:lastRowLastColumn="0"/>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5C1610B3"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A</w:t>
            </w:r>
          </w:p>
        </w:tc>
        <w:tc>
          <w:tcPr>
            <w:tcW w:w="8340" w:type="dxa"/>
            <w:gridSpan w:val="11"/>
            <w:noWrap/>
            <w:hideMark/>
          </w:tcPr>
          <w:p w14:paraId="558B78F8" w14:textId="77777777" w:rsidR="00D657BA" w:rsidRPr="00445892" w:rsidRDefault="00D657BA" w:rsidP="00AE01DF">
            <w:pPr>
              <w:pStyle w:val="BodyText0"/>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-2600</w:t>
            </w:r>
          </w:p>
        </w:tc>
      </w:tr>
      <w:tr w:rsidR="00D657BA" w:rsidRPr="00445892" w14:paraId="1886D2C1" w14:textId="77777777" w:rsidTr="00AE01DF">
        <w:trPr>
          <w:gridAfter w:val="1"/>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14DDFADE"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A</w:t>
            </w:r>
          </w:p>
        </w:tc>
        <w:tc>
          <w:tcPr>
            <w:tcW w:w="8340" w:type="dxa"/>
            <w:gridSpan w:val="11"/>
            <w:noWrap/>
            <w:hideMark/>
          </w:tcPr>
          <w:p w14:paraId="22EDD165" w14:textId="77777777" w:rsidR="00D657BA" w:rsidRPr="00445892" w:rsidRDefault="00D657BA" w:rsidP="00AE01DF">
            <w:pPr>
              <w:pStyle w:val="BodyText0"/>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-800</w:t>
            </w:r>
          </w:p>
        </w:tc>
      </w:tr>
      <w:tr w:rsidR="00D657BA" w:rsidRPr="00445892" w14:paraId="3248EA6B" w14:textId="77777777" w:rsidTr="00AE01DF">
        <w:trPr>
          <w:gridAfter w:val="1"/>
          <w:cnfStyle w:val="000000100000" w:firstRow="0" w:lastRow="0" w:firstColumn="0" w:lastColumn="0" w:oddVBand="0" w:evenVBand="0" w:oddHBand="1" w:evenHBand="0" w:firstRowFirstColumn="0" w:firstRowLastColumn="0" w:lastRowFirstColumn="0" w:lastRowLastColumn="0"/>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074FFF6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A</w:t>
            </w:r>
          </w:p>
        </w:tc>
        <w:tc>
          <w:tcPr>
            <w:tcW w:w="677" w:type="dxa"/>
            <w:noWrap/>
            <w:hideMark/>
          </w:tcPr>
          <w:p w14:paraId="230591E5"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-907</w:t>
            </w:r>
          </w:p>
        </w:tc>
        <w:tc>
          <w:tcPr>
            <w:tcW w:w="677" w:type="dxa"/>
            <w:noWrap/>
            <w:hideMark/>
          </w:tcPr>
          <w:p w14:paraId="27BACD9E"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-906</w:t>
            </w:r>
          </w:p>
        </w:tc>
        <w:tc>
          <w:tcPr>
            <w:tcW w:w="787" w:type="dxa"/>
            <w:noWrap/>
            <w:hideMark/>
          </w:tcPr>
          <w:p w14:paraId="446EEE8E"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-906</w:t>
            </w:r>
          </w:p>
        </w:tc>
        <w:tc>
          <w:tcPr>
            <w:tcW w:w="787" w:type="dxa"/>
            <w:noWrap/>
            <w:hideMark/>
          </w:tcPr>
          <w:p w14:paraId="6EC2945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-906</w:t>
            </w:r>
          </w:p>
        </w:tc>
        <w:tc>
          <w:tcPr>
            <w:tcW w:w="787" w:type="dxa"/>
            <w:noWrap/>
            <w:hideMark/>
          </w:tcPr>
          <w:p w14:paraId="39C2279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-905</w:t>
            </w:r>
          </w:p>
        </w:tc>
        <w:tc>
          <w:tcPr>
            <w:tcW w:w="787" w:type="dxa"/>
            <w:noWrap/>
            <w:hideMark/>
          </w:tcPr>
          <w:p w14:paraId="6874F503"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-905</w:t>
            </w:r>
          </w:p>
        </w:tc>
        <w:tc>
          <w:tcPr>
            <w:tcW w:w="787" w:type="dxa"/>
            <w:noWrap/>
            <w:hideMark/>
          </w:tcPr>
          <w:p w14:paraId="69E86049"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-905</w:t>
            </w:r>
          </w:p>
        </w:tc>
        <w:tc>
          <w:tcPr>
            <w:tcW w:w="787" w:type="dxa"/>
            <w:noWrap/>
            <w:hideMark/>
          </w:tcPr>
          <w:p w14:paraId="12C2B573"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-904</w:t>
            </w:r>
          </w:p>
        </w:tc>
        <w:tc>
          <w:tcPr>
            <w:tcW w:w="787" w:type="dxa"/>
            <w:noWrap/>
            <w:hideMark/>
          </w:tcPr>
          <w:p w14:paraId="52B7C9F4"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-904</w:t>
            </w:r>
          </w:p>
        </w:tc>
        <w:tc>
          <w:tcPr>
            <w:tcW w:w="787" w:type="dxa"/>
            <w:noWrap/>
            <w:hideMark/>
          </w:tcPr>
          <w:p w14:paraId="6FCB72EC"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-904</w:t>
            </w:r>
          </w:p>
        </w:tc>
        <w:tc>
          <w:tcPr>
            <w:tcW w:w="690" w:type="dxa"/>
            <w:noWrap/>
            <w:hideMark/>
          </w:tcPr>
          <w:p w14:paraId="6B04CD67" w14:textId="77777777" w:rsidR="00D657BA" w:rsidRPr="00445892" w:rsidRDefault="00D657BA" w:rsidP="00AE01DF">
            <w:pPr>
              <w:pStyle w:val="BodyText0"/>
              <w:spacing w:after="0" w:line="240"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-903</w:t>
            </w:r>
          </w:p>
        </w:tc>
      </w:tr>
      <w:tr w:rsidR="00D657BA" w:rsidRPr="00445892" w14:paraId="33D0ED77" w14:textId="77777777" w:rsidTr="00AE01DF">
        <w:trPr>
          <w:gridAfter w:val="1"/>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3255EA68"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A</w:t>
            </w:r>
          </w:p>
        </w:tc>
        <w:tc>
          <w:tcPr>
            <w:tcW w:w="8340" w:type="dxa"/>
            <w:gridSpan w:val="11"/>
            <w:noWrap/>
            <w:hideMark/>
          </w:tcPr>
          <w:p w14:paraId="250E61F6" w14:textId="77777777" w:rsidR="00D657BA" w:rsidRPr="00445892" w:rsidRDefault="00D657BA" w:rsidP="00AE01DF">
            <w:pPr>
              <w:pStyle w:val="BodyText0"/>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-900</w:t>
            </w:r>
          </w:p>
        </w:tc>
      </w:tr>
      <w:tr w:rsidR="00D657BA" w:rsidRPr="00445892" w14:paraId="32E63676" w14:textId="77777777" w:rsidTr="00AE01DF">
        <w:trPr>
          <w:gridAfter w:val="1"/>
          <w:cnfStyle w:val="000000100000" w:firstRow="0" w:lastRow="0" w:firstColumn="0" w:lastColumn="0" w:oddVBand="0" w:evenVBand="0" w:oddHBand="1" w:evenHBand="0" w:firstRowFirstColumn="0" w:firstRowLastColumn="0" w:lastRowFirstColumn="0" w:lastRowLastColumn="0"/>
          <w:wAfter w:w="11" w:type="dxa"/>
          <w:trHeight w:val="243"/>
        </w:trPr>
        <w:tc>
          <w:tcPr>
            <w:cnfStyle w:val="001000000000" w:firstRow="0" w:lastRow="0" w:firstColumn="1" w:lastColumn="0" w:oddVBand="0" w:evenVBand="0" w:oddHBand="0" w:evenHBand="0" w:firstRowFirstColumn="0" w:firstRowLastColumn="0" w:lastRowFirstColumn="0" w:lastRowLastColumn="0"/>
            <w:tcW w:w="1276" w:type="dxa"/>
            <w:noWrap/>
            <w:hideMark/>
          </w:tcPr>
          <w:p w14:paraId="7132B290"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lastRenderedPageBreak/>
              <w:t>AT în A</w:t>
            </w:r>
          </w:p>
        </w:tc>
        <w:tc>
          <w:tcPr>
            <w:tcW w:w="8340" w:type="dxa"/>
            <w:gridSpan w:val="11"/>
            <w:noWrap/>
            <w:hideMark/>
          </w:tcPr>
          <w:p w14:paraId="40F93154" w14:textId="77777777" w:rsidR="00D657BA" w:rsidRPr="00445892" w:rsidRDefault="00D657BA" w:rsidP="00AE01DF">
            <w:pPr>
              <w:pStyle w:val="BodyText0"/>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r>
    </w:tbl>
    <w:p w14:paraId="44C429A1" w14:textId="77777777" w:rsidR="00D657BA" w:rsidRPr="00445892" w:rsidRDefault="00D657BA" w:rsidP="00D657BA">
      <w:pPr>
        <w:pStyle w:val="Quote"/>
        <w:spacing w:before="0"/>
        <w:ind w:left="0" w:right="862"/>
        <w:contextualSpacing/>
        <w:jc w:val="both"/>
        <w:rPr>
          <w:rStyle w:val="SubtleEmphasis"/>
          <w:sz w:val="16"/>
          <w:lang w:val="ro-RO"/>
        </w:rPr>
      </w:pPr>
      <w:r w:rsidRPr="00445892">
        <w:rPr>
          <w:rFonts w:eastAsiaTheme="minorHAnsi"/>
          <w:b w:val="0"/>
          <w:color w:val="auto"/>
          <w:sz w:val="16"/>
          <w:szCs w:val="16"/>
          <w:lang w:val="ro-RO"/>
        </w:rPr>
        <w:t>Notă: TF = Teren Forestier, TC= Teren cultivat, P=Pajiști, TU=Teren umed, A=Așezări, AT=Alte Terenuri</w:t>
      </w:r>
    </w:p>
    <w:p w14:paraId="347DDA62" w14:textId="7ABB0CDC" w:rsidR="00D657BA" w:rsidRPr="00445892" w:rsidRDefault="00D657BA" w:rsidP="00D657BA">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Alt</w:t>
      </w:r>
      <w:r w:rsidR="00BE1334" w:rsidRPr="00445892">
        <w:rPr>
          <w:rStyle w:val="SubtleEmphasis"/>
          <w:rFonts w:asciiTheme="majorHAnsi" w:hAnsiTheme="majorHAnsi" w:cstheme="majorHAnsi"/>
          <w:b/>
          <w:bCs/>
          <w:i w:val="0"/>
          <w:iCs w:val="0"/>
          <w:color w:val="9B3701" w:themeColor="accent1" w:themeShade="BF"/>
          <w:lang w:val="ro-RO"/>
        </w:rPr>
        <w:t>e</w:t>
      </w:r>
      <w:r w:rsidRPr="00445892">
        <w:rPr>
          <w:rStyle w:val="SubtleEmphasis"/>
          <w:rFonts w:asciiTheme="majorHAnsi" w:hAnsiTheme="majorHAnsi" w:cstheme="majorHAnsi"/>
          <w:b/>
          <w:bCs/>
          <w:i w:val="0"/>
          <w:iCs w:val="0"/>
          <w:color w:val="9B3701" w:themeColor="accent1" w:themeShade="BF"/>
          <w:lang w:val="ro-RO"/>
        </w:rPr>
        <w:t xml:space="preserve"> terenuri</w:t>
      </w:r>
    </w:p>
    <w:p w14:paraId="5B2FB3B9"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Suprafața altor terenuri</w:t>
      </w:r>
    </w:p>
    <w:p w14:paraId="500E9D0B" w14:textId="3206944B" w:rsidR="00D657BA" w:rsidRPr="00445892" w:rsidRDefault="00D657BA" w:rsidP="00D657BA">
      <w:pPr>
        <w:pStyle w:val="BodyText0"/>
        <w:rPr>
          <w:rStyle w:val="SubtleEmphasis"/>
          <w:i w:val="0"/>
          <w:iCs w:val="0"/>
          <w:color w:val="auto"/>
          <w:lang w:val="ro-RO"/>
        </w:rPr>
      </w:pPr>
      <w:r w:rsidRPr="00445892">
        <w:rPr>
          <w:rStyle w:val="SubtleEmphasis"/>
          <w:i w:val="0"/>
          <w:iCs w:val="0"/>
          <w:color w:val="auto"/>
          <w:lang w:val="ro-RO"/>
        </w:rPr>
        <w:t>Suprafața de teren rămasă este catalogată ca alte terenuri. În cazul României, acesta este de aproximativ 0,47 milioane ha</w:t>
      </w:r>
      <w:r w:rsidR="00F3230A" w:rsidRPr="00445892">
        <w:rPr>
          <w:rStyle w:val="SubtleEmphasis"/>
          <w:i w:val="0"/>
          <w:iCs w:val="0"/>
          <w:color w:val="auto"/>
          <w:lang w:val="ro-RO"/>
        </w:rPr>
        <w:t xml:space="preserve"> (</w:t>
      </w:r>
      <w:r w:rsidR="00F3230A" w:rsidRPr="00445892">
        <w:rPr>
          <w:rStyle w:val="SubtleEmphasis"/>
          <w:i w:val="0"/>
          <w:iCs w:val="0"/>
          <w:color w:val="auto"/>
          <w:lang w:val="ro-RO"/>
        </w:rPr>
        <w:fldChar w:fldCharType="begin"/>
      </w:r>
      <w:r w:rsidR="00F3230A" w:rsidRPr="00445892">
        <w:rPr>
          <w:rStyle w:val="SubtleEmphasis"/>
          <w:i w:val="0"/>
          <w:iCs w:val="0"/>
          <w:color w:val="auto"/>
          <w:lang w:val="ro-RO"/>
        </w:rPr>
        <w:instrText xml:space="preserve"> REF _Ref132635127 \h </w:instrText>
      </w:r>
      <w:r w:rsidR="00F3230A" w:rsidRPr="00445892">
        <w:rPr>
          <w:rStyle w:val="SubtleEmphasis"/>
          <w:i w:val="0"/>
          <w:iCs w:val="0"/>
          <w:color w:val="auto"/>
          <w:lang w:val="ro-RO"/>
        </w:rPr>
      </w:r>
      <w:r w:rsidR="00F3230A" w:rsidRPr="00445892">
        <w:rPr>
          <w:rStyle w:val="SubtleEmphasis"/>
          <w:i w:val="0"/>
          <w:iCs w:val="0"/>
          <w:color w:val="auto"/>
          <w:lang w:val="ro-RO"/>
        </w:rPr>
        <w:fldChar w:fldCharType="separate"/>
      </w:r>
      <w:r w:rsidR="00905162" w:rsidRPr="00445892">
        <w:rPr>
          <w:lang w:val="ro-RO"/>
        </w:rPr>
        <w:t xml:space="preserve">Figura </w:t>
      </w:r>
      <w:r w:rsidR="00905162">
        <w:rPr>
          <w:noProof/>
          <w:lang w:val="ro-RO"/>
        </w:rPr>
        <w:t>106</w:t>
      </w:r>
      <w:r w:rsidR="00F3230A" w:rsidRPr="00445892">
        <w:rPr>
          <w:rStyle w:val="SubtleEmphasis"/>
          <w:i w:val="0"/>
          <w:iCs w:val="0"/>
          <w:color w:val="auto"/>
          <w:lang w:val="ro-RO"/>
        </w:rPr>
        <w:fldChar w:fldCharType="end"/>
      </w:r>
      <w:r w:rsidR="00F3230A" w:rsidRPr="00445892">
        <w:rPr>
          <w:rStyle w:val="SubtleEmphasis"/>
          <w:i w:val="0"/>
          <w:iCs w:val="0"/>
          <w:color w:val="auto"/>
          <w:lang w:val="ro-RO"/>
        </w:rPr>
        <w:t>)</w:t>
      </w:r>
      <w:r w:rsidRPr="00445892">
        <w:rPr>
          <w:rStyle w:val="SubtleEmphasis"/>
          <w:i w:val="0"/>
          <w:iCs w:val="0"/>
          <w:color w:val="auto"/>
          <w:lang w:val="ro-RO"/>
        </w:rPr>
        <w:t>. În 2010, mai puțin de 20% din suprafața totală a altor terenuri a fost convertită din alte categorii (în principal, din pajiști), dar în ultimii ani această pondere s-a redus la aproximativ 10%.</w:t>
      </w:r>
    </w:p>
    <w:p w14:paraId="5BAB8ADB" w14:textId="2B6882F5" w:rsidR="00D657BA" w:rsidRPr="00445892" w:rsidRDefault="00D657BA" w:rsidP="00D657BA">
      <w:pPr>
        <w:pStyle w:val="Caption"/>
        <w:rPr>
          <w:lang w:val="ro-RO"/>
        </w:rPr>
      </w:pPr>
      <w:bookmarkStart w:id="434" w:name="_Ref132635127"/>
      <w:bookmarkStart w:id="435" w:name="_Toc131769038"/>
      <w:bookmarkStart w:id="436" w:name="_Toc145066994"/>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106</w:t>
      </w:r>
      <w:r w:rsidRPr="00445892">
        <w:rPr>
          <w:noProof/>
          <w:lang w:val="ro-RO"/>
        </w:rPr>
        <w:fldChar w:fldCharType="end"/>
      </w:r>
      <w:bookmarkEnd w:id="434"/>
      <w:r w:rsidRPr="00445892">
        <w:rPr>
          <w:lang w:val="ro-RO"/>
        </w:rPr>
        <w:t xml:space="preserve">. </w:t>
      </w:r>
      <w:bookmarkEnd w:id="435"/>
      <w:r w:rsidRPr="00445892">
        <w:rPr>
          <w:lang w:val="ro-RO"/>
        </w:rPr>
        <w:t>Suprafața categoriei alte terenuri în România (mii ha)</w:t>
      </w:r>
      <w:bookmarkEnd w:id="436"/>
    </w:p>
    <w:p w14:paraId="5AA025F2" w14:textId="77777777" w:rsidR="00D657BA" w:rsidRPr="00445892" w:rsidRDefault="00D657BA" w:rsidP="00D657BA">
      <w:pPr>
        <w:pStyle w:val="BodyText0"/>
        <w:jc w:val="center"/>
        <w:rPr>
          <w:rStyle w:val="SubtleEmphasis"/>
          <w:i w:val="0"/>
          <w:iCs w:val="0"/>
          <w:color w:val="auto"/>
          <w:lang w:val="ro-RO"/>
        </w:rPr>
      </w:pPr>
      <w:r w:rsidRPr="00445892">
        <w:rPr>
          <w:b/>
          <w:noProof/>
          <w:lang w:val="en-US"/>
        </w:rPr>
        <w:drawing>
          <wp:inline distT="0" distB="0" distL="0" distR="0" wp14:anchorId="734A911F" wp14:editId="7A801F5C">
            <wp:extent cx="6000917" cy="2159750"/>
            <wp:effectExtent l="0" t="0" r="0" b="0"/>
            <wp:docPr id="60" name="Picture 3">
              <a:extLst xmlns:a="http://schemas.openxmlformats.org/drawingml/2006/main">
                <a:ext uri="{FF2B5EF4-FFF2-40B4-BE49-F238E27FC236}">
                  <a16:creationId xmlns:a16="http://schemas.microsoft.com/office/drawing/2014/main" id="{1A7B966E-32B6-4EC6-BCA2-7D96F3262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A7B966E-32B6-4EC6-BCA2-7D96F326216F}"/>
                        </a:ext>
                      </a:extLst>
                    </pic:cNvPr>
                    <pic:cNvPicPr>
                      <a:picLocks noChangeAspect="1"/>
                    </pic:cNvPicPr>
                  </pic:nvPicPr>
                  <pic:blipFill>
                    <a:blip r:embed="rId145"/>
                    <a:stretch>
                      <a:fillRect/>
                    </a:stretch>
                  </pic:blipFill>
                  <pic:spPr>
                    <a:xfrm>
                      <a:off x="0" y="0"/>
                      <a:ext cx="6021482" cy="2167151"/>
                    </a:xfrm>
                    <a:prstGeom prst="rect">
                      <a:avLst/>
                    </a:prstGeom>
                  </pic:spPr>
                </pic:pic>
              </a:graphicData>
            </a:graphic>
          </wp:inline>
        </w:drawing>
      </w:r>
    </w:p>
    <w:p w14:paraId="4CDC8D41" w14:textId="77777777" w:rsidR="00D657BA" w:rsidRPr="00445892" w:rsidRDefault="00D657BA" w:rsidP="00D657BA">
      <w:pPr>
        <w:pStyle w:val="Quote"/>
        <w:spacing w:before="0"/>
        <w:ind w:left="0" w:right="862"/>
        <w:contextualSpacing/>
        <w:jc w:val="both"/>
        <w:rPr>
          <w:sz w:val="18"/>
          <w:szCs w:val="16"/>
          <w:lang w:val="ro-RO"/>
        </w:rPr>
      </w:pPr>
      <w:r w:rsidRPr="00445892">
        <w:rPr>
          <w:rFonts w:eastAsiaTheme="minorHAnsi"/>
          <w:b w:val="0"/>
          <w:color w:val="auto"/>
          <w:sz w:val="16"/>
          <w:szCs w:val="16"/>
          <w:lang w:val="ro-RO"/>
        </w:rPr>
        <w:t>Sursa: Model LEAP_RO</w:t>
      </w:r>
    </w:p>
    <w:p w14:paraId="4423D65F" w14:textId="77777777" w:rsidR="00D657BA" w:rsidRPr="00445892" w:rsidRDefault="00D657BA">
      <w:pPr>
        <w:pStyle w:val="BodyText0"/>
        <w:numPr>
          <w:ilvl w:val="0"/>
          <w:numId w:val="3"/>
        </w:numPr>
        <w:ind w:left="357" w:hanging="357"/>
        <w:rPr>
          <w:rStyle w:val="SubtleEmphasis"/>
          <w:rFonts w:asciiTheme="majorHAnsi" w:hAnsiTheme="majorHAnsi" w:cstheme="majorHAnsi"/>
          <w:b/>
          <w:bCs/>
          <w:i w:val="0"/>
          <w:iCs w:val="0"/>
          <w:lang w:val="ro-RO"/>
        </w:rPr>
      </w:pPr>
      <w:r w:rsidRPr="00445892">
        <w:rPr>
          <w:rStyle w:val="SubtleEmphasis"/>
          <w:rFonts w:asciiTheme="majorHAnsi" w:hAnsiTheme="majorHAnsi" w:cstheme="majorHAnsi"/>
          <w:b/>
          <w:bCs/>
          <w:i w:val="0"/>
          <w:iCs w:val="0"/>
          <w:lang w:val="ro-RO"/>
        </w:rPr>
        <w:t>Indicatori de modificare a stocurilor nete de carbon pentru alte terenuri</w:t>
      </w:r>
    </w:p>
    <w:p w14:paraId="2DE3D999" w14:textId="63CB31EC" w:rsidR="00D657BA" w:rsidRPr="00445892" w:rsidRDefault="00694B2A" w:rsidP="00D657BA">
      <w:pPr>
        <w:pStyle w:val="BodyText0"/>
        <w:rPr>
          <w:lang w:val="ro-RO"/>
        </w:rPr>
      </w:pPr>
      <w:r w:rsidRPr="00445892">
        <w:rPr>
          <w:lang w:val="ro-RO"/>
        </w:rPr>
        <w:fldChar w:fldCharType="begin"/>
      </w:r>
      <w:r w:rsidRPr="00445892">
        <w:rPr>
          <w:lang w:val="ro-RO"/>
        </w:rPr>
        <w:instrText xml:space="preserve"> REF _Ref132388923 \h </w:instrText>
      </w:r>
      <w:r w:rsidRPr="00445892">
        <w:rPr>
          <w:lang w:val="ro-RO"/>
        </w:rPr>
      </w:r>
      <w:r w:rsidRPr="00445892">
        <w:rPr>
          <w:lang w:val="ro-RO"/>
        </w:rPr>
        <w:fldChar w:fldCharType="separate"/>
      </w:r>
      <w:r w:rsidR="00905162" w:rsidRPr="00445892">
        <w:rPr>
          <w:lang w:val="ro-RO"/>
        </w:rPr>
        <w:t xml:space="preserve">Tabel </w:t>
      </w:r>
      <w:r w:rsidR="00905162">
        <w:rPr>
          <w:noProof/>
          <w:lang w:val="ro-RO"/>
        </w:rPr>
        <w:t>19</w:t>
      </w:r>
      <w:r w:rsidRPr="00445892">
        <w:rPr>
          <w:lang w:val="ro-RO"/>
        </w:rPr>
        <w:fldChar w:fldCharType="end"/>
      </w:r>
      <w:r w:rsidRPr="00445892">
        <w:rPr>
          <w:lang w:val="ro-RO"/>
        </w:rPr>
        <w:t xml:space="preserve"> </w:t>
      </w:r>
      <w:r w:rsidR="00D657BA" w:rsidRPr="00445892">
        <w:rPr>
          <w:lang w:val="ro-RO"/>
        </w:rPr>
        <w:t>prezintă factorii implicați de modificare a stocurilor de carbon pentru așezările utilizați în model, pe baza tabelului CRF 4F.</w:t>
      </w:r>
    </w:p>
    <w:p w14:paraId="191F8951" w14:textId="1F7389C4" w:rsidR="00D657BA" w:rsidRPr="00445892" w:rsidRDefault="00694B2A" w:rsidP="00694B2A">
      <w:pPr>
        <w:pStyle w:val="Caption"/>
        <w:rPr>
          <w:lang w:val="ro-RO"/>
        </w:rPr>
      </w:pPr>
      <w:bookmarkStart w:id="437" w:name="_Ref132388923"/>
      <w:r w:rsidRPr="00445892">
        <w:rPr>
          <w:lang w:val="ro-RO"/>
        </w:rPr>
        <w:t xml:space="preserve">Tabel </w:t>
      </w:r>
      <w:r w:rsidRPr="00445892">
        <w:rPr>
          <w:lang w:val="ro-RO"/>
        </w:rPr>
        <w:fldChar w:fldCharType="begin"/>
      </w:r>
      <w:r w:rsidRPr="00445892">
        <w:rPr>
          <w:lang w:val="ro-RO"/>
        </w:rPr>
        <w:instrText xml:space="preserve"> SEQ Tabel \* ARABIC </w:instrText>
      </w:r>
      <w:r w:rsidRPr="00445892">
        <w:rPr>
          <w:lang w:val="ro-RO"/>
        </w:rPr>
        <w:fldChar w:fldCharType="separate"/>
      </w:r>
      <w:r w:rsidR="00905162">
        <w:rPr>
          <w:noProof/>
          <w:lang w:val="ro-RO"/>
        </w:rPr>
        <w:t>19</w:t>
      </w:r>
      <w:r w:rsidRPr="00445892">
        <w:rPr>
          <w:lang w:val="ro-RO"/>
        </w:rPr>
        <w:fldChar w:fldCharType="end"/>
      </w:r>
      <w:bookmarkEnd w:id="437"/>
      <w:r w:rsidR="00D657BA" w:rsidRPr="00445892">
        <w:rPr>
          <w:lang w:val="ro-RO"/>
        </w:rPr>
        <w:t>. Factorii de modificare a stocului net de carbon pentru alte terenuri (kg C/ha) (în kg C/ha)</w:t>
      </w:r>
    </w:p>
    <w:tbl>
      <w:tblPr>
        <w:tblStyle w:val="GridTable2-Accent61"/>
        <w:tblW w:w="4650" w:type="pct"/>
        <w:tblLook w:val="04A0" w:firstRow="1" w:lastRow="0" w:firstColumn="1" w:lastColumn="0" w:noHBand="0" w:noVBand="1"/>
      </w:tblPr>
      <w:tblGrid>
        <w:gridCol w:w="1380"/>
        <w:gridCol w:w="714"/>
        <w:gridCol w:w="715"/>
        <w:gridCol w:w="713"/>
        <w:gridCol w:w="715"/>
        <w:gridCol w:w="713"/>
        <w:gridCol w:w="715"/>
        <w:gridCol w:w="713"/>
        <w:gridCol w:w="715"/>
        <w:gridCol w:w="713"/>
        <w:gridCol w:w="715"/>
        <w:gridCol w:w="719"/>
      </w:tblGrid>
      <w:tr w:rsidR="00D657BA" w:rsidRPr="00445892" w14:paraId="62DDCA5B" w14:textId="77777777" w:rsidTr="00AE01D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69E3ADE2" w14:textId="77777777" w:rsidR="00D657BA" w:rsidRPr="00445892" w:rsidRDefault="00D657BA" w:rsidP="00AE01DF">
            <w:pPr>
              <w:pStyle w:val="BodyText0"/>
              <w:spacing w:after="0" w:line="240" w:lineRule="auto"/>
              <w:rPr>
                <w:sz w:val="18"/>
                <w:szCs w:val="18"/>
                <w:lang w:val="ro-RO"/>
              </w:rPr>
            </w:pPr>
          </w:p>
        </w:tc>
        <w:tc>
          <w:tcPr>
            <w:tcW w:w="386" w:type="pct"/>
            <w:noWrap/>
            <w:hideMark/>
          </w:tcPr>
          <w:p w14:paraId="5E929F8D"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2010</w:t>
            </w:r>
          </w:p>
        </w:tc>
        <w:tc>
          <w:tcPr>
            <w:tcW w:w="387" w:type="pct"/>
            <w:noWrap/>
            <w:hideMark/>
          </w:tcPr>
          <w:p w14:paraId="39FFC601"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2011</w:t>
            </w:r>
          </w:p>
        </w:tc>
        <w:tc>
          <w:tcPr>
            <w:tcW w:w="386" w:type="pct"/>
            <w:noWrap/>
            <w:hideMark/>
          </w:tcPr>
          <w:p w14:paraId="245BEFC7"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2012</w:t>
            </w:r>
          </w:p>
        </w:tc>
        <w:tc>
          <w:tcPr>
            <w:tcW w:w="387" w:type="pct"/>
            <w:noWrap/>
            <w:hideMark/>
          </w:tcPr>
          <w:p w14:paraId="760A6FD8"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2013</w:t>
            </w:r>
          </w:p>
        </w:tc>
        <w:tc>
          <w:tcPr>
            <w:tcW w:w="386" w:type="pct"/>
            <w:noWrap/>
            <w:hideMark/>
          </w:tcPr>
          <w:p w14:paraId="0971A769"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2014</w:t>
            </w:r>
          </w:p>
        </w:tc>
        <w:tc>
          <w:tcPr>
            <w:tcW w:w="387" w:type="pct"/>
            <w:noWrap/>
            <w:hideMark/>
          </w:tcPr>
          <w:p w14:paraId="68301706"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2015</w:t>
            </w:r>
          </w:p>
        </w:tc>
        <w:tc>
          <w:tcPr>
            <w:tcW w:w="386" w:type="pct"/>
            <w:noWrap/>
            <w:hideMark/>
          </w:tcPr>
          <w:p w14:paraId="17F01DA5"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2016</w:t>
            </w:r>
          </w:p>
        </w:tc>
        <w:tc>
          <w:tcPr>
            <w:tcW w:w="387" w:type="pct"/>
            <w:noWrap/>
            <w:hideMark/>
          </w:tcPr>
          <w:p w14:paraId="71ADFBF6"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2017</w:t>
            </w:r>
          </w:p>
        </w:tc>
        <w:tc>
          <w:tcPr>
            <w:tcW w:w="386" w:type="pct"/>
            <w:noWrap/>
            <w:hideMark/>
          </w:tcPr>
          <w:p w14:paraId="3AA7EEF9"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2018</w:t>
            </w:r>
          </w:p>
        </w:tc>
        <w:tc>
          <w:tcPr>
            <w:tcW w:w="387" w:type="pct"/>
            <w:noWrap/>
            <w:hideMark/>
          </w:tcPr>
          <w:p w14:paraId="5787A1CB"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2019</w:t>
            </w:r>
          </w:p>
        </w:tc>
        <w:tc>
          <w:tcPr>
            <w:tcW w:w="389" w:type="pct"/>
            <w:noWrap/>
            <w:hideMark/>
          </w:tcPr>
          <w:p w14:paraId="0956D2B3" w14:textId="77777777" w:rsidR="00D657BA" w:rsidRPr="00445892" w:rsidRDefault="00D657BA" w:rsidP="00AE01DF">
            <w:pPr>
              <w:pStyle w:val="BodyText0"/>
              <w:spacing w:after="0" w:line="240" w:lineRule="auto"/>
              <w:cnfStyle w:val="100000000000" w:firstRow="1" w:lastRow="0" w:firstColumn="0" w:lastColumn="0" w:oddVBand="0" w:evenVBand="0" w:oddHBand="0" w:evenHBand="0" w:firstRowFirstColumn="0" w:firstRowLastColumn="0" w:lastRowFirstColumn="0" w:lastRowLastColumn="0"/>
              <w:rPr>
                <w:rFonts w:cs="Arial"/>
                <w:bCs w:val="0"/>
                <w:color w:val="000000"/>
                <w:sz w:val="18"/>
                <w:szCs w:val="18"/>
                <w:lang w:val="ro-RO"/>
              </w:rPr>
            </w:pPr>
            <w:r w:rsidRPr="00445892">
              <w:rPr>
                <w:rFonts w:cs="Arial"/>
                <w:color w:val="000000"/>
                <w:sz w:val="18"/>
                <w:szCs w:val="18"/>
                <w:lang w:val="ro-RO"/>
              </w:rPr>
              <w:t>2020</w:t>
            </w:r>
          </w:p>
        </w:tc>
      </w:tr>
      <w:tr w:rsidR="00D657BA" w:rsidRPr="00445892" w14:paraId="7B9D941F" w14:textId="77777777" w:rsidTr="00AE01D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71A90123" w14:textId="77777777" w:rsidR="00D657BA" w:rsidRPr="00445892" w:rsidRDefault="00D657BA" w:rsidP="00AE01DF">
            <w:pPr>
              <w:pStyle w:val="BodyText0"/>
              <w:spacing w:after="0" w:line="240" w:lineRule="auto"/>
              <w:rPr>
                <w:rFonts w:cs="Arial"/>
                <w:bCs w:val="0"/>
                <w:sz w:val="18"/>
                <w:szCs w:val="18"/>
                <w:lang w:val="ro-RO"/>
              </w:rPr>
            </w:pPr>
            <w:r w:rsidRPr="00445892">
              <w:rPr>
                <w:rFonts w:cs="Arial"/>
                <w:color w:val="000000"/>
                <w:sz w:val="18"/>
                <w:szCs w:val="18"/>
                <w:lang w:val="ro-RO"/>
              </w:rPr>
              <w:t>Pierderile de carbon în biomasa vie per suprafață</w:t>
            </w:r>
          </w:p>
        </w:tc>
      </w:tr>
      <w:tr w:rsidR="00D657BA" w:rsidRPr="00445892" w14:paraId="26BC8F58"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67486591"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AT</w:t>
            </w:r>
          </w:p>
        </w:tc>
        <w:tc>
          <w:tcPr>
            <w:tcW w:w="386" w:type="pct"/>
            <w:noWrap/>
            <w:hideMark/>
          </w:tcPr>
          <w:p w14:paraId="5F6D52B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-127</w:t>
            </w:r>
          </w:p>
        </w:tc>
        <w:tc>
          <w:tcPr>
            <w:tcW w:w="387" w:type="pct"/>
            <w:noWrap/>
            <w:hideMark/>
          </w:tcPr>
          <w:p w14:paraId="000A93D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-759</w:t>
            </w:r>
          </w:p>
        </w:tc>
        <w:tc>
          <w:tcPr>
            <w:tcW w:w="386" w:type="pct"/>
            <w:noWrap/>
            <w:hideMark/>
          </w:tcPr>
          <w:p w14:paraId="30D7624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w:t>
            </w:r>
          </w:p>
        </w:tc>
        <w:tc>
          <w:tcPr>
            <w:tcW w:w="387" w:type="pct"/>
            <w:noWrap/>
            <w:hideMark/>
          </w:tcPr>
          <w:p w14:paraId="51E1DAD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-16</w:t>
            </w:r>
          </w:p>
        </w:tc>
        <w:tc>
          <w:tcPr>
            <w:tcW w:w="386" w:type="pct"/>
            <w:noWrap/>
            <w:hideMark/>
          </w:tcPr>
          <w:p w14:paraId="60964A0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-13</w:t>
            </w:r>
          </w:p>
        </w:tc>
        <w:tc>
          <w:tcPr>
            <w:tcW w:w="387" w:type="pct"/>
            <w:noWrap/>
            <w:hideMark/>
          </w:tcPr>
          <w:p w14:paraId="00A3683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w:t>
            </w:r>
          </w:p>
        </w:tc>
        <w:tc>
          <w:tcPr>
            <w:tcW w:w="386" w:type="pct"/>
            <w:noWrap/>
            <w:hideMark/>
          </w:tcPr>
          <w:p w14:paraId="17E1756D"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7" w:type="pct"/>
            <w:noWrap/>
            <w:hideMark/>
          </w:tcPr>
          <w:p w14:paraId="3F62849B"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w:t>
            </w:r>
          </w:p>
        </w:tc>
        <w:tc>
          <w:tcPr>
            <w:tcW w:w="386" w:type="pct"/>
            <w:noWrap/>
            <w:hideMark/>
          </w:tcPr>
          <w:p w14:paraId="4186018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-33</w:t>
            </w:r>
          </w:p>
        </w:tc>
        <w:tc>
          <w:tcPr>
            <w:tcW w:w="387" w:type="pct"/>
            <w:noWrap/>
            <w:hideMark/>
          </w:tcPr>
          <w:p w14:paraId="4CF506F5"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-6</w:t>
            </w:r>
          </w:p>
        </w:tc>
        <w:tc>
          <w:tcPr>
            <w:tcW w:w="389" w:type="pct"/>
            <w:noWrap/>
            <w:hideMark/>
          </w:tcPr>
          <w:p w14:paraId="6F18D55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-7</w:t>
            </w:r>
          </w:p>
        </w:tc>
      </w:tr>
      <w:tr w:rsidR="00D657BA" w:rsidRPr="00445892" w14:paraId="74A8DF17" w14:textId="77777777" w:rsidTr="00AE01D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2AD3F3D1"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AT</w:t>
            </w:r>
          </w:p>
        </w:tc>
        <w:tc>
          <w:tcPr>
            <w:tcW w:w="386" w:type="pct"/>
            <w:noWrap/>
            <w:hideMark/>
          </w:tcPr>
          <w:p w14:paraId="203D726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-186</w:t>
            </w:r>
          </w:p>
        </w:tc>
        <w:tc>
          <w:tcPr>
            <w:tcW w:w="387" w:type="pct"/>
            <w:noWrap/>
            <w:hideMark/>
          </w:tcPr>
          <w:p w14:paraId="705A3B8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-56</w:t>
            </w:r>
          </w:p>
        </w:tc>
        <w:tc>
          <w:tcPr>
            <w:tcW w:w="386" w:type="pct"/>
            <w:noWrap/>
            <w:hideMark/>
          </w:tcPr>
          <w:p w14:paraId="50AA4B4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-13</w:t>
            </w:r>
          </w:p>
        </w:tc>
        <w:tc>
          <w:tcPr>
            <w:tcW w:w="387" w:type="pct"/>
            <w:noWrap/>
            <w:hideMark/>
          </w:tcPr>
          <w:p w14:paraId="3018086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-9</w:t>
            </w:r>
          </w:p>
        </w:tc>
        <w:tc>
          <w:tcPr>
            <w:tcW w:w="386" w:type="pct"/>
            <w:noWrap/>
            <w:hideMark/>
          </w:tcPr>
          <w:p w14:paraId="2507A7D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-57</w:t>
            </w:r>
          </w:p>
        </w:tc>
        <w:tc>
          <w:tcPr>
            <w:tcW w:w="387" w:type="pct"/>
            <w:noWrap/>
            <w:hideMark/>
          </w:tcPr>
          <w:p w14:paraId="31BFD5E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w:t>
            </w:r>
          </w:p>
        </w:tc>
        <w:tc>
          <w:tcPr>
            <w:tcW w:w="386" w:type="pct"/>
            <w:noWrap/>
            <w:hideMark/>
          </w:tcPr>
          <w:p w14:paraId="277EBC9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-14</w:t>
            </w:r>
          </w:p>
        </w:tc>
        <w:tc>
          <w:tcPr>
            <w:tcW w:w="387" w:type="pct"/>
            <w:noWrap/>
            <w:hideMark/>
          </w:tcPr>
          <w:p w14:paraId="4416B2D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-48</w:t>
            </w:r>
          </w:p>
        </w:tc>
        <w:tc>
          <w:tcPr>
            <w:tcW w:w="386" w:type="pct"/>
            <w:noWrap/>
            <w:hideMark/>
          </w:tcPr>
          <w:p w14:paraId="35D8D4B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-31</w:t>
            </w:r>
          </w:p>
        </w:tc>
        <w:tc>
          <w:tcPr>
            <w:tcW w:w="387" w:type="pct"/>
            <w:noWrap/>
            <w:hideMark/>
          </w:tcPr>
          <w:p w14:paraId="5A64C00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w:t>
            </w:r>
          </w:p>
        </w:tc>
        <w:tc>
          <w:tcPr>
            <w:tcW w:w="389" w:type="pct"/>
            <w:noWrap/>
            <w:hideMark/>
          </w:tcPr>
          <w:p w14:paraId="6626AC3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-12</w:t>
            </w:r>
          </w:p>
        </w:tc>
      </w:tr>
      <w:tr w:rsidR="00D657BA" w:rsidRPr="00445892" w14:paraId="6EB94ABC"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0D8368E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AT</w:t>
            </w:r>
          </w:p>
        </w:tc>
        <w:tc>
          <w:tcPr>
            <w:tcW w:w="386" w:type="pct"/>
            <w:noWrap/>
            <w:hideMark/>
          </w:tcPr>
          <w:p w14:paraId="055BF6A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-388</w:t>
            </w:r>
          </w:p>
        </w:tc>
        <w:tc>
          <w:tcPr>
            <w:tcW w:w="387" w:type="pct"/>
            <w:noWrap/>
            <w:hideMark/>
          </w:tcPr>
          <w:p w14:paraId="3411455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6" w:type="pct"/>
            <w:noWrap/>
            <w:hideMark/>
          </w:tcPr>
          <w:p w14:paraId="159F20E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7" w:type="pct"/>
            <w:noWrap/>
            <w:hideMark/>
          </w:tcPr>
          <w:p w14:paraId="14BE447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6" w:type="pct"/>
            <w:noWrap/>
            <w:hideMark/>
          </w:tcPr>
          <w:p w14:paraId="625651F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7" w:type="pct"/>
            <w:noWrap/>
            <w:hideMark/>
          </w:tcPr>
          <w:p w14:paraId="24925EE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6" w:type="pct"/>
            <w:noWrap/>
            <w:hideMark/>
          </w:tcPr>
          <w:p w14:paraId="1E504B7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7" w:type="pct"/>
            <w:noWrap/>
            <w:hideMark/>
          </w:tcPr>
          <w:p w14:paraId="096B016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6" w:type="pct"/>
            <w:noWrap/>
            <w:hideMark/>
          </w:tcPr>
          <w:p w14:paraId="692072C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7" w:type="pct"/>
            <w:noWrap/>
            <w:hideMark/>
          </w:tcPr>
          <w:p w14:paraId="1CDF166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c>
          <w:tcPr>
            <w:tcW w:w="389" w:type="pct"/>
            <w:noWrap/>
            <w:hideMark/>
          </w:tcPr>
          <w:p w14:paraId="356B416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0</w:t>
            </w:r>
          </w:p>
        </w:tc>
      </w:tr>
      <w:tr w:rsidR="00D657BA" w:rsidRPr="00445892" w14:paraId="0316C027" w14:textId="77777777" w:rsidTr="00AE01D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000" w:type="pct"/>
            <w:gridSpan w:val="12"/>
            <w:noWrap/>
            <w:hideMark/>
          </w:tcPr>
          <w:p w14:paraId="5574F639" w14:textId="77777777" w:rsidR="00D657BA" w:rsidRPr="00445892" w:rsidRDefault="00D657BA" w:rsidP="00AE01DF">
            <w:pPr>
              <w:pStyle w:val="BodyText0"/>
              <w:spacing w:after="0" w:line="240" w:lineRule="auto"/>
              <w:jc w:val="left"/>
              <w:rPr>
                <w:rFonts w:cs="Arial"/>
                <w:bCs w:val="0"/>
                <w:sz w:val="18"/>
                <w:szCs w:val="18"/>
                <w:lang w:val="ro-RO"/>
              </w:rPr>
            </w:pPr>
            <w:r w:rsidRPr="00445892">
              <w:rPr>
                <w:rFonts w:cs="Arial"/>
                <w:color w:val="000000"/>
                <w:sz w:val="18"/>
                <w:szCs w:val="18"/>
                <w:lang w:val="ro-RO"/>
              </w:rPr>
              <w:t>Modificarea netă a stocului de carbon în solurile minerale per suprafață</w:t>
            </w:r>
          </w:p>
        </w:tc>
      </w:tr>
      <w:tr w:rsidR="00D657BA" w:rsidRPr="00445892" w14:paraId="127CCC29"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1AD64AAC"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TF în AT</w:t>
            </w:r>
          </w:p>
        </w:tc>
        <w:tc>
          <w:tcPr>
            <w:tcW w:w="386" w:type="pct"/>
            <w:noWrap/>
            <w:hideMark/>
          </w:tcPr>
          <w:p w14:paraId="29FB6C4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7" w:type="pct"/>
            <w:noWrap/>
            <w:hideMark/>
          </w:tcPr>
          <w:p w14:paraId="2D7678D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6" w:type="pct"/>
            <w:noWrap/>
            <w:hideMark/>
          </w:tcPr>
          <w:p w14:paraId="3507037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7" w:type="pct"/>
            <w:noWrap/>
            <w:hideMark/>
          </w:tcPr>
          <w:p w14:paraId="691D800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6" w:type="pct"/>
            <w:noWrap/>
            <w:hideMark/>
          </w:tcPr>
          <w:p w14:paraId="2BC5F13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7" w:type="pct"/>
            <w:noWrap/>
            <w:hideMark/>
          </w:tcPr>
          <w:p w14:paraId="63C3FFA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6" w:type="pct"/>
            <w:noWrap/>
            <w:hideMark/>
          </w:tcPr>
          <w:p w14:paraId="7132C13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7" w:type="pct"/>
            <w:noWrap/>
            <w:hideMark/>
          </w:tcPr>
          <w:p w14:paraId="432B533E"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6" w:type="pct"/>
            <w:noWrap/>
            <w:hideMark/>
          </w:tcPr>
          <w:p w14:paraId="7025398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7" w:type="pct"/>
            <w:noWrap/>
            <w:hideMark/>
          </w:tcPr>
          <w:p w14:paraId="5F1CDF3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c>
          <w:tcPr>
            <w:tcW w:w="389" w:type="pct"/>
            <w:noWrap/>
            <w:hideMark/>
          </w:tcPr>
          <w:p w14:paraId="71ACEFE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-2150</w:t>
            </w:r>
          </w:p>
        </w:tc>
      </w:tr>
      <w:tr w:rsidR="00D657BA" w:rsidRPr="00445892" w14:paraId="285EFD2F" w14:textId="77777777" w:rsidTr="00AE01D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58B106F4"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TC în AT</w:t>
            </w:r>
          </w:p>
        </w:tc>
        <w:tc>
          <w:tcPr>
            <w:tcW w:w="386" w:type="pct"/>
            <w:noWrap/>
            <w:hideMark/>
          </w:tcPr>
          <w:p w14:paraId="1A64921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7" w:type="pct"/>
            <w:noWrap/>
            <w:hideMark/>
          </w:tcPr>
          <w:p w14:paraId="1F46235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6" w:type="pct"/>
            <w:noWrap/>
            <w:hideMark/>
          </w:tcPr>
          <w:p w14:paraId="60C6EBB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7" w:type="pct"/>
            <w:noWrap/>
            <w:hideMark/>
          </w:tcPr>
          <w:p w14:paraId="4A4EACC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6" w:type="pct"/>
            <w:noWrap/>
            <w:hideMark/>
          </w:tcPr>
          <w:p w14:paraId="4746C5C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7" w:type="pct"/>
            <w:noWrap/>
            <w:hideMark/>
          </w:tcPr>
          <w:p w14:paraId="011D3BD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6" w:type="pct"/>
            <w:noWrap/>
            <w:hideMark/>
          </w:tcPr>
          <w:p w14:paraId="598D0F21"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7" w:type="pct"/>
            <w:noWrap/>
            <w:hideMark/>
          </w:tcPr>
          <w:p w14:paraId="138A3A09"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6" w:type="pct"/>
            <w:noWrap/>
            <w:hideMark/>
          </w:tcPr>
          <w:p w14:paraId="38E1306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7" w:type="pct"/>
            <w:noWrap/>
            <w:hideMark/>
          </w:tcPr>
          <w:p w14:paraId="320BB88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c>
          <w:tcPr>
            <w:tcW w:w="389" w:type="pct"/>
            <w:noWrap/>
            <w:hideMark/>
          </w:tcPr>
          <w:p w14:paraId="06B3520A"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-340</w:t>
            </w:r>
          </w:p>
        </w:tc>
      </w:tr>
      <w:tr w:rsidR="00D657BA" w:rsidRPr="00445892" w14:paraId="357A3BAF"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5F23CCB6"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P în AT</w:t>
            </w:r>
          </w:p>
        </w:tc>
        <w:tc>
          <w:tcPr>
            <w:tcW w:w="386" w:type="pct"/>
            <w:noWrap/>
            <w:hideMark/>
          </w:tcPr>
          <w:p w14:paraId="7B715DBF"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-453</w:t>
            </w:r>
          </w:p>
        </w:tc>
        <w:tc>
          <w:tcPr>
            <w:tcW w:w="387" w:type="pct"/>
            <w:noWrap/>
            <w:hideMark/>
          </w:tcPr>
          <w:p w14:paraId="47265D5A"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-452</w:t>
            </w:r>
          </w:p>
        </w:tc>
        <w:tc>
          <w:tcPr>
            <w:tcW w:w="386" w:type="pct"/>
            <w:noWrap/>
            <w:hideMark/>
          </w:tcPr>
          <w:p w14:paraId="25D80E0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-452</w:t>
            </w:r>
          </w:p>
        </w:tc>
        <w:tc>
          <w:tcPr>
            <w:tcW w:w="387" w:type="pct"/>
            <w:noWrap/>
            <w:hideMark/>
          </w:tcPr>
          <w:p w14:paraId="6C9DFAB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-452</w:t>
            </w:r>
          </w:p>
        </w:tc>
        <w:tc>
          <w:tcPr>
            <w:tcW w:w="386" w:type="pct"/>
            <w:noWrap/>
            <w:hideMark/>
          </w:tcPr>
          <w:p w14:paraId="03A7AA0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-452</w:t>
            </w:r>
          </w:p>
        </w:tc>
        <w:tc>
          <w:tcPr>
            <w:tcW w:w="387" w:type="pct"/>
            <w:noWrap/>
            <w:hideMark/>
          </w:tcPr>
          <w:p w14:paraId="523291E7"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-451</w:t>
            </w:r>
          </w:p>
        </w:tc>
        <w:tc>
          <w:tcPr>
            <w:tcW w:w="386" w:type="pct"/>
            <w:noWrap/>
            <w:hideMark/>
          </w:tcPr>
          <w:p w14:paraId="7914301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-451</w:t>
            </w:r>
          </w:p>
        </w:tc>
        <w:tc>
          <w:tcPr>
            <w:tcW w:w="387" w:type="pct"/>
            <w:noWrap/>
            <w:hideMark/>
          </w:tcPr>
          <w:p w14:paraId="168504A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-451</w:t>
            </w:r>
          </w:p>
        </w:tc>
        <w:tc>
          <w:tcPr>
            <w:tcW w:w="386" w:type="pct"/>
            <w:noWrap/>
            <w:hideMark/>
          </w:tcPr>
          <w:p w14:paraId="080F18C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-450</w:t>
            </w:r>
          </w:p>
        </w:tc>
        <w:tc>
          <w:tcPr>
            <w:tcW w:w="387" w:type="pct"/>
            <w:noWrap/>
            <w:hideMark/>
          </w:tcPr>
          <w:p w14:paraId="4635B1E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-450</w:t>
            </w:r>
          </w:p>
        </w:tc>
        <w:tc>
          <w:tcPr>
            <w:tcW w:w="389" w:type="pct"/>
            <w:noWrap/>
            <w:hideMark/>
          </w:tcPr>
          <w:p w14:paraId="14F5D1B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-449</w:t>
            </w:r>
          </w:p>
        </w:tc>
      </w:tr>
      <w:tr w:rsidR="00D657BA" w:rsidRPr="00445892" w14:paraId="5C917569" w14:textId="77777777" w:rsidTr="00AE01D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2D506DE2"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TU în AT</w:t>
            </w:r>
          </w:p>
        </w:tc>
        <w:tc>
          <w:tcPr>
            <w:tcW w:w="386" w:type="pct"/>
            <w:noWrap/>
            <w:hideMark/>
          </w:tcPr>
          <w:p w14:paraId="0194519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320BDE0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0C52C01E"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5DA0F5A2"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02FC28ED"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1EBAB875"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7C43285C"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377049AF"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69C78694"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2682CAF6"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9" w:type="pct"/>
            <w:noWrap/>
            <w:hideMark/>
          </w:tcPr>
          <w:p w14:paraId="02B10820" w14:textId="77777777" w:rsidR="00D657BA" w:rsidRPr="00445892" w:rsidRDefault="00D657BA" w:rsidP="00AE01DF">
            <w:pPr>
              <w:pStyle w:val="BodyText0"/>
              <w:spacing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r>
      <w:tr w:rsidR="00D657BA" w:rsidRPr="00445892" w14:paraId="294F0262" w14:textId="77777777" w:rsidTr="00AE01DF">
        <w:trPr>
          <w:trHeight w:val="254"/>
        </w:trPr>
        <w:tc>
          <w:tcPr>
            <w:cnfStyle w:val="001000000000" w:firstRow="0" w:lastRow="0" w:firstColumn="1" w:lastColumn="0" w:oddVBand="0" w:evenVBand="0" w:oddHBand="0" w:evenHBand="0" w:firstRowFirstColumn="0" w:firstRowLastColumn="0" w:lastRowFirstColumn="0" w:lastRowLastColumn="0"/>
            <w:tcW w:w="746" w:type="pct"/>
            <w:noWrap/>
            <w:hideMark/>
          </w:tcPr>
          <w:p w14:paraId="5352296B" w14:textId="77777777" w:rsidR="00D657BA" w:rsidRPr="00445892" w:rsidRDefault="00D657BA" w:rsidP="00AE01DF">
            <w:pPr>
              <w:pStyle w:val="BodyText0"/>
              <w:spacing w:after="0" w:line="240" w:lineRule="auto"/>
              <w:rPr>
                <w:rFonts w:cs="Arial"/>
                <w:color w:val="000000"/>
                <w:sz w:val="18"/>
                <w:szCs w:val="18"/>
                <w:lang w:val="ro-RO"/>
              </w:rPr>
            </w:pPr>
            <w:r w:rsidRPr="00445892">
              <w:rPr>
                <w:rFonts w:cs="Arial"/>
                <w:color w:val="000000"/>
                <w:sz w:val="18"/>
                <w:szCs w:val="18"/>
                <w:lang w:val="ro-RO"/>
              </w:rPr>
              <w:t>A în AT</w:t>
            </w:r>
          </w:p>
        </w:tc>
        <w:tc>
          <w:tcPr>
            <w:tcW w:w="386" w:type="pct"/>
            <w:noWrap/>
            <w:hideMark/>
          </w:tcPr>
          <w:p w14:paraId="120BCA69"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6960DE22"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44369CD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7E2B9973"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69AADD91"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5B02E93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19B94E7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75037474"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6" w:type="pct"/>
            <w:noWrap/>
            <w:hideMark/>
          </w:tcPr>
          <w:p w14:paraId="20978ED0"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7" w:type="pct"/>
            <w:noWrap/>
            <w:hideMark/>
          </w:tcPr>
          <w:p w14:paraId="714E8106"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c>
          <w:tcPr>
            <w:tcW w:w="389" w:type="pct"/>
            <w:noWrap/>
            <w:hideMark/>
          </w:tcPr>
          <w:p w14:paraId="6BB8BD9C" w14:textId="77777777" w:rsidR="00D657BA" w:rsidRPr="00445892" w:rsidRDefault="00D657BA" w:rsidP="00AE01DF">
            <w:pPr>
              <w:pStyle w:val="BodyText0"/>
              <w:spacing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ro-RO"/>
              </w:rPr>
            </w:pPr>
            <w:r w:rsidRPr="00445892">
              <w:rPr>
                <w:rFonts w:cs="Arial"/>
                <w:color w:val="000000"/>
                <w:sz w:val="18"/>
                <w:szCs w:val="18"/>
                <w:lang w:val="ro-RO"/>
              </w:rPr>
              <w:t>-440</w:t>
            </w:r>
          </w:p>
        </w:tc>
      </w:tr>
    </w:tbl>
    <w:p w14:paraId="571B350E" w14:textId="77777777" w:rsidR="00D657BA" w:rsidRPr="00445892" w:rsidRDefault="00D657BA" w:rsidP="00D657BA">
      <w:pPr>
        <w:pStyle w:val="Quote"/>
        <w:spacing w:before="0"/>
        <w:ind w:left="0" w:right="862"/>
        <w:contextualSpacing/>
        <w:jc w:val="both"/>
        <w:rPr>
          <w:rStyle w:val="SubtleEmphasis"/>
          <w:sz w:val="16"/>
          <w:lang w:val="ro-RO"/>
        </w:rPr>
      </w:pPr>
      <w:r w:rsidRPr="00445892">
        <w:rPr>
          <w:rFonts w:eastAsiaTheme="minorHAnsi"/>
          <w:b w:val="0"/>
          <w:color w:val="auto"/>
          <w:sz w:val="16"/>
          <w:szCs w:val="16"/>
          <w:lang w:val="ro-RO"/>
        </w:rPr>
        <w:t>Notă: TF = Teren Forestier, TC= Teren cultivat, P=Pajiști, TU=Teren umed, A=Așezări, AT=Alte Terenuri</w:t>
      </w:r>
    </w:p>
    <w:p w14:paraId="49CF308E" w14:textId="77777777" w:rsidR="00D657BA" w:rsidRPr="00445892" w:rsidRDefault="00D657BA" w:rsidP="00D657BA">
      <w:pPr>
        <w:pStyle w:val="BodyText0"/>
        <w:rPr>
          <w:rStyle w:val="SubtleEmphasis"/>
          <w:rFonts w:asciiTheme="majorHAnsi" w:hAnsiTheme="majorHAnsi" w:cstheme="majorHAnsi"/>
          <w:b/>
          <w:i w:val="0"/>
          <w:iCs w:val="0"/>
          <w:color w:val="7D7D7D" w:themeColor="text2"/>
          <w:szCs w:val="18"/>
          <w:lang w:val="ro-RO"/>
        </w:rPr>
      </w:pPr>
    </w:p>
    <w:p w14:paraId="2C868297" w14:textId="77777777" w:rsidR="00D657BA" w:rsidRPr="00445892" w:rsidRDefault="00D657BA" w:rsidP="00D657BA">
      <w:pPr>
        <w:pStyle w:val="Heading4"/>
        <w:rPr>
          <w:i w:val="0"/>
          <w:iCs w:val="0"/>
          <w:sz w:val="20"/>
          <w:szCs w:val="18"/>
          <w:lang w:val="ro-RO"/>
        </w:rPr>
      </w:pPr>
      <w:r w:rsidRPr="00445892">
        <w:rPr>
          <w:i w:val="0"/>
          <w:iCs w:val="0"/>
          <w:sz w:val="20"/>
          <w:szCs w:val="18"/>
          <w:lang w:val="ro-RO"/>
        </w:rPr>
        <w:t>Sectorul agriculturii</w:t>
      </w:r>
    </w:p>
    <w:p w14:paraId="3F4CADE0" w14:textId="28FEF1B9" w:rsidR="00D657BA" w:rsidRPr="00445892" w:rsidRDefault="00D657BA" w:rsidP="00D657BA">
      <w:pPr>
        <w:pStyle w:val="BodyText0"/>
        <w:rPr>
          <w:lang w:val="ro-RO"/>
        </w:rPr>
      </w:pPr>
      <w:r w:rsidRPr="00445892">
        <w:rPr>
          <w:lang w:val="ro-RO"/>
        </w:rPr>
        <w:t xml:space="preserve">În modelul LEAP_RO, sectorul agriculturii este modelat pe baza datele de activitate și factorilor de emisie </w:t>
      </w:r>
      <w:r w:rsidR="00754BFF" w:rsidRPr="00445892">
        <w:rPr>
          <w:lang w:val="ro-RO"/>
        </w:rPr>
        <w:t>corespunzători</w:t>
      </w:r>
      <w:r w:rsidRPr="00445892">
        <w:rPr>
          <w:lang w:val="ro-RO"/>
        </w:rPr>
        <w:t>, fiind calculați, ca parametri de ieșire, emisiile de GES și consumul final de energie.</w:t>
      </w:r>
    </w:p>
    <w:p w14:paraId="7BB74E1A" w14:textId="77777777" w:rsidR="00D657BA" w:rsidRPr="00445892" w:rsidRDefault="00D657BA" w:rsidP="00E80CF7">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Fermentația enterică</w:t>
      </w:r>
    </w:p>
    <w:p w14:paraId="423C3295" w14:textId="2AA2DC17" w:rsidR="00D657BA" w:rsidRPr="00445892" w:rsidRDefault="00D657BA" w:rsidP="00D657BA">
      <w:pPr>
        <w:pStyle w:val="BodyText0"/>
        <w:rPr>
          <w:lang w:val="ro-RO"/>
        </w:rPr>
      </w:pPr>
      <w:r w:rsidRPr="00445892">
        <w:rPr>
          <w:lang w:val="ro-RO"/>
        </w:rPr>
        <w:lastRenderedPageBreak/>
        <w:t>Evoluția emisiilor produse de fermentația enterică sunt calculate de modelul LEAP_RO (</w:t>
      </w:r>
      <w:r w:rsidRPr="00445892">
        <w:rPr>
          <w:lang w:val="ro-RO"/>
        </w:rPr>
        <w:fldChar w:fldCharType="begin"/>
      </w:r>
      <w:r w:rsidRPr="00445892">
        <w:rPr>
          <w:lang w:val="ro-RO"/>
        </w:rPr>
        <w:instrText xml:space="preserve"> REF _Ref106365722 \h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107</w:t>
      </w:r>
      <w:r w:rsidRPr="00445892">
        <w:rPr>
          <w:lang w:val="ro-RO"/>
        </w:rPr>
        <w:fldChar w:fldCharType="end"/>
      </w:r>
      <w:r w:rsidRPr="00445892">
        <w:rPr>
          <w:lang w:val="ro-RO"/>
        </w:rPr>
        <w:t>) și apoi comparate cu valorile din INEGES (</w:t>
      </w:r>
      <w:r w:rsidRPr="00445892">
        <w:rPr>
          <w:lang w:val="ro-RO"/>
        </w:rPr>
        <w:fldChar w:fldCharType="begin"/>
      </w:r>
      <w:r w:rsidRPr="00445892">
        <w:rPr>
          <w:lang w:val="ro-RO"/>
        </w:rPr>
        <w:instrText xml:space="preserve"> REF _Ref106365731 \h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108</w:t>
      </w:r>
      <w:r w:rsidRPr="00445892">
        <w:rPr>
          <w:lang w:val="ro-RO"/>
        </w:rPr>
        <w:fldChar w:fldCharType="end"/>
      </w:r>
      <w:r w:rsidRPr="00445892">
        <w:rPr>
          <w:lang w:val="ro-RO"/>
        </w:rPr>
        <w:t>). Se poate observa că majoritatea emisiilor provin de la bovine și ovine și că nivelul emisiilor e relativ constant în perioada 2010-2019.</w:t>
      </w:r>
    </w:p>
    <w:p w14:paraId="1A6D50C7" w14:textId="7A682BE0" w:rsidR="00D657BA" w:rsidRPr="00445892" w:rsidRDefault="00D657BA" w:rsidP="00D657BA">
      <w:pPr>
        <w:pStyle w:val="Caption"/>
        <w:rPr>
          <w:lang w:val="ro-RO"/>
        </w:rPr>
      </w:pPr>
      <w:bookmarkStart w:id="438" w:name="_Ref106365722"/>
      <w:bookmarkStart w:id="439" w:name="_Toc106369155"/>
      <w:bookmarkStart w:id="440" w:name="_Toc131769039"/>
      <w:bookmarkStart w:id="441" w:name="_Toc145066995"/>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107</w:t>
      </w:r>
      <w:r w:rsidRPr="00445892">
        <w:rPr>
          <w:noProof/>
          <w:lang w:val="ro-RO"/>
        </w:rPr>
        <w:fldChar w:fldCharType="end"/>
      </w:r>
      <w:bookmarkEnd w:id="438"/>
      <w:r w:rsidRPr="00445892">
        <w:rPr>
          <w:lang w:val="ro-RO"/>
        </w:rPr>
        <w:t xml:space="preserve">. </w:t>
      </w:r>
      <w:bookmarkEnd w:id="439"/>
      <w:bookmarkEnd w:id="440"/>
      <w:r w:rsidRPr="00445892">
        <w:rPr>
          <w:lang w:val="ro-RO"/>
        </w:rPr>
        <w:t>Evoluția emisiilor produse de fermentația enterică în perioada 2010-2019 conform modelului LEAP_RO (ktCO2e)</w:t>
      </w:r>
      <w:bookmarkEnd w:id="441"/>
    </w:p>
    <w:p w14:paraId="2BD3A00E" w14:textId="77777777" w:rsidR="00D657BA" w:rsidRPr="00445892" w:rsidRDefault="00D657BA" w:rsidP="00D657BA">
      <w:pPr>
        <w:pStyle w:val="BodyText0"/>
        <w:ind w:firstLine="360"/>
        <w:jc w:val="center"/>
        <w:rPr>
          <w:lang w:val="ro-RO"/>
        </w:rPr>
      </w:pPr>
      <w:r w:rsidRPr="00445892">
        <w:rPr>
          <w:b/>
          <w:noProof/>
          <w:lang w:val="en-US"/>
        </w:rPr>
        <w:drawing>
          <wp:inline distT="0" distB="0" distL="0" distR="0" wp14:anchorId="51CF2345" wp14:editId="40BC9D27">
            <wp:extent cx="5805189" cy="1994073"/>
            <wp:effectExtent l="0" t="0" r="0" b="0"/>
            <wp:docPr id="2316" name="Picture 24">
              <a:extLst xmlns:a="http://schemas.openxmlformats.org/drawingml/2006/main">
                <a:ext uri="{FF2B5EF4-FFF2-40B4-BE49-F238E27FC236}">
                  <a16:creationId xmlns:a16="http://schemas.microsoft.com/office/drawing/2014/main" id="{F8B5D66C-DF65-4192-A872-9877E3B3F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F8B5D66C-DF65-4192-A872-9877E3B3F64E}"/>
                        </a:ext>
                      </a:extLst>
                    </pic:cNvPr>
                    <pic:cNvPicPr>
                      <a:picLocks noChangeAspect="1"/>
                    </pic:cNvPicPr>
                  </pic:nvPicPr>
                  <pic:blipFill>
                    <a:blip r:embed="rId146"/>
                    <a:stretch>
                      <a:fillRect/>
                    </a:stretch>
                  </pic:blipFill>
                  <pic:spPr>
                    <a:xfrm>
                      <a:off x="0" y="0"/>
                      <a:ext cx="5811781" cy="1996337"/>
                    </a:xfrm>
                    <a:prstGeom prst="rect">
                      <a:avLst/>
                    </a:prstGeom>
                  </pic:spPr>
                </pic:pic>
              </a:graphicData>
            </a:graphic>
          </wp:inline>
        </w:drawing>
      </w:r>
    </w:p>
    <w:p w14:paraId="70B004B0"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 Analiză internă</w:t>
      </w:r>
    </w:p>
    <w:p w14:paraId="2BB0B858" w14:textId="6F780DD2" w:rsidR="00D657BA" w:rsidRPr="00445892" w:rsidRDefault="00D657BA" w:rsidP="00D657BA">
      <w:pPr>
        <w:pStyle w:val="Caption"/>
        <w:rPr>
          <w:lang w:val="ro-RO"/>
        </w:rPr>
      </w:pPr>
      <w:bookmarkStart w:id="442" w:name="_Ref106365731"/>
      <w:bookmarkStart w:id="443" w:name="_Toc106369156"/>
      <w:bookmarkStart w:id="444" w:name="_Toc131769040"/>
      <w:bookmarkStart w:id="445" w:name="_Toc145066996"/>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108</w:t>
      </w:r>
      <w:r w:rsidRPr="00445892">
        <w:rPr>
          <w:noProof/>
          <w:lang w:val="ro-RO"/>
        </w:rPr>
        <w:fldChar w:fldCharType="end"/>
      </w:r>
      <w:bookmarkEnd w:id="442"/>
      <w:r w:rsidRPr="00445892">
        <w:rPr>
          <w:lang w:val="ro-RO"/>
        </w:rPr>
        <w:t xml:space="preserve">. </w:t>
      </w:r>
      <w:bookmarkEnd w:id="443"/>
      <w:bookmarkEnd w:id="444"/>
      <w:r w:rsidRPr="00445892">
        <w:rPr>
          <w:lang w:val="ro-RO"/>
        </w:rPr>
        <w:t>Evoluția emisiilor produse de fermentația enterică în perioada 1989-2019 conform INS (ktCO2e)</w:t>
      </w:r>
      <w:bookmarkEnd w:id="445"/>
    </w:p>
    <w:p w14:paraId="359CCABB" w14:textId="77777777" w:rsidR="00D657BA" w:rsidRPr="00445892" w:rsidRDefault="00D657BA" w:rsidP="00D657BA">
      <w:pPr>
        <w:jc w:val="center"/>
        <w:rPr>
          <w:lang w:val="ro-RO"/>
        </w:rPr>
      </w:pPr>
      <w:r w:rsidRPr="00445892">
        <w:rPr>
          <w:rFonts w:asciiTheme="minorHAnsi" w:eastAsia="Times New Roman" w:hAnsiTheme="minorHAnsi" w:cstheme="minorHAnsi"/>
          <w:b w:val="0"/>
          <w:noProof/>
          <w:color w:val="0F0D29"/>
          <w:bdr w:val="none" w:sz="0" w:space="0" w:color="auto" w:frame="1"/>
        </w:rPr>
        <w:drawing>
          <wp:inline distT="0" distB="0" distL="0" distR="0" wp14:anchorId="27F66F4F" wp14:editId="435C2CDD">
            <wp:extent cx="5744764" cy="19583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47">
                      <a:extLst>
                        <a:ext uri="{28A0092B-C50C-407E-A947-70E740481C1C}">
                          <a14:useLocalDpi xmlns:a14="http://schemas.microsoft.com/office/drawing/2010/main" val="0"/>
                        </a:ext>
                      </a:extLst>
                    </a:blip>
                    <a:srcRect b="11481"/>
                    <a:stretch/>
                  </pic:blipFill>
                  <pic:spPr bwMode="auto">
                    <a:xfrm>
                      <a:off x="0" y="0"/>
                      <a:ext cx="5746083" cy="1958790"/>
                    </a:xfrm>
                    <a:prstGeom prst="rect">
                      <a:avLst/>
                    </a:prstGeom>
                    <a:noFill/>
                    <a:ln>
                      <a:noFill/>
                    </a:ln>
                    <a:extLst>
                      <a:ext uri="{53640926-AAD7-44D8-BBD7-CCE9431645EC}">
                        <a14:shadowObscured xmlns:a14="http://schemas.microsoft.com/office/drawing/2010/main"/>
                      </a:ext>
                    </a:extLst>
                  </pic:spPr>
                </pic:pic>
              </a:graphicData>
            </a:graphic>
          </wp:inline>
        </w:drawing>
      </w:r>
    </w:p>
    <w:p w14:paraId="5B1A3BB4"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INEGES</w:t>
      </w:r>
    </w:p>
    <w:p w14:paraId="18714514" w14:textId="77777777" w:rsidR="00D657BA" w:rsidRPr="00445892" w:rsidRDefault="00D657BA" w:rsidP="00E80CF7">
      <w:pPr>
        <w:pStyle w:val="BodyText0"/>
        <w:rPr>
          <w:rStyle w:val="SubtleEmphasis"/>
          <w:rFonts w:asciiTheme="majorHAnsi" w:hAnsiTheme="majorHAnsi" w:cstheme="majorHAnsi"/>
          <w:b/>
          <w:bCs/>
          <w:i w:val="0"/>
          <w:iCs w:val="0"/>
          <w:color w:val="9B3701" w:themeColor="accent1" w:themeShade="BF"/>
          <w:lang w:val="ro-RO"/>
        </w:rPr>
      </w:pPr>
      <w:r w:rsidRPr="00445892">
        <w:rPr>
          <w:rStyle w:val="SubtleEmphasis"/>
          <w:rFonts w:asciiTheme="majorHAnsi" w:hAnsiTheme="majorHAnsi" w:cstheme="majorHAnsi"/>
          <w:b/>
          <w:bCs/>
          <w:i w:val="0"/>
          <w:iCs w:val="0"/>
          <w:color w:val="9B3701" w:themeColor="accent1" w:themeShade="BF"/>
          <w:lang w:val="ro-RO"/>
        </w:rPr>
        <w:t>Managementul gunoiului de grajd</w:t>
      </w:r>
    </w:p>
    <w:p w14:paraId="55459531" w14:textId="415BF967" w:rsidR="000C25FB" w:rsidRPr="00445892" w:rsidRDefault="00D657BA" w:rsidP="00A85BE0">
      <w:pPr>
        <w:pStyle w:val="BodyText0"/>
        <w:rPr>
          <w:lang w:val="ro-RO"/>
        </w:rPr>
      </w:pPr>
      <w:r w:rsidRPr="00445892">
        <w:rPr>
          <w:lang w:val="ro-RO"/>
        </w:rPr>
        <w:t>În privința managementului gunoiului de grajd, informațiile din</w:t>
      </w:r>
      <w:r w:rsidR="00A85BE0" w:rsidRPr="00445892">
        <w:rPr>
          <w:lang w:val="ro-RO"/>
        </w:rPr>
        <w:t xml:space="preserve"> </w:t>
      </w:r>
      <w:r w:rsidR="00A85BE0" w:rsidRPr="00445892">
        <w:rPr>
          <w:lang w:val="ro-RO"/>
        </w:rPr>
        <w:fldChar w:fldCharType="begin"/>
      </w:r>
      <w:r w:rsidR="00A85BE0" w:rsidRPr="00445892">
        <w:rPr>
          <w:lang w:val="ro-RO"/>
        </w:rPr>
        <w:instrText xml:space="preserve"> REF _Ref133166721 \h </w:instrText>
      </w:r>
      <w:r w:rsidR="00A85BE0" w:rsidRPr="00445892">
        <w:rPr>
          <w:lang w:val="ro-RO"/>
        </w:rPr>
      </w:r>
      <w:r w:rsidR="00A85BE0" w:rsidRPr="00445892">
        <w:rPr>
          <w:lang w:val="ro-RO"/>
        </w:rPr>
        <w:fldChar w:fldCharType="separate"/>
      </w:r>
      <w:r w:rsidR="00905162" w:rsidRPr="00445892">
        <w:rPr>
          <w:lang w:val="ro-RO"/>
        </w:rPr>
        <w:t xml:space="preserve">Figura </w:t>
      </w:r>
      <w:r w:rsidR="00905162">
        <w:rPr>
          <w:noProof/>
          <w:lang w:val="ro-RO"/>
        </w:rPr>
        <w:t>109</w:t>
      </w:r>
      <w:r w:rsidR="00A85BE0" w:rsidRPr="00445892">
        <w:rPr>
          <w:lang w:val="ro-RO"/>
        </w:rPr>
        <w:fldChar w:fldCharType="end"/>
      </w:r>
      <w:r w:rsidR="00E80CF7" w:rsidRPr="00445892">
        <w:rPr>
          <w:lang w:val="ro-RO"/>
        </w:rPr>
        <w:t xml:space="preserve"> </w:t>
      </w:r>
      <w:r w:rsidRPr="00445892">
        <w:rPr>
          <w:lang w:val="ro-RO"/>
        </w:rPr>
        <w:t xml:space="preserve">și </w:t>
      </w:r>
      <w:r w:rsidRPr="00445892">
        <w:rPr>
          <w:lang w:val="ro-RO"/>
        </w:rPr>
        <w:fldChar w:fldCharType="begin"/>
      </w:r>
      <w:r w:rsidRPr="00445892">
        <w:rPr>
          <w:lang w:val="ro-RO"/>
        </w:rPr>
        <w:instrText xml:space="preserve"> REF _Ref118744904 \h  \* MERGEFORMAT </w:instrText>
      </w:r>
      <w:r w:rsidRPr="00445892">
        <w:rPr>
          <w:lang w:val="ro-RO"/>
        </w:rPr>
      </w:r>
      <w:r w:rsidRPr="00445892">
        <w:rPr>
          <w:lang w:val="ro-RO"/>
        </w:rPr>
        <w:fldChar w:fldCharType="separate"/>
      </w:r>
      <w:r w:rsidR="00905162" w:rsidRPr="00445892">
        <w:rPr>
          <w:lang w:val="ro-RO"/>
        </w:rPr>
        <w:t xml:space="preserve">Figura </w:t>
      </w:r>
      <w:r w:rsidR="00905162">
        <w:rPr>
          <w:lang w:val="ro-RO"/>
        </w:rPr>
        <w:t>110</w:t>
      </w:r>
      <w:r w:rsidRPr="00445892">
        <w:rPr>
          <w:lang w:val="ro-RO"/>
        </w:rPr>
        <w:fldChar w:fldCharType="end"/>
      </w:r>
      <w:r w:rsidRPr="00445892">
        <w:rPr>
          <w:lang w:val="ro-RO"/>
        </w:rPr>
        <w:t xml:space="preserve"> indică faptul că bovinele, porcinele și ovinele sunt sursa majoră a emisiilor de metan și azot. </w:t>
      </w:r>
      <w:bookmarkStart w:id="446" w:name="_Ref106365671"/>
      <w:bookmarkStart w:id="447" w:name="_Toc106369157"/>
      <w:bookmarkStart w:id="448" w:name="_Toc131769041"/>
    </w:p>
    <w:p w14:paraId="141FD40C" w14:textId="5BDFF470" w:rsidR="00D657BA" w:rsidRPr="00445892" w:rsidRDefault="00D657BA" w:rsidP="00D657BA">
      <w:pPr>
        <w:pStyle w:val="Caption"/>
        <w:rPr>
          <w:lang w:val="ro-RO"/>
        </w:rPr>
      </w:pPr>
      <w:bookmarkStart w:id="449" w:name="_Ref133166721"/>
      <w:bookmarkStart w:id="450" w:name="_Toc145066997"/>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109</w:t>
      </w:r>
      <w:r w:rsidRPr="00445892">
        <w:rPr>
          <w:noProof/>
          <w:lang w:val="ro-RO"/>
        </w:rPr>
        <w:fldChar w:fldCharType="end"/>
      </w:r>
      <w:bookmarkEnd w:id="446"/>
      <w:bookmarkEnd w:id="449"/>
      <w:r w:rsidRPr="00445892">
        <w:rPr>
          <w:lang w:val="ro-RO"/>
        </w:rPr>
        <w:t xml:space="preserve">. </w:t>
      </w:r>
      <w:bookmarkEnd w:id="447"/>
      <w:bookmarkEnd w:id="448"/>
      <w:r w:rsidRPr="00445892">
        <w:rPr>
          <w:lang w:val="ro-RO"/>
        </w:rPr>
        <w:t>Evoluția emisiilor de metan produse prin managementul gunoiului de grajd  în perioada 2010-2019 (ktCO2e)</w:t>
      </w:r>
      <w:bookmarkEnd w:id="450"/>
    </w:p>
    <w:p w14:paraId="0F3115E4" w14:textId="77777777" w:rsidR="00D657BA" w:rsidRPr="00445892" w:rsidRDefault="00D657BA" w:rsidP="00D657BA">
      <w:pPr>
        <w:pStyle w:val="BodyText0"/>
        <w:jc w:val="center"/>
        <w:rPr>
          <w:rFonts w:eastAsia="Times New Roman"/>
          <w:color w:val="0F0D29"/>
          <w:lang w:val="ro-RO"/>
        </w:rPr>
      </w:pPr>
      <w:r w:rsidRPr="00445892">
        <w:rPr>
          <w:rFonts w:eastAsia="Times New Roman"/>
          <w:b/>
          <w:noProof/>
          <w:color w:val="0F0D29"/>
          <w:lang w:val="en-US"/>
        </w:rPr>
        <w:drawing>
          <wp:inline distT="0" distB="0" distL="0" distR="0" wp14:anchorId="3E283CA0" wp14:editId="54720E3A">
            <wp:extent cx="5846618" cy="1913567"/>
            <wp:effectExtent l="0" t="0" r="0" b="0"/>
            <wp:docPr id="2329" name="Picture 2">
              <a:extLst xmlns:a="http://schemas.openxmlformats.org/drawingml/2006/main">
                <a:ext uri="{FF2B5EF4-FFF2-40B4-BE49-F238E27FC236}">
                  <a16:creationId xmlns:a16="http://schemas.microsoft.com/office/drawing/2014/main" id="{7F96AE29-5B02-4EC9-9CCC-90677549E8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F96AE29-5B02-4EC9-9CCC-90677549E800}"/>
                        </a:ext>
                      </a:extLst>
                    </pic:cNvPr>
                    <pic:cNvPicPr>
                      <a:picLocks noChangeAspect="1"/>
                    </pic:cNvPicPr>
                  </pic:nvPicPr>
                  <pic:blipFill>
                    <a:blip r:embed="rId148"/>
                    <a:stretch>
                      <a:fillRect/>
                    </a:stretch>
                  </pic:blipFill>
                  <pic:spPr>
                    <a:xfrm>
                      <a:off x="0" y="0"/>
                      <a:ext cx="5850468" cy="1914827"/>
                    </a:xfrm>
                    <a:prstGeom prst="rect">
                      <a:avLst/>
                    </a:prstGeom>
                  </pic:spPr>
                </pic:pic>
              </a:graphicData>
            </a:graphic>
          </wp:inline>
        </w:drawing>
      </w:r>
    </w:p>
    <w:p w14:paraId="69218811" w14:textId="77777777"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 Analiză internă</w:t>
      </w:r>
    </w:p>
    <w:p w14:paraId="466DF5E0" w14:textId="37789350" w:rsidR="00D657BA" w:rsidRPr="00445892" w:rsidRDefault="00D657BA" w:rsidP="00D657BA">
      <w:pPr>
        <w:pStyle w:val="Caption"/>
        <w:rPr>
          <w:lang w:val="ro-RO"/>
        </w:rPr>
      </w:pPr>
      <w:bookmarkStart w:id="451" w:name="_Ref118744904"/>
      <w:bookmarkStart w:id="452" w:name="_Toc131769042"/>
      <w:bookmarkStart w:id="453" w:name="_Toc145066998"/>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110</w:t>
      </w:r>
      <w:r w:rsidRPr="00445892">
        <w:rPr>
          <w:noProof/>
          <w:lang w:val="ro-RO"/>
        </w:rPr>
        <w:fldChar w:fldCharType="end"/>
      </w:r>
      <w:bookmarkEnd w:id="451"/>
      <w:r w:rsidRPr="00445892">
        <w:rPr>
          <w:lang w:val="ro-RO"/>
        </w:rPr>
        <w:t xml:space="preserve">. </w:t>
      </w:r>
      <w:bookmarkEnd w:id="452"/>
      <w:r w:rsidRPr="00445892">
        <w:rPr>
          <w:lang w:val="ro-RO"/>
        </w:rPr>
        <w:t>Evoluția emisiilor de azot produse prin managementul gunoiului de grajd  în perioada 2010-2019 (ktCO2e)</w:t>
      </w:r>
      <w:bookmarkEnd w:id="453"/>
    </w:p>
    <w:p w14:paraId="037E7C54" w14:textId="77777777" w:rsidR="00D657BA" w:rsidRPr="00445892" w:rsidRDefault="00D657BA" w:rsidP="00D657BA">
      <w:pPr>
        <w:jc w:val="center"/>
        <w:rPr>
          <w:lang w:val="ro-RO"/>
        </w:rPr>
      </w:pPr>
      <w:r w:rsidRPr="00445892">
        <w:rPr>
          <w:noProof/>
        </w:rPr>
        <w:drawing>
          <wp:inline distT="0" distB="0" distL="0" distR="0" wp14:anchorId="33C2042C" wp14:editId="0006E09F">
            <wp:extent cx="5870156" cy="1944312"/>
            <wp:effectExtent l="0" t="0" r="0" b="0"/>
            <wp:docPr id="2331" name="Picture 4">
              <a:extLst xmlns:a="http://schemas.openxmlformats.org/drawingml/2006/main">
                <a:ext uri="{FF2B5EF4-FFF2-40B4-BE49-F238E27FC236}">
                  <a16:creationId xmlns:a16="http://schemas.microsoft.com/office/drawing/2014/main" id="{F2C18BEB-5060-440B-87D4-CBC1F0B23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2C18BEB-5060-440B-87D4-CBC1F0B23F19}"/>
                        </a:ext>
                      </a:extLst>
                    </pic:cNvPr>
                    <pic:cNvPicPr>
                      <a:picLocks noChangeAspect="1"/>
                    </pic:cNvPicPr>
                  </pic:nvPicPr>
                  <pic:blipFill>
                    <a:blip r:embed="rId149"/>
                    <a:stretch>
                      <a:fillRect/>
                    </a:stretch>
                  </pic:blipFill>
                  <pic:spPr>
                    <a:xfrm>
                      <a:off x="0" y="0"/>
                      <a:ext cx="5879654" cy="1947458"/>
                    </a:xfrm>
                    <a:prstGeom prst="rect">
                      <a:avLst/>
                    </a:prstGeom>
                  </pic:spPr>
                </pic:pic>
              </a:graphicData>
            </a:graphic>
          </wp:inline>
        </w:drawing>
      </w:r>
    </w:p>
    <w:p w14:paraId="26744FD9" w14:textId="603C2ADB" w:rsidR="00D657BA" w:rsidRPr="00445892" w:rsidRDefault="00D657BA" w:rsidP="00D657BA">
      <w:pPr>
        <w:pStyle w:val="Quote"/>
        <w:spacing w:before="0"/>
        <w:ind w:left="0" w:right="862"/>
        <w:contextualSpacing/>
        <w:jc w:val="both"/>
        <w:rPr>
          <w:rFonts w:eastAsiaTheme="minorHAnsi"/>
          <w:b w:val="0"/>
          <w:color w:val="auto"/>
          <w:sz w:val="16"/>
          <w:szCs w:val="16"/>
          <w:lang w:val="ro-RO"/>
        </w:rPr>
      </w:pPr>
      <w:r w:rsidRPr="00445892">
        <w:rPr>
          <w:rFonts w:eastAsiaTheme="minorHAnsi"/>
          <w:b w:val="0"/>
          <w:color w:val="auto"/>
          <w:sz w:val="16"/>
          <w:szCs w:val="16"/>
          <w:lang w:val="ro-RO"/>
        </w:rPr>
        <w:t>Sursa: Model LEAP_RO, Analiză internă</w:t>
      </w:r>
    </w:p>
    <w:p w14:paraId="57280D8D" w14:textId="77777777" w:rsidR="00D657BA" w:rsidRPr="00445892" w:rsidRDefault="00D657BA" w:rsidP="00D657BA">
      <w:pPr>
        <w:pStyle w:val="Heading3"/>
        <w:rPr>
          <w:rFonts w:ascii="Arial" w:hAnsi="Arial" w:cs="Arial"/>
          <w:sz w:val="22"/>
          <w:szCs w:val="22"/>
          <w:lang w:val="ro-RO"/>
        </w:rPr>
      </w:pPr>
      <w:bookmarkStart w:id="454" w:name="_Toc131768936"/>
      <w:bookmarkStart w:id="455" w:name="_Toc145067074"/>
      <w:r w:rsidRPr="00445892">
        <w:rPr>
          <w:rFonts w:ascii="Arial" w:hAnsi="Arial" w:cs="Arial"/>
          <w:sz w:val="22"/>
          <w:szCs w:val="22"/>
          <w:lang w:val="ro-RO"/>
        </w:rPr>
        <w:t>Sectorul deșeurilor</w:t>
      </w:r>
      <w:bookmarkEnd w:id="454"/>
      <w:bookmarkEnd w:id="455"/>
    </w:p>
    <w:p w14:paraId="369CAC45" w14:textId="11D2508D" w:rsidR="00D657BA" w:rsidRPr="00445892" w:rsidRDefault="004E718F" w:rsidP="00D657BA">
      <w:pPr>
        <w:pStyle w:val="BodyText0"/>
        <w:rPr>
          <w:lang w:val="ro-RO"/>
        </w:rPr>
      </w:pPr>
      <w:bookmarkStart w:id="456" w:name="_Hlk144979148"/>
      <w:r w:rsidRPr="00445892">
        <w:rPr>
          <w:lang w:val="ro-RO"/>
        </w:rPr>
        <w:t>Conform metodologiei IPPC, s</w:t>
      </w:r>
      <w:r w:rsidR="00D657BA" w:rsidRPr="00445892">
        <w:rPr>
          <w:lang w:val="ro-RO"/>
        </w:rPr>
        <w:t xml:space="preserve">ectorul deșeurilor poate fi împărțit în 4 domenii: eliminarea deșeurilor solide, tratarea biologică a deșeurilor solide, incinerarea și </w:t>
      </w:r>
      <w:r w:rsidRPr="00445892">
        <w:rPr>
          <w:lang w:val="ro-RO"/>
        </w:rPr>
        <w:t>arderea în aer liber a</w:t>
      </w:r>
      <w:r w:rsidR="00D657BA" w:rsidRPr="00445892">
        <w:rPr>
          <w:lang w:val="ro-RO"/>
        </w:rPr>
        <w:t xml:space="preserve"> deșeurilor și tratarea și evacuarea apelor uzate menajere</w:t>
      </w:r>
      <w:bookmarkEnd w:id="456"/>
      <w:r w:rsidR="00D657BA" w:rsidRPr="00445892">
        <w:rPr>
          <w:lang w:val="ro-RO"/>
        </w:rPr>
        <w:t>.</w:t>
      </w:r>
      <w:r w:rsidRPr="00445892">
        <w:rPr>
          <w:lang w:val="ro-RO"/>
        </w:rPr>
        <w:t xml:space="preserve"> În România, nu există ardere în aer liber a deșeurilor, ci doar incinerare.</w:t>
      </w:r>
      <w:r w:rsidR="00D657BA" w:rsidRPr="00445892">
        <w:rPr>
          <w:lang w:val="ro-RO"/>
        </w:rPr>
        <w:t xml:space="preserve"> Unii dintre parametrii-cheie în modelarea eliminării deșeurilor solide, macroeconomici, demografici sau de altă natură, au fost constanți de-a lungul perioadei analizate, 2010-2019, în timp ce alții au variat semnificativ (</w:t>
      </w:r>
      <w:r w:rsidR="009019D6" w:rsidRPr="00445892">
        <w:rPr>
          <w:lang w:val="ro-RO"/>
        </w:rPr>
        <w:fldChar w:fldCharType="begin"/>
      </w:r>
      <w:r w:rsidR="009019D6" w:rsidRPr="00445892">
        <w:rPr>
          <w:lang w:val="ro-RO"/>
        </w:rPr>
        <w:instrText xml:space="preserve"> REF _Ref132635172 \h </w:instrText>
      </w:r>
      <w:r w:rsidR="009019D6" w:rsidRPr="00445892">
        <w:rPr>
          <w:lang w:val="ro-RO"/>
        </w:rPr>
      </w:r>
      <w:r w:rsidR="009019D6" w:rsidRPr="00445892">
        <w:rPr>
          <w:lang w:val="ro-RO"/>
        </w:rPr>
        <w:fldChar w:fldCharType="separate"/>
      </w:r>
      <w:r w:rsidR="00905162" w:rsidRPr="00445892">
        <w:rPr>
          <w:lang w:val="ro-RO"/>
        </w:rPr>
        <w:t xml:space="preserve">Figura </w:t>
      </w:r>
      <w:r w:rsidR="00905162">
        <w:rPr>
          <w:noProof/>
          <w:lang w:val="ro-RO"/>
        </w:rPr>
        <w:t>111</w:t>
      </w:r>
      <w:r w:rsidR="009019D6" w:rsidRPr="00445892">
        <w:rPr>
          <w:lang w:val="ro-RO"/>
        </w:rPr>
        <w:fldChar w:fldCharType="end"/>
      </w:r>
      <w:r w:rsidR="009019D6" w:rsidRPr="00445892">
        <w:rPr>
          <w:lang w:val="ro-RO"/>
        </w:rPr>
        <w:t xml:space="preserve"> și </w:t>
      </w:r>
      <w:r w:rsidR="009019D6" w:rsidRPr="00445892">
        <w:rPr>
          <w:lang w:val="ro-RO"/>
        </w:rPr>
        <w:fldChar w:fldCharType="begin"/>
      </w:r>
      <w:r w:rsidR="009019D6" w:rsidRPr="00445892">
        <w:rPr>
          <w:lang w:val="ro-RO"/>
        </w:rPr>
        <w:instrText xml:space="preserve"> REF _Ref132635183 \h </w:instrText>
      </w:r>
      <w:r w:rsidR="009019D6" w:rsidRPr="00445892">
        <w:rPr>
          <w:lang w:val="ro-RO"/>
        </w:rPr>
      </w:r>
      <w:r w:rsidR="009019D6" w:rsidRPr="00445892">
        <w:rPr>
          <w:lang w:val="ro-RO"/>
        </w:rPr>
        <w:fldChar w:fldCharType="separate"/>
      </w:r>
      <w:r w:rsidR="00905162" w:rsidRPr="00445892">
        <w:rPr>
          <w:lang w:val="ro-RO"/>
        </w:rPr>
        <w:t xml:space="preserve">Figura </w:t>
      </w:r>
      <w:r w:rsidR="00905162">
        <w:rPr>
          <w:noProof/>
          <w:lang w:val="ro-RO"/>
        </w:rPr>
        <w:t>112</w:t>
      </w:r>
      <w:r w:rsidR="009019D6" w:rsidRPr="00445892">
        <w:rPr>
          <w:lang w:val="ro-RO"/>
        </w:rPr>
        <w:fldChar w:fldCharType="end"/>
      </w:r>
      <w:r w:rsidR="00D657BA" w:rsidRPr="00445892">
        <w:rPr>
          <w:lang w:val="ro-RO"/>
        </w:rPr>
        <w:t>).</w:t>
      </w:r>
    </w:p>
    <w:p w14:paraId="3389A8EF" w14:textId="02B11D41" w:rsidR="00D657BA" w:rsidRPr="00445892" w:rsidRDefault="00D657BA" w:rsidP="00D657BA">
      <w:pPr>
        <w:pStyle w:val="Caption"/>
        <w:rPr>
          <w:lang w:val="ro-RO"/>
        </w:rPr>
      </w:pPr>
      <w:bookmarkStart w:id="457" w:name="_Ref132635172"/>
      <w:bookmarkStart w:id="458" w:name="_Toc14506699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111</w:t>
      </w:r>
      <w:r w:rsidRPr="00445892">
        <w:rPr>
          <w:noProof/>
          <w:lang w:val="ro-RO"/>
        </w:rPr>
        <w:fldChar w:fldCharType="end"/>
      </w:r>
      <w:bookmarkEnd w:id="457"/>
      <w:r w:rsidRPr="00445892">
        <w:rPr>
          <w:lang w:val="ro-RO"/>
        </w:rPr>
        <w:t>. Parametri-cheie, macroeconomici, demografici și de altă natură, pentru modelarea eliminării deșeurilor solide, definiți în cadrul modelului LEAP_RO</w:t>
      </w:r>
      <w:bookmarkEnd w:id="458"/>
    </w:p>
    <w:p w14:paraId="4322B8CF" w14:textId="77777777" w:rsidR="00D657BA" w:rsidRPr="00445892" w:rsidRDefault="00D657BA" w:rsidP="00D657BA">
      <w:pPr>
        <w:pStyle w:val="BodyText0"/>
        <w:ind w:firstLine="270"/>
        <w:jc w:val="center"/>
        <w:rPr>
          <w:lang w:val="ro-RO"/>
        </w:rPr>
      </w:pPr>
      <w:r w:rsidRPr="00445892">
        <w:rPr>
          <w:noProof/>
          <w:lang w:val="en-US"/>
        </w:rPr>
        <w:drawing>
          <wp:inline distT="0" distB="0" distL="0" distR="0" wp14:anchorId="2EEFD0F9" wp14:editId="37547F7D">
            <wp:extent cx="6096000" cy="128411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18091" cy="1288765"/>
                    </a:xfrm>
                    <a:prstGeom prst="rect">
                      <a:avLst/>
                    </a:prstGeom>
                  </pic:spPr>
                </pic:pic>
              </a:graphicData>
            </a:graphic>
          </wp:inline>
        </w:drawing>
      </w:r>
    </w:p>
    <w:p w14:paraId="2618AAD4" w14:textId="77777777" w:rsidR="00D657BA" w:rsidRPr="00445892" w:rsidRDefault="00D657BA" w:rsidP="00E44429">
      <w:pPr>
        <w:pStyle w:val="BodyText0"/>
        <w:jc w:val="left"/>
        <w:rPr>
          <w:bCs/>
          <w:i/>
          <w:iCs/>
          <w:sz w:val="16"/>
          <w:szCs w:val="16"/>
          <w:lang w:val="ro-RO"/>
        </w:rPr>
      </w:pPr>
      <w:bookmarkStart w:id="459" w:name="_Hlk133317773"/>
      <w:r w:rsidRPr="00445892">
        <w:rPr>
          <w:bCs/>
          <w:i/>
          <w:iCs/>
          <w:sz w:val="16"/>
          <w:szCs w:val="16"/>
          <w:lang w:val="ro-RO"/>
        </w:rPr>
        <w:t>Sursa: Model LEAP_RO</w:t>
      </w:r>
    </w:p>
    <w:p w14:paraId="09FF398D" w14:textId="3B4C41FC" w:rsidR="00D657BA" w:rsidRPr="00445892" w:rsidRDefault="00D657BA" w:rsidP="00D657BA">
      <w:pPr>
        <w:pStyle w:val="Caption"/>
        <w:rPr>
          <w:rFonts w:cs="Arial"/>
          <w:lang w:val="ro-RO"/>
        </w:rPr>
      </w:pPr>
      <w:bookmarkStart w:id="460" w:name="_Ref132635183"/>
      <w:bookmarkStart w:id="461" w:name="_Toc145067000"/>
      <w:bookmarkEnd w:id="459"/>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112</w:t>
      </w:r>
      <w:r w:rsidRPr="00445892">
        <w:rPr>
          <w:noProof/>
          <w:lang w:val="ro-RO"/>
        </w:rPr>
        <w:fldChar w:fldCharType="end"/>
      </w:r>
      <w:bookmarkEnd w:id="460"/>
      <w:r w:rsidRPr="00445892">
        <w:rPr>
          <w:lang w:val="ro-RO"/>
        </w:rPr>
        <w:t>. Evoluția parametrilor deșeuri per capita (kg/cap/an]) și cantitatea de nămol din deșeurile solide municipale (Gg) în perioada 2010-2019</w:t>
      </w:r>
      <w:bookmarkEnd w:id="461"/>
      <w:r w:rsidRPr="00445892">
        <w:rPr>
          <w:lang w:val="ro-RO"/>
        </w:rPr>
        <w:t xml:space="preserve"> </w:t>
      </w:r>
    </w:p>
    <w:p w14:paraId="1F4F8DBF" w14:textId="3EB1B39B" w:rsidR="00D657BA" w:rsidRPr="00445892" w:rsidRDefault="00D657BA" w:rsidP="00E44429">
      <w:pPr>
        <w:jc w:val="center"/>
        <w:rPr>
          <w:lang w:val="ro-RO"/>
        </w:rPr>
      </w:pPr>
      <w:r w:rsidRPr="00445892">
        <w:rPr>
          <w:noProof/>
        </w:rPr>
        <w:drawing>
          <wp:inline distT="0" distB="0" distL="0" distR="0" wp14:anchorId="0553A831" wp14:editId="6C24D8B6">
            <wp:extent cx="5512494" cy="2174817"/>
            <wp:effectExtent l="0" t="0" r="0" b="0"/>
            <wp:docPr id="2333" name="Picture 15">
              <a:extLst xmlns:a="http://schemas.openxmlformats.org/drawingml/2006/main">
                <a:ext uri="{FF2B5EF4-FFF2-40B4-BE49-F238E27FC236}">
                  <a16:creationId xmlns:a16="http://schemas.microsoft.com/office/drawing/2014/main" id="{E83049A5-F672-4979-8E19-B4B71721C0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E83049A5-F672-4979-8E19-B4B71721C0FB}"/>
                        </a:ext>
                      </a:extLst>
                    </pic:cNvPr>
                    <pic:cNvPicPr>
                      <a:picLocks noChangeAspect="1"/>
                    </pic:cNvPicPr>
                  </pic:nvPicPr>
                  <pic:blipFill>
                    <a:blip r:embed="rId151"/>
                    <a:stretch>
                      <a:fillRect/>
                    </a:stretch>
                  </pic:blipFill>
                  <pic:spPr>
                    <a:xfrm>
                      <a:off x="0" y="0"/>
                      <a:ext cx="5519464" cy="2177567"/>
                    </a:xfrm>
                    <a:prstGeom prst="rect">
                      <a:avLst/>
                    </a:prstGeom>
                  </pic:spPr>
                </pic:pic>
              </a:graphicData>
            </a:graphic>
          </wp:inline>
        </w:drawing>
      </w:r>
    </w:p>
    <w:p w14:paraId="424406B1" w14:textId="0B9BFF90" w:rsidR="00E44429" w:rsidRPr="00445892" w:rsidRDefault="00E44429" w:rsidP="00E44429">
      <w:pPr>
        <w:rPr>
          <w:i/>
          <w:iCs/>
          <w:lang w:val="ro-RO"/>
        </w:rPr>
      </w:pPr>
      <w:r w:rsidRPr="00445892">
        <w:rPr>
          <w:rFonts w:eastAsiaTheme="minorHAnsi"/>
          <w:b w:val="0"/>
          <w:i/>
          <w:iCs/>
          <w:color w:val="auto"/>
          <w:sz w:val="16"/>
          <w:szCs w:val="16"/>
          <w:lang w:val="ro-RO"/>
        </w:rPr>
        <w:t>Sursa: Model LEAP_RO</w:t>
      </w:r>
    </w:p>
    <w:p w14:paraId="49FDA2B7" w14:textId="51AE8894" w:rsidR="00D657BA" w:rsidRPr="00445892" w:rsidRDefault="00D657BA" w:rsidP="00D657BA">
      <w:pPr>
        <w:pStyle w:val="BodyText0"/>
        <w:rPr>
          <w:lang w:val="ro-RO"/>
        </w:rPr>
      </w:pPr>
      <w:r w:rsidRPr="00445892">
        <w:rPr>
          <w:lang w:val="ro-RO"/>
        </w:rPr>
        <w:t xml:space="preserve">De asemenea, procesul de modelare ia în considerare alți câțiva parametri Distribuția deșeurilor </w:t>
      </w:r>
      <w:r w:rsidR="00833857" w:rsidRPr="00445892">
        <w:rPr>
          <w:lang w:val="ro-RO"/>
        </w:rPr>
        <w:t>în cadrul Deșeurilor Solide Urbane (</w:t>
      </w:r>
      <w:r w:rsidRPr="00445892">
        <w:rPr>
          <w:lang w:val="ro-RO"/>
        </w:rPr>
        <w:t>RSU</w:t>
      </w:r>
      <w:r w:rsidR="00833857" w:rsidRPr="00445892">
        <w:rPr>
          <w:lang w:val="ro-RO"/>
        </w:rPr>
        <w:t>)</w:t>
      </w:r>
      <w:r w:rsidRPr="00445892">
        <w:rPr>
          <w:lang w:val="ro-RO"/>
        </w:rPr>
        <w:t>, Compoziția deșeurilor, DOC, Constanta de generare a metanului, Factorul de corecție metan-industrie, Distribuția deșeurilor-industria, Distribuția nămolului - RSU.</w:t>
      </w:r>
    </w:p>
    <w:p w14:paraId="22582784" w14:textId="4EEAC4C1" w:rsidR="00D657BA" w:rsidRPr="00445892" w:rsidRDefault="00D657BA" w:rsidP="00D657BA">
      <w:pPr>
        <w:pStyle w:val="Caption"/>
        <w:rPr>
          <w:rFonts w:cs="Arial"/>
          <w:lang w:val="ro-RO"/>
        </w:rPr>
      </w:pPr>
      <w:bookmarkStart w:id="462" w:name="_Toc131769045"/>
      <w:bookmarkStart w:id="463" w:name="_Toc145067001"/>
      <w:r w:rsidRPr="00445892">
        <w:rPr>
          <w:lang w:val="ro-RO"/>
        </w:rPr>
        <w:lastRenderedPageBreak/>
        <w:t>Figura</w:t>
      </w:r>
      <w:r w:rsidR="00E133DA" w:rsidRPr="00445892">
        <w:rPr>
          <w:lang w:val="ro-RO"/>
        </w:rPr>
        <w:t xml:space="preserve">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113</w:t>
      </w:r>
      <w:r w:rsidRPr="00445892">
        <w:rPr>
          <w:noProof/>
          <w:lang w:val="ro-RO"/>
        </w:rPr>
        <w:fldChar w:fldCharType="end"/>
      </w:r>
      <w:r w:rsidRPr="00445892">
        <w:rPr>
          <w:lang w:val="ro-RO"/>
        </w:rPr>
        <w:t xml:space="preserve">. </w:t>
      </w:r>
      <w:bookmarkEnd w:id="462"/>
      <w:r w:rsidRPr="00445892">
        <w:rPr>
          <w:lang w:val="ro-RO"/>
        </w:rPr>
        <w:t>Tipuri de deșeuri solide municipale</w:t>
      </w:r>
      <w:bookmarkEnd w:id="463"/>
      <w:r w:rsidRPr="00445892">
        <w:rPr>
          <w:lang w:val="ro-RO"/>
        </w:rPr>
        <w:t xml:space="preserve"> </w:t>
      </w:r>
    </w:p>
    <w:p w14:paraId="6E782CC2" w14:textId="46EED4EE" w:rsidR="00D657BA" w:rsidRPr="00445892" w:rsidRDefault="00CF0F98" w:rsidP="00D657BA">
      <w:pPr>
        <w:pStyle w:val="BodyText0"/>
        <w:jc w:val="center"/>
        <w:rPr>
          <w:lang w:val="ro-RO"/>
        </w:rPr>
      </w:pPr>
      <w:r w:rsidRPr="00445892">
        <w:rPr>
          <w:b/>
          <w:noProof/>
          <w:lang w:val="en-US"/>
        </w:rPr>
        <w:drawing>
          <wp:inline distT="0" distB="0" distL="0" distR="0" wp14:anchorId="536B77D1" wp14:editId="52A8AB2F">
            <wp:extent cx="3561377" cy="2481781"/>
            <wp:effectExtent l="0" t="0" r="0" b="0"/>
            <wp:docPr id="2337" name="Picture 24">
              <a:extLst xmlns:a="http://schemas.openxmlformats.org/drawingml/2006/main">
                <a:ext uri="{FF2B5EF4-FFF2-40B4-BE49-F238E27FC236}">
                  <a16:creationId xmlns:a16="http://schemas.microsoft.com/office/drawing/2014/main" id="{EE24690B-741E-4118-B81F-6534B7C3ED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EE24690B-741E-4118-B81F-6534B7C3EDA4}"/>
                        </a:ext>
                      </a:extLst>
                    </pic:cNvPr>
                    <pic:cNvPicPr>
                      <a:picLocks noChangeAspect="1"/>
                    </pic:cNvPicPr>
                  </pic:nvPicPr>
                  <pic:blipFill>
                    <a:blip r:embed="rId152"/>
                    <a:stretch>
                      <a:fillRect/>
                    </a:stretch>
                  </pic:blipFill>
                  <pic:spPr>
                    <a:xfrm>
                      <a:off x="0" y="0"/>
                      <a:ext cx="3576872" cy="2492579"/>
                    </a:xfrm>
                    <a:prstGeom prst="rect">
                      <a:avLst/>
                    </a:prstGeom>
                  </pic:spPr>
                </pic:pic>
              </a:graphicData>
            </a:graphic>
          </wp:inline>
        </w:drawing>
      </w:r>
    </w:p>
    <w:p w14:paraId="2439A229" w14:textId="77777777" w:rsidR="00E44429" w:rsidRPr="00445892" w:rsidRDefault="00E44429" w:rsidP="00E44429">
      <w:pPr>
        <w:rPr>
          <w:i/>
          <w:iCs/>
          <w:lang w:val="ro-RO"/>
        </w:rPr>
      </w:pPr>
      <w:bookmarkStart w:id="464" w:name="_Toc131769046"/>
      <w:r w:rsidRPr="00445892">
        <w:rPr>
          <w:rFonts w:eastAsiaTheme="minorHAnsi"/>
          <w:b w:val="0"/>
          <w:i/>
          <w:iCs/>
          <w:color w:val="auto"/>
          <w:sz w:val="16"/>
          <w:szCs w:val="16"/>
          <w:lang w:val="ro-RO"/>
        </w:rPr>
        <w:t>Sursa: Model LEAP_RO</w:t>
      </w:r>
    </w:p>
    <w:p w14:paraId="46FA244C" w14:textId="03E15A30" w:rsidR="00E133DA" w:rsidRPr="00445892" w:rsidRDefault="00E133DA" w:rsidP="00E133DA">
      <w:pPr>
        <w:pStyle w:val="Caption"/>
        <w:rPr>
          <w:lang w:val="ro-RO"/>
        </w:rPr>
      </w:pPr>
      <w:bookmarkStart w:id="465" w:name="_Toc145067002"/>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114</w:t>
      </w:r>
      <w:r w:rsidRPr="00445892">
        <w:rPr>
          <w:noProof/>
          <w:lang w:val="ro-RO"/>
        </w:rPr>
        <w:fldChar w:fldCharType="end"/>
      </w:r>
      <w:r w:rsidRPr="00445892">
        <w:rPr>
          <w:lang w:val="ro-RO"/>
        </w:rPr>
        <w:t>. Compoziția deșeurilor</w:t>
      </w:r>
      <w:bookmarkEnd w:id="464"/>
      <w:bookmarkEnd w:id="465"/>
    </w:p>
    <w:p w14:paraId="135A00AC" w14:textId="2B8E9662" w:rsidR="00D657BA" w:rsidRPr="00445892" w:rsidRDefault="00E133DA" w:rsidP="00D657BA">
      <w:pPr>
        <w:jc w:val="center"/>
        <w:rPr>
          <w:rFonts w:cs="Arial"/>
          <w:lang w:val="ro-RO"/>
        </w:rPr>
      </w:pPr>
      <w:r w:rsidRPr="00445892">
        <w:rPr>
          <w:rFonts w:cs="Arial"/>
          <w:noProof/>
        </w:rPr>
        <w:drawing>
          <wp:inline distT="0" distB="0" distL="0" distR="0" wp14:anchorId="54CE0339" wp14:editId="19B09D6E">
            <wp:extent cx="4316875" cy="2419119"/>
            <wp:effectExtent l="0" t="0" r="0" b="0"/>
            <wp:docPr id="13" name="Picture 2">
              <a:extLst xmlns:a="http://schemas.openxmlformats.org/drawingml/2006/main">
                <a:ext uri="{FF2B5EF4-FFF2-40B4-BE49-F238E27FC236}">
                  <a16:creationId xmlns:a16="http://schemas.microsoft.com/office/drawing/2014/main" id="{AC3D9A66-6801-4F21-A530-4C90DACF9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C3D9A66-6801-4F21-A530-4C90DACF9823}"/>
                        </a:ext>
                      </a:extLst>
                    </pic:cNvPr>
                    <pic:cNvPicPr>
                      <a:picLocks noChangeAspect="1"/>
                    </pic:cNvPicPr>
                  </pic:nvPicPr>
                  <pic:blipFill>
                    <a:blip r:embed="rId153"/>
                    <a:stretch>
                      <a:fillRect/>
                    </a:stretch>
                  </pic:blipFill>
                  <pic:spPr>
                    <a:xfrm>
                      <a:off x="0" y="0"/>
                      <a:ext cx="4331312" cy="2427209"/>
                    </a:xfrm>
                    <a:prstGeom prst="rect">
                      <a:avLst/>
                    </a:prstGeom>
                  </pic:spPr>
                </pic:pic>
              </a:graphicData>
            </a:graphic>
          </wp:inline>
        </w:drawing>
      </w:r>
    </w:p>
    <w:p w14:paraId="76DDCDED" w14:textId="77777777" w:rsidR="00E44429" w:rsidRPr="00445892" w:rsidRDefault="00E44429" w:rsidP="00E44429">
      <w:pPr>
        <w:rPr>
          <w:i/>
          <w:iCs/>
          <w:lang w:val="ro-RO"/>
        </w:rPr>
      </w:pPr>
      <w:r w:rsidRPr="00445892">
        <w:rPr>
          <w:rFonts w:eastAsiaTheme="minorHAnsi"/>
          <w:b w:val="0"/>
          <w:i/>
          <w:iCs/>
          <w:color w:val="auto"/>
          <w:sz w:val="16"/>
          <w:szCs w:val="16"/>
          <w:lang w:val="ro-RO"/>
        </w:rPr>
        <w:t>Sursa: Model LEAP_RO</w:t>
      </w:r>
    </w:p>
    <w:p w14:paraId="571AA117" w14:textId="45CC6850" w:rsidR="00E133DA" w:rsidRPr="00445892" w:rsidRDefault="00E133DA" w:rsidP="00E133DA">
      <w:pPr>
        <w:pStyle w:val="Caption"/>
        <w:rPr>
          <w:rFonts w:cs="Arial"/>
          <w:lang w:val="ro-RO"/>
        </w:rPr>
      </w:pPr>
      <w:bookmarkStart w:id="466" w:name="_Toc131769047"/>
      <w:bookmarkStart w:id="467" w:name="_Toc145067003"/>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115</w:t>
      </w:r>
      <w:r w:rsidRPr="00445892">
        <w:rPr>
          <w:noProof/>
          <w:lang w:val="ro-RO"/>
        </w:rPr>
        <w:fldChar w:fldCharType="end"/>
      </w:r>
      <w:r w:rsidRPr="00445892">
        <w:rPr>
          <w:lang w:val="ro-RO"/>
        </w:rPr>
        <w:t>. Carbon organic dizolvat în fracția de greutate</w:t>
      </w:r>
      <w:bookmarkEnd w:id="466"/>
      <w:bookmarkEnd w:id="467"/>
    </w:p>
    <w:p w14:paraId="50C32FF0" w14:textId="0BDD3D40" w:rsidR="00D657BA" w:rsidRPr="00445892" w:rsidRDefault="00E133DA" w:rsidP="00D657BA">
      <w:pPr>
        <w:jc w:val="center"/>
        <w:rPr>
          <w:lang w:val="ro-RO"/>
        </w:rPr>
      </w:pPr>
      <w:r w:rsidRPr="00445892">
        <w:rPr>
          <w:noProof/>
        </w:rPr>
        <w:drawing>
          <wp:inline distT="0" distB="0" distL="0" distR="0" wp14:anchorId="41836CD5" wp14:editId="05E69E28">
            <wp:extent cx="4622569" cy="2492260"/>
            <wp:effectExtent l="0" t="0" r="0" b="0"/>
            <wp:docPr id="19" name="Picture 4">
              <a:extLst xmlns:a="http://schemas.openxmlformats.org/drawingml/2006/main">
                <a:ext uri="{FF2B5EF4-FFF2-40B4-BE49-F238E27FC236}">
                  <a16:creationId xmlns:a16="http://schemas.microsoft.com/office/drawing/2014/main" id="{900A717F-1FB2-4A6E-B49F-B2A97001C7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00A717F-1FB2-4A6E-B49F-B2A97001C77A}"/>
                        </a:ext>
                      </a:extLst>
                    </pic:cNvPr>
                    <pic:cNvPicPr>
                      <a:picLocks noChangeAspect="1"/>
                    </pic:cNvPicPr>
                  </pic:nvPicPr>
                  <pic:blipFill>
                    <a:blip r:embed="rId154"/>
                    <a:stretch>
                      <a:fillRect/>
                    </a:stretch>
                  </pic:blipFill>
                  <pic:spPr>
                    <a:xfrm>
                      <a:off x="0" y="0"/>
                      <a:ext cx="4637412" cy="2500263"/>
                    </a:xfrm>
                    <a:prstGeom prst="rect">
                      <a:avLst/>
                    </a:prstGeom>
                  </pic:spPr>
                </pic:pic>
              </a:graphicData>
            </a:graphic>
          </wp:inline>
        </w:drawing>
      </w:r>
    </w:p>
    <w:p w14:paraId="0A98B9FF" w14:textId="77777777" w:rsidR="00E44429" w:rsidRPr="00445892" w:rsidRDefault="00E44429" w:rsidP="00E44429">
      <w:pPr>
        <w:rPr>
          <w:i/>
          <w:iCs/>
          <w:lang w:val="ro-RO"/>
        </w:rPr>
      </w:pPr>
      <w:bookmarkStart w:id="468" w:name="_Toc131769048"/>
      <w:r w:rsidRPr="00445892">
        <w:rPr>
          <w:rFonts w:eastAsiaTheme="minorHAnsi"/>
          <w:b w:val="0"/>
          <w:i/>
          <w:iCs/>
          <w:color w:val="auto"/>
          <w:sz w:val="16"/>
          <w:szCs w:val="16"/>
          <w:lang w:val="ro-RO"/>
        </w:rPr>
        <w:t>Sursa: Model LEAP_RO</w:t>
      </w:r>
    </w:p>
    <w:p w14:paraId="743AC532" w14:textId="77777777" w:rsidR="00C15F87" w:rsidRPr="00445892" w:rsidRDefault="00C15F87" w:rsidP="00E133DA">
      <w:pPr>
        <w:pStyle w:val="Caption"/>
        <w:rPr>
          <w:lang w:val="ro-RO"/>
        </w:rPr>
      </w:pPr>
    </w:p>
    <w:p w14:paraId="4E0ABA7E" w14:textId="6B977460" w:rsidR="00D657BA" w:rsidRPr="00445892" w:rsidRDefault="00E133DA" w:rsidP="00E133DA">
      <w:pPr>
        <w:pStyle w:val="Caption"/>
        <w:rPr>
          <w:lang w:val="ro-RO"/>
        </w:rPr>
      </w:pPr>
      <w:bookmarkStart w:id="469" w:name="_Toc145067004"/>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116</w:t>
      </w:r>
      <w:r w:rsidRPr="00445892">
        <w:rPr>
          <w:noProof/>
          <w:lang w:val="ro-RO"/>
        </w:rPr>
        <w:fldChar w:fldCharType="end"/>
      </w:r>
      <w:r w:rsidRPr="00445892">
        <w:rPr>
          <w:lang w:val="ro-RO"/>
        </w:rPr>
        <w:t>. Constanta generării de metan</w:t>
      </w:r>
      <w:bookmarkEnd w:id="468"/>
      <w:bookmarkEnd w:id="469"/>
    </w:p>
    <w:p w14:paraId="0CA14885" w14:textId="50B72B12" w:rsidR="00D657BA" w:rsidRPr="00445892" w:rsidRDefault="00E133DA" w:rsidP="00D657BA">
      <w:pPr>
        <w:pStyle w:val="Caption"/>
        <w:jc w:val="center"/>
        <w:rPr>
          <w:lang w:val="ro-RO"/>
        </w:rPr>
      </w:pPr>
      <w:r w:rsidRPr="00445892">
        <w:rPr>
          <w:noProof/>
        </w:rPr>
        <w:drawing>
          <wp:inline distT="0" distB="0" distL="0" distR="0" wp14:anchorId="0CAD1CA2" wp14:editId="36F06868">
            <wp:extent cx="4612496" cy="2732867"/>
            <wp:effectExtent l="0" t="0" r="0" b="0"/>
            <wp:docPr id="51" name="Picture 1">
              <a:extLst xmlns:a="http://schemas.openxmlformats.org/drawingml/2006/main">
                <a:ext uri="{FF2B5EF4-FFF2-40B4-BE49-F238E27FC236}">
                  <a16:creationId xmlns:a16="http://schemas.microsoft.com/office/drawing/2014/main" id="{653E773D-23E0-4B1D-AE0C-A949CA6603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53E773D-23E0-4B1D-AE0C-A949CA6603AA}"/>
                        </a:ext>
                      </a:extLst>
                    </pic:cNvPr>
                    <pic:cNvPicPr>
                      <a:picLocks noChangeAspect="1"/>
                    </pic:cNvPicPr>
                  </pic:nvPicPr>
                  <pic:blipFill>
                    <a:blip r:embed="rId155"/>
                    <a:stretch>
                      <a:fillRect/>
                    </a:stretch>
                  </pic:blipFill>
                  <pic:spPr>
                    <a:xfrm>
                      <a:off x="0" y="0"/>
                      <a:ext cx="4633036" cy="2745037"/>
                    </a:xfrm>
                    <a:prstGeom prst="rect">
                      <a:avLst/>
                    </a:prstGeom>
                  </pic:spPr>
                </pic:pic>
              </a:graphicData>
            </a:graphic>
          </wp:inline>
        </w:drawing>
      </w:r>
    </w:p>
    <w:p w14:paraId="2BE8B312" w14:textId="77777777" w:rsidR="00E44429" w:rsidRPr="00445892" w:rsidRDefault="00E44429" w:rsidP="00E44429">
      <w:pPr>
        <w:rPr>
          <w:i/>
          <w:iCs/>
          <w:lang w:val="ro-RO"/>
        </w:rPr>
      </w:pPr>
      <w:r w:rsidRPr="00445892">
        <w:rPr>
          <w:rFonts w:eastAsiaTheme="minorHAnsi"/>
          <w:b w:val="0"/>
          <w:i/>
          <w:iCs/>
          <w:color w:val="auto"/>
          <w:sz w:val="16"/>
          <w:szCs w:val="16"/>
          <w:lang w:val="ro-RO"/>
        </w:rPr>
        <w:t>Sursa: Model LEAP_RO</w:t>
      </w:r>
    </w:p>
    <w:p w14:paraId="6978509A" w14:textId="52BDA2F4" w:rsidR="00AB1CB2" w:rsidRPr="00445892" w:rsidRDefault="00AB1CB2" w:rsidP="00AB1CB2">
      <w:pPr>
        <w:pStyle w:val="Caption"/>
        <w:rPr>
          <w:lang w:val="ro-RO"/>
        </w:rPr>
      </w:pPr>
      <w:bookmarkStart w:id="470" w:name="_Toc131769049"/>
      <w:bookmarkStart w:id="471" w:name="_Toc145067005"/>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117</w:t>
      </w:r>
      <w:r w:rsidRPr="00445892">
        <w:rPr>
          <w:noProof/>
          <w:lang w:val="ro-RO"/>
        </w:rPr>
        <w:fldChar w:fldCharType="end"/>
      </w:r>
      <w:r w:rsidRPr="00445892">
        <w:rPr>
          <w:lang w:val="ro-RO"/>
        </w:rPr>
        <w:t xml:space="preserve">. Factorul de corecție al metanului </w:t>
      </w:r>
      <w:bookmarkEnd w:id="470"/>
      <w:r w:rsidRPr="00445892">
        <w:rPr>
          <w:lang w:val="ro-RO"/>
        </w:rPr>
        <w:t>în deșeuri municipale solide</w:t>
      </w:r>
      <w:bookmarkEnd w:id="471"/>
    </w:p>
    <w:p w14:paraId="05364595" w14:textId="39D6EC5C" w:rsidR="00D657BA" w:rsidRPr="00445892" w:rsidRDefault="006D17A9" w:rsidP="00D657BA">
      <w:pPr>
        <w:jc w:val="center"/>
        <w:rPr>
          <w:lang w:val="ro-RO"/>
        </w:rPr>
      </w:pPr>
      <w:r w:rsidRPr="00445892">
        <w:rPr>
          <w:noProof/>
        </w:rPr>
        <w:drawing>
          <wp:inline distT="0" distB="0" distL="0" distR="0" wp14:anchorId="05365274" wp14:editId="32CE1A5C">
            <wp:extent cx="3969799" cy="2704465"/>
            <wp:effectExtent l="0" t="0" r="0" b="0"/>
            <wp:docPr id="2349" name="Picture 22">
              <a:extLst xmlns:a="http://schemas.openxmlformats.org/drawingml/2006/main">
                <a:ext uri="{FF2B5EF4-FFF2-40B4-BE49-F238E27FC236}">
                  <a16:creationId xmlns:a16="http://schemas.microsoft.com/office/drawing/2014/main" id="{88CDC06C-6D68-4A08-8662-B61FB5DD1B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88CDC06C-6D68-4A08-8662-B61FB5DD1B15}"/>
                        </a:ext>
                      </a:extLst>
                    </pic:cNvPr>
                    <pic:cNvPicPr>
                      <a:picLocks noChangeAspect="1"/>
                    </pic:cNvPicPr>
                  </pic:nvPicPr>
                  <pic:blipFill>
                    <a:blip r:embed="rId156"/>
                    <a:stretch>
                      <a:fillRect/>
                    </a:stretch>
                  </pic:blipFill>
                  <pic:spPr>
                    <a:xfrm>
                      <a:off x="0" y="0"/>
                      <a:ext cx="3978517" cy="2710404"/>
                    </a:xfrm>
                    <a:prstGeom prst="rect">
                      <a:avLst/>
                    </a:prstGeom>
                  </pic:spPr>
                </pic:pic>
              </a:graphicData>
            </a:graphic>
          </wp:inline>
        </w:drawing>
      </w:r>
    </w:p>
    <w:p w14:paraId="192A89A4" w14:textId="77777777" w:rsidR="00E44429" w:rsidRPr="00445892" w:rsidRDefault="00E44429" w:rsidP="00E44429">
      <w:pPr>
        <w:rPr>
          <w:i/>
          <w:iCs/>
          <w:lang w:val="ro-RO"/>
        </w:rPr>
      </w:pPr>
      <w:bookmarkStart w:id="472" w:name="_Toc131769050"/>
      <w:r w:rsidRPr="00445892">
        <w:rPr>
          <w:rFonts w:eastAsiaTheme="minorHAnsi"/>
          <w:b w:val="0"/>
          <w:i/>
          <w:iCs/>
          <w:color w:val="auto"/>
          <w:sz w:val="16"/>
          <w:szCs w:val="16"/>
          <w:lang w:val="ro-RO"/>
        </w:rPr>
        <w:t>Sursa: Model LEAP_RO</w:t>
      </w:r>
    </w:p>
    <w:p w14:paraId="6828E195" w14:textId="27D60F32" w:rsidR="00A85BE0" w:rsidRPr="00445892" w:rsidRDefault="00A85BE0">
      <w:pPr>
        <w:spacing w:after="200"/>
        <w:rPr>
          <w:rFonts w:eastAsiaTheme="minorHAnsi"/>
          <w:i/>
          <w:iCs/>
          <w:color w:val="E0301E" w:themeColor="accent3"/>
          <w:sz w:val="18"/>
          <w:lang w:val="ro-RO"/>
        </w:rPr>
      </w:pPr>
      <w:r w:rsidRPr="00445892">
        <w:rPr>
          <w:lang w:val="ro-RO"/>
        </w:rPr>
        <w:br w:type="page"/>
      </w:r>
    </w:p>
    <w:p w14:paraId="32EFF43D" w14:textId="3DD45467" w:rsidR="00AB1CB2" w:rsidRPr="00445892" w:rsidRDefault="00AB1CB2" w:rsidP="00AB1CB2">
      <w:pPr>
        <w:pStyle w:val="Caption"/>
        <w:spacing w:before="0"/>
        <w:rPr>
          <w:lang w:val="ro-RO"/>
        </w:rPr>
      </w:pPr>
      <w:bookmarkStart w:id="473" w:name="_Toc145067006"/>
      <w:r w:rsidRPr="00445892">
        <w:rPr>
          <w:lang w:val="ro-RO"/>
        </w:rPr>
        <w:lastRenderedPageBreak/>
        <w:t>Figura</w:t>
      </w:r>
      <w:r w:rsidR="00754BFF" w:rsidRPr="00445892">
        <w:rPr>
          <w:lang w:val="ro-RO"/>
        </w:rPr>
        <w:t xml:space="preserve">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118</w:t>
      </w:r>
      <w:r w:rsidRPr="00445892">
        <w:rPr>
          <w:noProof/>
          <w:lang w:val="ro-RO"/>
        </w:rPr>
        <w:fldChar w:fldCharType="end"/>
      </w:r>
      <w:r w:rsidRPr="00445892">
        <w:rPr>
          <w:lang w:val="ro-RO"/>
        </w:rPr>
        <w:t xml:space="preserve">. </w:t>
      </w:r>
      <w:bookmarkEnd w:id="472"/>
      <w:r w:rsidRPr="00445892">
        <w:rPr>
          <w:lang w:val="ro-RO"/>
        </w:rPr>
        <w:t>Factorul de corecție al metanului în industrie</w:t>
      </w:r>
      <w:bookmarkEnd w:id="473"/>
    </w:p>
    <w:p w14:paraId="4DA5A1C8" w14:textId="00C3C50C" w:rsidR="00D657BA" w:rsidRPr="00445892" w:rsidRDefault="006D17A9" w:rsidP="00D657BA">
      <w:pPr>
        <w:spacing w:line="240" w:lineRule="auto"/>
        <w:jc w:val="center"/>
        <w:rPr>
          <w:lang w:val="ro-RO"/>
        </w:rPr>
      </w:pPr>
      <w:r w:rsidRPr="00445892">
        <w:rPr>
          <w:noProof/>
        </w:rPr>
        <w:drawing>
          <wp:inline distT="0" distB="0" distL="0" distR="0" wp14:anchorId="3962CD55" wp14:editId="053A8ED6">
            <wp:extent cx="4592782" cy="2969255"/>
            <wp:effectExtent l="0" t="0" r="0" b="0"/>
            <wp:docPr id="2348" name="Picture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606203" cy="2977932"/>
                    </a:xfrm>
                    <a:prstGeom prst="rect">
                      <a:avLst/>
                    </a:prstGeom>
                    <a:noFill/>
                  </pic:spPr>
                </pic:pic>
              </a:graphicData>
            </a:graphic>
          </wp:inline>
        </w:drawing>
      </w:r>
    </w:p>
    <w:p w14:paraId="663C55B6" w14:textId="2BEB9F28" w:rsidR="00D657BA" w:rsidRPr="00445892" w:rsidRDefault="00D657BA" w:rsidP="00D657BA">
      <w:pPr>
        <w:rPr>
          <w:rFonts w:cs="Arial"/>
          <w:lang w:val="ro-RO"/>
        </w:rPr>
      </w:pPr>
    </w:p>
    <w:p w14:paraId="53F6F461" w14:textId="77777777" w:rsidR="00E44429" w:rsidRPr="00445892" w:rsidRDefault="00E44429" w:rsidP="00E44429">
      <w:pPr>
        <w:rPr>
          <w:i/>
          <w:iCs/>
          <w:lang w:val="ro-RO"/>
        </w:rPr>
      </w:pPr>
      <w:r w:rsidRPr="00445892">
        <w:rPr>
          <w:rFonts w:eastAsiaTheme="minorHAnsi"/>
          <w:b w:val="0"/>
          <w:i/>
          <w:iCs/>
          <w:color w:val="auto"/>
          <w:sz w:val="16"/>
          <w:szCs w:val="16"/>
          <w:lang w:val="ro-RO"/>
        </w:rPr>
        <w:t>Sursa: Model LEAP_RO</w:t>
      </w:r>
    </w:p>
    <w:p w14:paraId="2F91486A" w14:textId="0F39C357" w:rsidR="006D17A9" w:rsidRPr="00445892" w:rsidRDefault="006D17A9" w:rsidP="006D17A9">
      <w:pPr>
        <w:pStyle w:val="Caption"/>
        <w:rPr>
          <w:rFonts w:cs="Arial"/>
          <w:lang w:val="ro-RO"/>
        </w:rPr>
      </w:pPr>
      <w:bookmarkStart w:id="474" w:name="_Toc131769051"/>
      <w:bookmarkStart w:id="475" w:name="_Toc145067007"/>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119</w:t>
      </w:r>
      <w:r w:rsidRPr="00445892">
        <w:rPr>
          <w:noProof/>
          <w:lang w:val="ro-RO"/>
        </w:rPr>
        <w:fldChar w:fldCharType="end"/>
      </w:r>
      <w:r w:rsidRPr="00445892">
        <w:rPr>
          <w:lang w:val="ro-RO"/>
        </w:rPr>
        <w:t xml:space="preserve">. Tipuri de deșeuri industriale și tipuri de nămoluri </w:t>
      </w:r>
      <w:bookmarkEnd w:id="474"/>
      <w:r w:rsidRPr="00445892">
        <w:rPr>
          <w:lang w:val="ro-RO"/>
        </w:rPr>
        <w:t>în deșeuri municipale solide</w:t>
      </w:r>
      <w:bookmarkEnd w:id="475"/>
    </w:p>
    <w:p w14:paraId="2D750F84" w14:textId="7C6A7A6F" w:rsidR="00D657BA" w:rsidRPr="00445892" w:rsidRDefault="001C102D" w:rsidP="00D657BA">
      <w:pPr>
        <w:pStyle w:val="Caption"/>
        <w:jc w:val="center"/>
        <w:rPr>
          <w:lang w:val="ro-RO"/>
        </w:rPr>
      </w:pPr>
      <w:r w:rsidRPr="00445892">
        <w:rPr>
          <w:noProof/>
        </w:rPr>
        <w:drawing>
          <wp:inline distT="0" distB="0" distL="0" distR="0" wp14:anchorId="1BE7F295" wp14:editId="10F323DA">
            <wp:extent cx="5257800" cy="22877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8">
                      <a:extLst>
                        <a:ext uri="{28A0092B-C50C-407E-A947-70E740481C1C}">
                          <a14:useLocalDpi xmlns:a14="http://schemas.microsoft.com/office/drawing/2010/main" val="0"/>
                        </a:ext>
                      </a:extLst>
                    </a:blip>
                    <a:stretch>
                      <a:fillRect/>
                    </a:stretch>
                  </pic:blipFill>
                  <pic:spPr>
                    <a:xfrm>
                      <a:off x="0" y="0"/>
                      <a:ext cx="5265512" cy="2291058"/>
                    </a:xfrm>
                    <a:prstGeom prst="rect">
                      <a:avLst/>
                    </a:prstGeom>
                  </pic:spPr>
                </pic:pic>
              </a:graphicData>
            </a:graphic>
          </wp:inline>
        </w:drawing>
      </w:r>
    </w:p>
    <w:p w14:paraId="2E9ECF9F" w14:textId="77777777" w:rsidR="00D16F5D" w:rsidRPr="00445892" w:rsidRDefault="00D16F5D" w:rsidP="00D16F5D">
      <w:pPr>
        <w:rPr>
          <w:i/>
          <w:iCs/>
          <w:lang w:val="ro-RO"/>
        </w:rPr>
      </w:pPr>
      <w:r w:rsidRPr="00445892">
        <w:rPr>
          <w:rFonts w:eastAsiaTheme="minorHAnsi"/>
          <w:b w:val="0"/>
          <w:i/>
          <w:iCs/>
          <w:color w:val="auto"/>
          <w:sz w:val="16"/>
          <w:szCs w:val="16"/>
          <w:lang w:val="ro-RO"/>
        </w:rPr>
        <w:t>Sursa: Model LEAP_RO</w:t>
      </w:r>
    </w:p>
    <w:p w14:paraId="0E0C82F7" w14:textId="6F3032F4" w:rsidR="00D657BA" w:rsidRPr="00445892" w:rsidRDefault="00D657BA" w:rsidP="00D657BA">
      <w:pPr>
        <w:pStyle w:val="BodyText0"/>
        <w:rPr>
          <w:lang w:val="ro-RO"/>
        </w:rPr>
      </w:pPr>
      <w:r w:rsidRPr="00445892">
        <w:rPr>
          <w:lang w:val="ro-RO"/>
        </w:rPr>
        <w:t>Principalii parametri</w:t>
      </w:r>
      <w:r w:rsidR="001F1FEA" w:rsidRPr="00445892">
        <w:rPr>
          <w:lang w:val="ro-RO"/>
        </w:rPr>
        <w:t xml:space="preserve"> folosiți în modelare pentru </w:t>
      </w:r>
      <w:r w:rsidRPr="00445892">
        <w:rPr>
          <w:lang w:val="ro-RO"/>
        </w:rPr>
        <w:t xml:space="preserve">Tratarea biologică a deșeurilor solide sunt </w:t>
      </w:r>
      <w:r w:rsidR="001F1FEA" w:rsidRPr="00445892">
        <w:rPr>
          <w:lang w:val="ro-RO"/>
        </w:rPr>
        <w:t>prezentați</w:t>
      </w:r>
      <w:r w:rsidRPr="00445892">
        <w:rPr>
          <w:lang w:val="ro-RO"/>
        </w:rPr>
        <w:t xml:space="preserve"> în</w:t>
      </w:r>
      <w:r w:rsidR="001F1FEA" w:rsidRPr="00445892">
        <w:rPr>
          <w:lang w:val="ro-RO"/>
        </w:rPr>
        <w:t xml:space="preserve"> </w:t>
      </w:r>
      <w:r w:rsidRPr="00445892">
        <w:rPr>
          <w:lang w:val="ro-RO"/>
        </w:rPr>
        <w:fldChar w:fldCharType="begin"/>
      </w:r>
      <w:r w:rsidRPr="00445892">
        <w:rPr>
          <w:lang w:val="ro-RO"/>
        </w:rPr>
        <w:instrText xml:space="preserve"> REF _Ref118749500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120</w:t>
      </w:r>
      <w:r w:rsidRPr="00445892">
        <w:rPr>
          <w:lang w:val="ro-RO"/>
        </w:rPr>
        <w:fldChar w:fldCharType="end"/>
      </w:r>
      <w:r w:rsidRPr="00445892">
        <w:rPr>
          <w:lang w:val="ro-RO"/>
        </w:rPr>
        <w:t xml:space="preserve">. </w:t>
      </w:r>
      <w:r w:rsidR="001F1FEA" w:rsidRPr="00445892">
        <w:rPr>
          <w:lang w:val="ro-RO"/>
        </w:rPr>
        <w:t xml:space="preserve">Aceștia au fost constanți pe întreaga perioadă </w:t>
      </w:r>
      <w:r w:rsidRPr="00445892">
        <w:rPr>
          <w:lang w:val="ro-RO"/>
        </w:rPr>
        <w:t>2010-2019.</w:t>
      </w:r>
    </w:p>
    <w:p w14:paraId="2F32C60E" w14:textId="0BAD375A" w:rsidR="001F1FEA" w:rsidRPr="00445892" w:rsidRDefault="001F1FEA" w:rsidP="001F1FEA">
      <w:pPr>
        <w:pStyle w:val="Caption"/>
        <w:rPr>
          <w:b w:val="0"/>
          <w:lang w:val="ro-RO"/>
        </w:rPr>
      </w:pPr>
      <w:bookmarkStart w:id="476" w:name="_Ref118749500"/>
      <w:bookmarkStart w:id="477" w:name="_Toc145067008"/>
      <w:bookmarkStart w:id="478" w:name="_Toc131769052"/>
      <w:r w:rsidRPr="00445892">
        <w:rPr>
          <w:lang w:val="ro-RO"/>
        </w:rPr>
        <w:t>Figura</w:t>
      </w:r>
      <w:r w:rsidR="00032696" w:rsidRPr="00445892">
        <w:rPr>
          <w:lang w:val="ro-RO"/>
        </w:rPr>
        <w:t xml:space="preserve">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120</w:t>
      </w:r>
      <w:r w:rsidRPr="00445892">
        <w:rPr>
          <w:noProof/>
          <w:lang w:val="ro-RO"/>
        </w:rPr>
        <w:fldChar w:fldCharType="end"/>
      </w:r>
      <w:bookmarkEnd w:id="476"/>
      <w:r w:rsidRPr="00445892">
        <w:rPr>
          <w:lang w:val="ro-RO"/>
        </w:rPr>
        <w:t xml:space="preserve">. Principalii parametri folosiți pentru modelarea </w:t>
      </w:r>
      <w:r w:rsidR="004E718F" w:rsidRPr="00445892">
        <w:rPr>
          <w:lang w:val="ro-RO"/>
        </w:rPr>
        <w:t>T</w:t>
      </w:r>
      <w:r w:rsidRPr="00445892">
        <w:rPr>
          <w:lang w:val="ro-RO"/>
        </w:rPr>
        <w:t>ratării biologice a deșeurilor solide</w:t>
      </w:r>
      <w:bookmarkEnd w:id="477"/>
      <w:r w:rsidRPr="00445892">
        <w:rPr>
          <w:lang w:val="ro-RO"/>
        </w:rPr>
        <w:t xml:space="preserve">  </w:t>
      </w:r>
      <w:bookmarkEnd w:id="478"/>
    </w:p>
    <w:p w14:paraId="11090836" w14:textId="77777777" w:rsidR="00D657BA" w:rsidRPr="00445892" w:rsidRDefault="00D657BA" w:rsidP="00D657BA">
      <w:pPr>
        <w:jc w:val="center"/>
        <w:rPr>
          <w:rFonts w:cs="Arial"/>
          <w:lang w:val="ro-RO"/>
        </w:rPr>
      </w:pPr>
      <w:r w:rsidRPr="00445892">
        <w:rPr>
          <w:noProof/>
        </w:rPr>
        <w:drawing>
          <wp:inline distT="0" distB="0" distL="0" distR="0" wp14:anchorId="0A9F6EED" wp14:editId="56A7C041">
            <wp:extent cx="4744378" cy="914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4744378" cy="914400"/>
                    </a:xfrm>
                    <a:prstGeom prst="rect">
                      <a:avLst/>
                    </a:prstGeom>
                  </pic:spPr>
                </pic:pic>
              </a:graphicData>
            </a:graphic>
          </wp:inline>
        </w:drawing>
      </w:r>
    </w:p>
    <w:p w14:paraId="0DEA0CED" w14:textId="77777777" w:rsidR="00D657BA" w:rsidRPr="00445892" w:rsidRDefault="00D657BA" w:rsidP="00D657BA">
      <w:pPr>
        <w:rPr>
          <w:rFonts w:cs="Arial"/>
          <w:lang w:val="ro-RO"/>
        </w:rPr>
      </w:pPr>
    </w:p>
    <w:p w14:paraId="129D3F5B" w14:textId="77777777" w:rsidR="00D16F5D" w:rsidRPr="00445892" w:rsidRDefault="00D16F5D" w:rsidP="00D16F5D">
      <w:pPr>
        <w:rPr>
          <w:i/>
          <w:iCs/>
          <w:lang w:val="ro-RO"/>
        </w:rPr>
      </w:pPr>
      <w:r w:rsidRPr="00445892">
        <w:rPr>
          <w:rFonts w:eastAsiaTheme="minorHAnsi"/>
          <w:b w:val="0"/>
          <w:i/>
          <w:iCs/>
          <w:color w:val="auto"/>
          <w:sz w:val="16"/>
          <w:szCs w:val="16"/>
          <w:lang w:val="ro-RO"/>
        </w:rPr>
        <w:t>Sursa: Model LEAP_RO</w:t>
      </w:r>
    </w:p>
    <w:p w14:paraId="66FE87E2" w14:textId="0A318237" w:rsidR="00080EF7" w:rsidRPr="00445892" w:rsidRDefault="00D657BA" w:rsidP="00D657BA">
      <w:pPr>
        <w:pStyle w:val="BodyText0"/>
        <w:rPr>
          <w:lang w:val="ro-RO"/>
        </w:rPr>
      </w:pPr>
      <w:r w:rsidRPr="00445892">
        <w:rPr>
          <w:lang w:val="ro-RO"/>
        </w:rPr>
        <w:t xml:space="preserve">Incinerarea </w:t>
      </w:r>
      <w:r w:rsidR="00032696" w:rsidRPr="00445892">
        <w:rPr>
          <w:lang w:val="ro-RO"/>
        </w:rPr>
        <w:t>deșeurilor</w:t>
      </w:r>
      <w:r w:rsidRPr="00445892">
        <w:rPr>
          <w:lang w:val="ro-RO"/>
        </w:rPr>
        <w:t xml:space="preserve"> este împărțită în 3 subcategorii: </w:t>
      </w:r>
      <w:r w:rsidR="00032696" w:rsidRPr="00445892">
        <w:rPr>
          <w:lang w:val="ro-RO"/>
        </w:rPr>
        <w:t>d</w:t>
      </w:r>
      <w:r w:rsidRPr="00445892">
        <w:rPr>
          <w:lang w:val="ro-RO"/>
        </w:rPr>
        <w:t>eșeuri clinice, periculoase și biogene. Parametrii</w:t>
      </w:r>
      <w:r w:rsidR="00032696" w:rsidRPr="00445892">
        <w:rPr>
          <w:lang w:val="ro-RO"/>
        </w:rPr>
        <w:t xml:space="preserve"> de modelare</w:t>
      </w:r>
      <w:r w:rsidRPr="00445892">
        <w:rPr>
          <w:lang w:val="ro-RO"/>
        </w:rPr>
        <w:t xml:space="preserve"> pentru prima și a doua subcategorie sunt </w:t>
      </w:r>
      <w:r w:rsidR="00032696" w:rsidRPr="00445892">
        <w:rPr>
          <w:lang w:val="ro-RO"/>
        </w:rPr>
        <w:t xml:space="preserve">prezentați în </w:t>
      </w:r>
      <w:r w:rsidRPr="00445892">
        <w:rPr>
          <w:lang w:val="ro-RO"/>
        </w:rPr>
        <w:fldChar w:fldCharType="begin"/>
      </w:r>
      <w:r w:rsidRPr="00445892">
        <w:rPr>
          <w:lang w:val="ro-RO"/>
        </w:rPr>
        <w:instrText xml:space="preserve"> REF _Ref118749603 \h </w:instrText>
      </w:r>
      <w:r w:rsidRPr="00445892">
        <w:rPr>
          <w:lang w:val="ro-RO"/>
        </w:rPr>
      </w:r>
      <w:r w:rsidRPr="00445892">
        <w:rPr>
          <w:lang w:val="ro-RO"/>
        </w:rPr>
        <w:fldChar w:fldCharType="separate"/>
      </w:r>
      <w:r w:rsidR="00905162" w:rsidRPr="00445892">
        <w:rPr>
          <w:lang w:val="ro-RO"/>
        </w:rPr>
        <w:t xml:space="preserve">Figura </w:t>
      </w:r>
      <w:r w:rsidR="00905162">
        <w:rPr>
          <w:noProof/>
          <w:lang w:val="ro-RO"/>
        </w:rPr>
        <w:t>121</w:t>
      </w:r>
      <w:r w:rsidRPr="00445892">
        <w:rPr>
          <w:lang w:val="ro-RO"/>
        </w:rPr>
        <w:fldChar w:fldCharType="end"/>
      </w:r>
      <w:r w:rsidRPr="00445892">
        <w:rPr>
          <w:lang w:val="ro-RO"/>
        </w:rPr>
        <w:t>.</w:t>
      </w:r>
    </w:p>
    <w:p w14:paraId="0C744EF8" w14:textId="77777777" w:rsidR="00080EF7" w:rsidRPr="00445892" w:rsidRDefault="00080EF7">
      <w:pPr>
        <w:spacing w:after="200"/>
        <w:rPr>
          <w:rFonts w:eastAsiaTheme="minorHAnsi"/>
          <w:b w:val="0"/>
          <w:color w:val="auto"/>
          <w:sz w:val="20"/>
          <w:lang w:val="ro-RO"/>
        </w:rPr>
      </w:pPr>
      <w:r w:rsidRPr="00445892">
        <w:rPr>
          <w:lang w:val="ro-RO"/>
        </w:rPr>
        <w:br w:type="page"/>
      </w:r>
    </w:p>
    <w:p w14:paraId="42C86462" w14:textId="78ACAD23" w:rsidR="00032696" w:rsidRPr="00445892" w:rsidRDefault="00032696" w:rsidP="00032696">
      <w:pPr>
        <w:pStyle w:val="Caption"/>
        <w:rPr>
          <w:lang w:val="ro-RO"/>
        </w:rPr>
      </w:pPr>
      <w:bookmarkStart w:id="479" w:name="_Ref118749603"/>
      <w:bookmarkStart w:id="480" w:name="_Toc131769053"/>
      <w:bookmarkStart w:id="481" w:name="_Toc145067009"/>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121</w:t>
      </w:r>
      <w:r w:rsidRPr="00445892">
        <w:rPr>
          <w:noProof/>
          <w:lang w:val="ro-RO"/>
        </w:rPr>
        <w:fldChar w:fldCharType="end"/>
      </w:r>
      <w:bookmarkEnd w:id="479"/>
      <w:r w:rsidRPr="00445892">
        <w:rPr>
          <w:lang w:val="ro-RO"/>
        </w:rPr>
        <w:t xml:space="preserve">. </w:t>
      </w:r>
      <w:bookmarkEnd w:id="480"/>
      <w:r w:rsidRPr="00445892">
        <w:rPr>
          <w:lang w:val="ro-RO"/>
        </w:rPr>
        <w:t xml:space="preserve">Principalii parametri folosiți pentru modelarea </w:t>
      </w:r>
      <w:r w:rsidR="004E718F" w:rsidRPr="00445892">
        <w:rPr>
          <w:lang w:val="ro-RO"/>
        </w:rPr>
        <w:t>sub-categoriei I</w:t>
      </w:r>
      <w:r w:rsidRPr="00445892">
        <w:rPr>
          <w:lang w:val="ro-RO"/>
        </w:rPr>
        <w:t>nciner</w:t>
      </w:r>
      <w:r w:rsidR="004E718F" w:rsidRPr="00445892">
        <w:rPr>
          <w:lang w:val="ro-RO"/>
        </w:rPr>
        <w:t>area</w:t>
      </w:r>
      <w:r w:rsidRPr="00445892">
        <w:rPr>
          <w:lang w:val="ro-RO"/>
        </w:rPr>
        <w:t xml:space="preserve"> deșeurilor</w:t>
      </w:r>
      <w:bookmarkEnd w:id="481"/>
      <w:r w:rsidRPr="00445892">
        <w:rPr>
          <w:lang w:val="ro-RO"/>
        </w:rPr>
        <w:t xml:space="preserve"> </w:t>
      </w:r>
    </w:p>
    <w:p w14:paraId="4DAFD440" w14:textId="77777777" w:rsidR="00D657BA" w:rsidRPr="00445892" w:rsidRDefault="00D657BA" w:rsidP="00D657BA">
      <w:pPr>
        <w:pStyle w:val="BodyText0"/>
        <w:rPr>
          <w:lang w:val="ro-RO"/>
        </w:rPr>
      </w:pPr>
      <w:r w:rsidRPr="00445892">
        <w:rPr>
          <w:noProof/>
          <w:lang w:val="en-US"/>
        </w:rPr>
        <w:drawing>
          <wp:inline distT="0" distB="0" distL="0" distR="0" wp14:anchorId="4319FC38" wp14:editId="7C876E61">
            <wp:extent cx="3121461" cy="830580"/>
            <wp:effectExtent l="0" t="0" r="3175"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26946" cy="832039"/>
                    </a:xfrm>
                    <a:prstGeom prst="rect">
                      <a:avLst/>
                    </a:prstGeom>
                  </pic:spPr>
                </pic:pic>
              </a:graphicData>
            </a:graphic>
          </wp:inline>
        </w:drawing>
      </w:r>
      <w:r w:rsidRPr="00445892">
        <w:rPr>
          <w:noProof/>
          <w:lang w:val="en-US"/>
        </w:rPr>
        <w:drawing>
          <wp:inline distT="0" distB="0" distL="0" distR="0" wp14:anchorId="7A7DE9BC" wp14:editId="72A2673C">
            <wp:extent cx="3083560" cy="830526"/>
            <wp:effectExtent l="0" t="0" r="254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094390" cy="833443"/>
                    </a:xfrm>
                    <a:prstGeom prst="rect">
                      <a:avLst/>
                    </a:prstGeom>
                  </pic:spPr>
                </pic:pic>
              </a:graphicData>
            </a:graphic>
          </wp:inline>
        </w:drawing>
      </w:r>
    </w:p>
    <w:p w14:paraId="48C50733" w14:textId="77777777" w:rsidR="00D16F5D" w:rsidRPr="00445892" w:rsidRDefault="00D16F5D" w:rsidP="00D16F5D">
      <w:pPr>
        <w:rPr>
          <w:i/>
          <w:iCs/>
          <w:lang w:val="ro-RO"/>
        </w:rPr>
      </w:pPr>
      <w:r w:rsidRPr="00445892">
        <w:rPr>
          <w:rFonts w:eastAsiaTheme="minorHAnsi"/>
          <w:b w:val="0"/>
          <w:i/>
          <w:iCs/>
          <w:color w:val="auto"/>
          <w:sz w:val="16"/>
          <w:szCs w:val="16"/>
          <w:lang w:val="ro-RO"/>
        </w:rPr>
        <w:t>Sursa: Model LEAP_RO</w:t>
      </w:r>
    </w:p>
    <w:p w14:paraId="5AE74D33" w14:textId="35942F6C" w:rsidR="00750187" w:rsidRPr="00445892" w:rsidRDefault="00032696" w:rsidP="00032696">
      <w:pPr>
        <w:pStyle w:val="BodyText0"/>
        <w:rPr>
          <w:lang w:val="ro-RO"/>
        </w:rPr>
      </w:pPr>
      <w:r w:rsidRPr="00445892">
        <w:rPr>
          <w:lang w:val="ro-RO"/>
        </w:rPr>
        <w:t>În cazul deșeurilor biogene, un f</w:t>
      </w:r>
      <w:r w:rsidR="00D657BA" w:rsidRPr="00445892">
        <w:rPr>
          <w:lang w:val="ro-RO"/>
        </w:rPr>
        <w:t>actor de emisie pentru N</w:t>
      </w:r>
      <w:r w:rsidR="00D657BA" w:rsidRPr="00445892">
        <w:rPr>
          <w:vertAlign w:val="subscript"/>
          <w:lang w:val="ro-RO"/>
        </w:rPr>
        <w:t>2</w:t>
      </w:r>
      <w:r w:rsidR="00D657BA" w:rsidRPr="00445892">
        <w:rPr>
          <w:lang w:val="ro-RO"/>
        </w:rPr>
        <w:t xml:space="preserve">O de 226 kg N2O/Gg deșeuri umede și </w:t>
      </w:r>
      <w:r w:rsidRPr="00445892">
        <w:rPr>
          <w:lang w:val="ro-RO"/>
        </w:rPr>
        <w:t>un factor de emisie</w:t>
      </w:r>
      <w:r w:rsidR="00D657BA" w:rsidRPr="00445892">
        <w:rPr>
          <w:lang w:val="ro-RO"/>
        </w:rPr>
        <w:t xml:space="preserve"> </w:t>
      </w:r>
      <w:r w:rsidRPr="00445892">
        <w:rPr>
          <w:lang w:val="ro-RO"/>
        </w:rPr>
        <w:t xml:space="preserve">pentru </w:t>
      </w:r>
      <w:r w:rsidR="00D657BA" w:rsidRPr="00445892">
        <w:rPr>
          <w:lang w:val="ro-RO"/>
        </w:rPr>
        <w:t>CH</w:t>
      </w:r>
      <w:r w:rsidR="00D52DFB" w:rsidRPr="00445892">
        <w:rPr>
          <w:lang w:val="ro-RO"/>
        </w:rPr>
        <w:softHyphen/>
      </w:r>
      <w:r w:rsidR="00D657BA" w:rsidRPr="00445892">
        <w:rPr>
          <w:lang w:val="ro-RO"/>
        </w:rPr>
        <w:t xml:space="preserve"> de 60 kg CH4/Gg deșeuri umede </w:t>
      </w:r>
      <w:r w:rsidRPr="00445892">
        <w:rPr>
          <w:lang w:val="ro-RO"/>
        </w:rPr>
        <w:t>sunt luate în considerare în procesul de modelare</w:t>
      </w:r>
      <w:r w:rsidR="00D657BA" w:rsidRPr="00445892">
        <w:rPr>
          <w:lang w:val="ro-RO"/>
        </w:rPr>
        <w:t xml:space="preserve">. </w:t>
      </w:r>
      <w:r w:rsidR="00F14B88" w:rsidRPr="00445892">
        <w:rPr>
          <w:lang w:val="ro-RO"/>
        </w:rPr>
        <w:t>Toți factorii enumerați mai sus corespund perioadei 2010 – 2019.</w:t>
      </w:r>
    </w:p>
    <w:p w14:paraId="14986B16" w14:textId="1D9D67BF" w:rsidR="002C2116" w:rsidRPr="00445892" w:rsidRDefault="007C4F78" w:rsidP="00032696">
      <w:pPr>
        <w:pStyle w:val="BodyText0"/>
        <w:rPr>
          <w:lang w:val="ro-RO"/>
        </w:rPr>
      </w:pPr>
      <w:r w:rsidRPr="00445892">
        <w:rPr>
          <w:lang w:val="ro-RO"/>
        </w:rPr>
        <w:t>Ultima categorie</w:t>
      </w:r>
      <w:r w:rsidR="00F14B88" w:rsidRPr="00445892">
        <w:rPr>
          <w:lang w:val="ro-RO"/>
        </w:rPr>
        <w:t xml:space="preserve"> analizat</w:t>
      </w:r>
      <w:r w:rsidRPr="00445892">
        <w:rPr>
          <w:lang w:val="ro-RO"/>
        </w:rPr>
        <w:t>ă</w:t>
      </w:r>
      <w:r w:rsidR="00F14B88" w:rsidRPr="00445892">
        <w:rPr>
          <w:lang w:val="ro-RO"/>
        </w:rPr>
        <w:t xml:space="preserve"> în categoria </w:t>
      </w:r>
      <w:r w:rsidRPr="00445892">
        <w:rPr>
          <w:lang w:val="ro-RO"/>
        </w:rPr>
        <w:t>sectorului</w:t>
      </w:r>
      <w:r w:rsidR="00F14B88" w:rsidRPr="00445892">
        <w:rPr>
          <w:lang w:val="ro-RO"/>
        </w:rPr>
        <w:t xml:space="preserve"> Deșeuri este ce</w:t>
      </w:r>
      <w:r w:rsidR="00BB2AC9" w:rsidRPr="00445892">
        <w:rPr>
          <w:lang w:val="ro-RO"/>
        </w:rPr>
        <w:t>a</w:t>
      </w:r>
      <w:r w:rsidR="00F14B88" w:rsidRPr="00445892">
        <w:rPr>
          <w:lang w:val="ro-RO"/>
        </w:rPr>
        <w:t xml:space="preserve"> privind </w:t>
      </w:r>
      <w:r w:rsidRPr="00445892">
        <w:rPr>
          <w:lang w:val="ro-RO"/>
        </w:rPr>
        <w:t xml:space="preserve">tratarea și </w:t>
      </w:r>
      <w:r w:rsidR="00F14B88" w:rsidRPr="00445892">
        <w:rPr>
          <w:lang w:val="ro-RO"/>
        </w:rPr>
        <w:t>evacuarea apelor uzate menajere</w:t>
      </w:r>
      <w:r w:rsidRPr="00445892">
        <w:rPr>
          <w:lang w:val="ro-RO"/>
        </w:rPr>
        <w:t>. Aceasta este împărțită, la rândul ei, în două sub-categorii: tratarea apelor uzate menajere și a celor industriale. Așa cum este prezentat în</w:t>
      </w:r>
      <w:r w:rsidR="008A428A" w:rsidRPr="00445892">
        <w:rPr>
          <w:lang w:val="ro-RO"/>
        </w:rPr>
        <w:t xml:space="preserve"> </w:t>
      </w:r>
      <w:r w:rsidR="009019D6" w:rsidRPr="00445892">
        <w:rPr>
          <w:lang w:val="ro-RO"/>
        </w:rPr>
        <w:fldChar w:fldCharType="begin"/>
      </w:r>
      <w:r w:rsidR="009019D6" w:rsidRPr="00445892">
        <w:rPr>
          <w:lang w:val="ro-RO"/>
        </w:rPr>
        <w:instrText xml:space="preserve"> REF _Ref132635211 \h </w:instrText>
      </w:r>
      <w:r w:rsidR="009019D6" w:rsidRPr="00445892">
        <w:rPr>
          <w:lang w:val="ro-RO"/>
        </w:rPr>
      </w:r>
      <w:r w:rsidR="009019D6" w:rsidRPr="00445892">
        <w:rPr>
          <w:lang w:val="ro-RO"/>
        </w:rPr>
        <w:fldChar w:fldCharType="separate"/>
      </w:r>
      <w:r w:rsidR="00905162" w:rsidRPr="00445892">
        <w:rPr>
          <w:lang w:val="ro-RO"/>
        </w:rPr>
        <w:t xml:space="preserve">Figura </w:t>
      </w:r>
      <w:r w:rsidR="00905162">
        <w:rPr>
          <w:noProof/>
          <w:lang w:val="ro-RO"/>
        </w:rPr>
        <w:t>122</w:t>
      </w:r>
      <w:r w:rsidR="009019D6" w:rsidRPr="00445892">
        <w:rPr>
          <w:lang w:val="ro-RO"/>
        </w:rPr>
        <w:fldChar w:fldCharType="end"/>
      </w:r>
      <w:r w:rsidRPr="00445892">
        <w:rPr>
          <w:lang w:val="ro-RO"/>
        </w:rPr>
        <w:t>, principalii parametrii ai tratării apelor uzate menajere au fost constanți în perioada 2010 – 2019.</w:t>
      </w:r>
    </w:p>
    <w:p w14:paraId="0BF49074" w14:textId="5FA2A3CD" w:rsidR="002C2116" w:rsidRPr="00445892" w:rsidRDefault="002C2116" w:rsidP="002C2116">
      <w:pPr>
        <w:pStyle w:val="Caption"/>
        <w:rPr>
          <w:lang w:val="ro-RO"/>
        </w:rPr>
      </w:pPr>
      <w:bookmarkStart w:id="482" w:name="_Ref132635211"/>
      <w:bookmarkStart w:id="483" w:name="_Toc145067010"/>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122</w:t>
      </w:r>
      <w:r w:rsidRPr="00445892">
        <w:rPr>
          <w:noProof/>
          <w:lang w:val="ro-RO"/>
        </w:rPr>
        <w:fldChar w:fldCharType="end"/>
      </w:r>
      <w:bookmarkEnd w:id="482"/>
      <w:r w:rsidRPr="00445892">
        <w:rPr>
          <w:lang w:val="ro-RO"/>
        </w:rPr>
        <w:t>. Principalii parametri folosiți pentru modelarea tratării și evacuării apelor uzate menajere</w:t>
      </w:r>
      <w:bookmarkEnd w:id="4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1"/>
        <w:gridCol w:w="3135"/>
      </w:tblGrid>
      <w:tr w:rsidR="002C2116" w:rsidRPr="00445892" w14:paraId="38ACDA2E" w14:textId="77777777" w:rsidTr="008B7274">
        <w:tc>
          <w:tcPr>
            <w:tcW w:w="6800" w:type="dxa"/>
          </w:tcPr>
          <w:p w14:paraId="575065FA" w14:textId="3BB3DB58" w:rsidR="002C2116" w:rsidRPr="00445892" w:rsidRDefault="00012A78" w:rsidP="00032696">
            <w:pPr>
              <w:pStyle w:val="BodyText0"/>
              <w:rPr>
                <w:lang w:val="ro-RO"/>
              </w:rPr>
            </w:pPr>
            <w:r w:rsidRPr="00445892">
              <w:rPr>
                <w:noProof/>
                <w:lang w:val="en-US"/>
              </w:rPr>
              <w:drawing>
                <wp:inline distT="0" distB="0" distL="0" distR="0" wp14:anchorId="7DF2A11F" wp14:editId="7280C375">
                  <wp:extent cx="4181475" cy="1200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2">
                            <a:extLst>
                              <a:ext uri="{28A0092B-C50C-407E-A947-70E740481C1C}">
                                <a14:useLocalDpi xmlns:a14="http://schemas.microsoft.com/office/drawing/2010/main" val="0"/>
                              </a:ext>
                            </a:extLst>
                          </a:blip>
                          <a:stretch>
                            <a:fillRect/>
                          </a:stretch>
                        </pic:blipFill>
                        <pic:spPr>
                          <a:xfrm>
                            <a:off x="0" y="0"/>
                            <a:ext cx="4181475" cy="1200150"/>
                          </a:xfrm>
                          <a:prstGeom prst="rect">
                            <a:avLst/>
                          </a:prstGeom>
                        </pic:spPr>
                      </pic:pic>
                    </a:graphicData>
                  </a:graphic>
                </wp:inline>
              </w:drawing>
            </w:r>
          </w:p>
        </w:tc>
        <w:tc>
          <w:tcPr>
            <w:tcW w:w="3352" w:type="dxa"/>
          </w:tcPr>
          <w:p w14:paraId="4265063B" w14:textId="04EA21CA" w:rsidR="002C2116" w:rsidRPr="00445892" w:rsidRDefault="009A2FC4" w:rsidP="00032696">
            <w:pPr>
              <w:pStyle w:val="BodyText0"/>
              <w:rPr>
                <w:lang w:val="ro-RO"/>
              </w:rPr>
            </w:pPr>
            <w:r w:rsidRPr="00445892">
              <w:rPr>
                <w:noProof/>
                <w:lang w:val="en-US"/>
              </w:rPr>
              <w:drawing>
                <wp:inline distT="0" distB="0" distL="0" distR="0" wp14:anchorId="251F0239" wp14:editId="252D4292">
                  <wp:extent cx="1627632" cy="163372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3">
                            <a:extLst>
                              <a:ext uri="{28A0092B-C50C-407E-A947-70E740481C1C}">
                                <a14:useLocalDpi xmlns:a14="http://schemas.microsoft.com/office/drawing/2010/main" val="0"/>
                              </a:ext>
                            </a:extLst>
                          </a:blip>
                          <a:stretch>
                            <a:fillRect/>
                          </a:stretch>
                        </pic:blipFill>
                        <pic:spPr>
                          <a:xfrm>
                            <a:off x="0" y="0"/>
                            <a:ext cx="1627632" cy="1633728"/>
                          </a:xfrm>
                          <a:prstGeom prst="rect">
                            <a:avLst/>
                          </a:prstGeom>
                        </pic:spPr>
                      </pic:pic>
                    </a:graphicData>
                  </a:graphic>
                </wp:inline>
              </w:drawing>
            </w:r>
          </w:p>
        </w:tc>
      </w:tr>
    </w:tbl>
    <w:p w14:paraId="571C9D70" w14:textId="77777777" w:rsidR="00D16F5D" w:rsidRPr="00445892" w:rsidRDefault="00D16F5D" w:rsidP="00D16F5D">
      <w:pPr>
        <w:rPr>
          <w:i/>
          <w:iCs/>
          <w:lang w:val="ro-RO"/>
        </w:rPr>
      </w:pPr>
      <w:r w:rsidRPr="00445892">
        <w:rPr>
          <w:rFonts w:eastAsiaTheme="minorHAnsi"/>
          <w:b w:val="0"/>
          <w:i/>
          <w:iCs/>
          <w:color w:val="auto"/>
          <w:sz w:val="16"/>
          <w:szCs w:val="16"/>
          <w:lang w:val="ro-RO"/>
        </w:rPr>
        <w:t>Sursa: Model LEAP_RO</w:t>
      </w:r>
    </w:p>
    <w:p w14:paraId="6309E82B" w14:textId="4DA6183D" w:rsidR="00BD7C84" w:rsidRPr="00445892" w:rsidRDefault="008B7274" w:rsidP="008B7274">
      <w:pPr>
        <w:pStyle w:val="BodyText0"/>
        <w:rPr>
          <w:lang w:val="ro-RO"/>
        </w:rPr>
      </w:pPr>
      <w:r w:rsidRPr="00445892">
        <w:rPr>
          <w:lang w:val="ro-RO"/>
        </w:rPr>
        <w:t xml:space="preserve">Subcategoriile Neconectat la </w:t>
      </w:r>
      <w:r w:rsidR="00BD7C84" w:rsidRPr="00445892">
        <w:rPr>
          <w:lang w:val="ro-RO"/>
        </w:rPr>
        <w:t xml:space="preserve">sisteme de </w:t>
      </w:r>
      <w:r w:rsidRPr="00445892">
        <w:rPr>
          <w:lang w:val="ro-RO"/>
        </w:rPr>
        <w:t xml:space="preserve">canalizare; Conectat la </w:t>
      </w:r>
      <w:r w:rsidR="00BD7C84" w:rsidRPr="00445892">
        <w:rPr>
          <w:lang w:val="ro-RO"/>
        </w:rPr>
        <w:t xml:space="preserve">sisteme de </w:t>
      </w:r>
      <w:r w:rsidRPr="00445892">
        <w:rPr>
          <w:lang w:val="ro-RO"/>
        </w:rPr>
        <w:t xml:space="preserve">canalizare </w:t>
      </w:r>
      <w:r w:rsidR="00BD7C84" w:rsidRPr="00445892">
        <w:rPr>
          <w:lang w:val="ro-RO"/>
        </w:rPr>
        <w:t xml:space="preserve">neconectate la stații de tratare a apelor uzate și </w:t>
      </w:r>
      <w:r w:rsidRPr="00445892">
        <w:rPr>
          <w:lang w:val="ro-RO"/>
        </w:rPr>
        <w:t>fără epurare și Stați</w:t>
      </w:r>
      <w:r w:rsidR="00BD7C84" w:rsidRPr="00445892">
        <w:rPr>
          <w:lang w:val="ro-RO"/>
        </w:rPr>
        <w:t>e</w:t>
      </w:r>
      <w:r w:rsidRPr="00445892">
        <w:rPr>
          <w:lang w:val="ro-RO"/>
        </w:rPr>
        <w:t xml:space="preserve"> de epurare aerobă centralizată sunt moderate prin intermediul mai multor parametri</w:t>
      </w:r>
      <w:r w:rsidR="00BD7C84" w:rsidRPr="00445892">
        <w:rPr>
          <w:lang w:val="ro-RO"/>
        </w:rPr>
        <w:t>, prezentați în</w:t>
      </w:r>
      <w:r w:rsidR="009019D6" w:rsidRPr="00445892">
        <w:rPr>
          <w:lang w:val="ro-RO"/>
        </w:rPr>
        <w:t xml:space="preserve"> </w:t>
      </w:r>
      <w:r w:rsidR="009019D6" w:rsidRPr="00445892">
        <w:rPr>
          <w:lang w:val="ro-RO"/>
        </w:rPr>
        <w:fldChar w:fldCharType="begin"/>
      </w:r>
      <w:r w:rsidR="009019D6" w:rsidRPr="00445892">
        <w:rPr>
          <w:lang w:val="ro-RO"/>
        </w:rPr>
        <w:instrText xml:space="preserve"> REF _Ref132635227 \h </w:instrText>
      </w:r>
      <w:r w:rsidR="009019D6" w:rsidRPr="00445892">
        <w:rPr>
          <w:lang w:val="ro-RO"/>
        </w:rPr>
      </w:r>
      <w:r w:rsidR="009019D6" w:rsidRPr="00445892">
        <w:rPr>
          <w:lang w:val="ro-RO"/>
        </w:rPr>
        <w:fldChar w:fldCharType="separate"/>
      </w:r>
      <w:r w:rsidR="00905162" w:rsidRPr="00445892">
        <w:rPr>
          <w:lang w:val="ro-RO"/>
        </w:rPr>
        <w:t xml:space="preserve">Figura </w:t>
      </w:r>
      <w:r w:rsidR="00905162">
        <w:rPr>
          <w:noProof/>
          <w:lang w:val="ro-RO"/>
        </w:rPr>
        <w:t>123</w:t>
      </w:r>
      <w:r w:rsidR="009019D6" w:rsidRPr="00445892">
        <w:rPr>
          <w:lang w:val="ro-RO"/>
        </w:rPr>
        <w:fldChar w:fldCharType="end"/>
      </w:r>
      <w:r w:rsidRPr="00445892">
        <w:rPr>
          <w:lang w:val="ro-RO"/>
        </w:rPr>
        <w:t xml:space="preserve">. </w:t>
      </w:r>
      <w:r w:rsidR="00BD7C84" w:rsidRPr="00445892">
        <w:rPr>
          <w:lang w:val="ro-RO"/>
        </w:rPr>
        <w:t xml:space="preserve">Singurul care </w:t>
      </w:r>
      <w:r w:rsidR="0078411F" w:rsidRPr="00445892">
        <w:rPr>
          <w:lang w:val="ro-RO"/>
        </w:rPr>
        <w:t>a variat</w:t>
      </w:r>
      <w:r w:rsidR="00BD7C84" w:rsidRPr="00445892">
        <w:rPr>
          <w:lang w:val="ro-RO"/>
        </w:rPr>
        <w:t xml:space="preserve"> în perioada 2010 – 2019 este factorul de corecție al metanului.</w:t>
      </w:r>
    </w:p>
    <w:p w14:paraId="1906C89F" w14:textId="0D6CA949" w:rsidR="00BD7C84" w:rsidRPr="00445892" w:rsidRDefault="00BD7C84" w:rsidP="00BD7C84">
      <w:pPr>
        <w:pStyle w:val="Caption"/>
        <w:rPr>
          <w:lang w:val="ro-RO"/>
        </w:rPr>
      </w:pPr>
      <w:bookmarkStart w:id="484" w:name="_Ref132635227"/>
      <w:bookmarkStart w:id="485" w:name="_Toc145067011"/>
      <w:r w:rsidRPr="00445892">
        <w:rPr>
          <w:lang w:val="ro-RO"/>
        </w:rPr>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123</w:t>
      </w:r>
      <w:r w:rsidRPr="00445892">
        <w:rPr>
          <w:noProof/>
          <w:lang w:val="ro-RO"/>
        </w:rPr>
        <w:fldChar w:fldCharType="end"/>
      </w:r>
      <w:bookmarkEnd w:id="484"/>
      <w:r w:rsidRPr="00445892">
        <w:rPr>
          <w:lang w:val="ro-RO"/>
        </w:rPr>
        <w:t>. Principalii parametri folosiți pentru modelarea subcategoriilor Neconectat la sisteme de canalizare; Conectat la sisteme de canalizare neconectate la stații de tratare a apelor uzate și fără epurare și Stație de epurare aerobă centralizată</w:t>
      </w:r>
      <w:bookmarkEnd w:id="4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8"/>
        <w:gridCol w:w="3238"/>
      </w:tblGrid>
      <w:tr w:rsidR="00BD7C84" w:rsidRPr="00445892" w14:paraId="35A96154" w14:textId="77777777" w:rsidTr="00AE01DF">
        <w:tc>
          <w:tcPr>
            <w:tcW w:w="6800" w:type="dxa"/>
          </w:tcPr>
          <w:p w14:paraId="1A3B83E4" w14:textId="6830773B" w:rsidR="00BD7C84" w:rsidRPr="00445892" w:rsidRDefault="009E4F0F" w:rsidP="00AE01DF">
            <w:pPr>
              <w:pStyle w:val="BodyText0"/>
              <w:rPr>
                <w:lang w:val="ro-RO"/>
              </w:rPr>
            </w:pPr>
            <w:r w:rsidRPr="00445892">
              <w:rPr>
                <w:noProof/>
                <w:lang w:val="en-US"/>
              </w:rPr>
              <w:drawing>
                <wp:inline distT="0" distB="0" distL="0" distR="0" wp14:anchorId="265AEF52" wp14:editId="39CDEFA9">
                  <wp:extent cx="3990975" cy="64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64">
                            <a:extLst>
                              <a:ext uri="{28A0092B-C50C-407E-A947-70E740481C1C}">
                                <a14:useLocalDpi xmlns:a14="http://schemas.microsoft.com/office/drawing/2010/main" val="0"/>
                              </a:ext>
                            </a:extLst>
                          </a:blip>
                          <a:stretch>
                            <a:fillRect/>
                          </a:stretch>
                        </pic:blipFill>
                        <pic:spPr>
                          <a:xfrm>
                            <a:off x="0" y="0"/>
                            <a:ext cx="3990975" cy="647700"/>
                          </a:xfrm>
                          <a:prstGeom prst="rect">
                            <a:avLst/>
                          </a:prstGeom>
                        </pic:spPr>
                      </pic:pic>
                    </a:graphicData>
                  </a:graphic>
                </wp:inline>
              </w:drawing>
            </w:r>
          </w:p>
        </w:tc>
        <w:tc>
          <w:tcPr>
            <w:tcW w:w="3352" w:type="dxa"/>
          </w:tcPr>
          <w:p w14:paraId="783F7646" w14:textId="638A166A" w:rsidR="00BD7C84" w:rsidRPr="00445892" w:rsidRDefault="00D72023" w:rsidP="00AE01DF">
            <w:pPr>
              <w:pStyle w:val="BodyText0"/>
              <w:rPr>
                <w:lang w:val="ro-RO"/>
              </w:rPr>
            </w:pPr>
            <w:r w:rsidRPr="00445892">
              <w:rPr>
                <w:noProof/>
                <w:lang w:val="en-US"/>
              </w:rPr>
              <w:drawing>
                <wp:inline distT="0" distB="0" distL="0" distR="0" wp14:anchorId="438AD59F" wp14:editId="2CDEDCC1">
                  <wp:extent cx="1780674" cy="17626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65">
                            <a:extLst>
                              <a:ext uri="{28A0092B-C50C-407E-A947-70E740481C1C}">
                                <a14:useLocalDpi xmlns:a14="http://schemas.microsoft.com/office/drawing/2010/main" val="0"/>
                              </a:ext>
                            </a:extLst>
                          </a:blip>
                          <a:stretch>
                            <a:fillRect/>
                          </a:stretch>
                        </pic:blipFill>
                        <pic:spPr>
                          <a:xfrm>
                            <a:off x="0" y="0"/>
                            <a:ext cx="1781624" cy="1763628"/>
                          </a:xfrm>
                          <a:prstGeom prst="rect">
                            <a:avLst/>
                          </a:prstGeom>
                        </pic:spPr>
                      </pic:pic>
                    </a:graphicData>
                  </a:graphic>
                </wp:inline>
              </w:drawing>
            </w:r>
          </w:p>
        </w:tc>
      </w:tr>
    </w:tbl>
    <w:p w14:paraId="7FD0A9E0" w14:textId="77777777" w:rsidR="00D16F5D" w:rsidRPr="00445892" w:rsidRDefault="00D16F5D" w:rsidP="00D16F5D">
      <w:pPr>
        <w:rPr>
          <w:i/>
          <w:iCs/>
          <w:lang w:val="ro-RO"/>
        </w:rPr>
      </w:pPr>
      <w:r w:rsidRPr="00445892">
        <w:rPr>
          <w:rFonts w:eastAsiaTheme="minorHAnsi"/>
          <w:b w:val="0"/>
          <w:i/>
          <w:iCs/>
          <w:color w:val="auto"/>
          <w:sz w:val="16"/>
          <w:szCs w:val="16"/>
          <w:lang w:val="ro-RO"/>
        </w:rPr>
        <w:t>Sursa: Model LEAP_RO</w:t>
      </w:r>
    </w:p>
    <w:p w14:paraId="468BAB61" w14:textId="24E5A7B0" w:rsidR="00D925D8" w:rsidRPr="00445892" w:rsidRDefault="00BB2AC9" w:rsidP="00BB2AC9">
      <w:pPr>
        <w:pStyle w:val="BodyText0"/>
        <w:rPr>
          <w:lang w:val="ro-RO"/>
        </w:rPr>
      </w:pPr>
      <w:r w:rsidRPr="00445892">
        <w:rPr>
          <w:lang w:val="ro-RO"/>
        </w:rPr>
        <w:t>În ce privește tratarea apelor tratarea apelor uzate industriale, sunt în considerare deșeurile industriale din industria berii, din cea a hârtiei și din domeniul rafinării produselor petrolifere. Principalii parametri folosiți pentru modelarea acestor subcategorii sunt prezentați în</w:t>
      </w:r>
      <w:r w:rsidR="009019D6" w:rsidRPr="00445892">
        <w:rPr>
          <w:lang w:val="ro-RO"/>
        </w:rPr>
        <w:t xml:space="preserve"> </w:t>
      </w:r>
      <w:r w:rsidR="009019D6" w:rsidRPr="00445892">
        <w:rPr>
          <w:lang w:val="ro-RO"/>
        </w:rPr>
        <w:fldChar w:fldCharType="begin"/>
      </w:r>
      <w:r w:rsidR="009019D6" w:rsidRPr="00445892">
        <w:rPr>
          <w:lang w:val="ro-RO"/>
        </w:rPr>
        <w:instrText xml:space="preserve"> REF _Ref132635243 \h </w:instrText>
      </w:r>
      <w:r w:rsidR="009019D6" w:rsidRPr="00445892">
        <w:rPr>
          <w:lang w:val="ro-RO"/>
        </w:rPr>
      </w:r>
      <w:r w:rsidR="009019D6" w:rsidRPr="00445892">
        <w:rPr>
          <w:lang w:val="ro-RO"/>
        </w:rPr>
        <w:fldChar w:fldCharType="separate"/>
      </w:r>
      <w:r w:rsidR="00905162" w:rsidRPr="00445892">
        <w:rPr>
          <w:lang w:val="ro-RO"/>
        </w:rPr>
        <w:t xml:space="preserve">Figura </w:t>
      </w:r>
      <w:r w:rsidR="00905162">
        <w:rPr>
          <w:noProof/>
          <w:lang w:val="ro-RO"/>
        </w:rPr>
        <w:t>124</w:t>
      </w:r>
      <w:r w:rsidR="009019D6" w:rsidRPr="00445892">
        <w:rPr>
          <w:lang w:val="ro-RO"/>
        </w:rPr>
        <w:fldChar w:fldCharType="end"/>
      </w:r>
      <w:r w:rsidRPr="00445892">
        <w:rPr>
          <w:lang w:val="ro-RO"/>
        </w:rPr>
        <w:t>.</w:t>
      </w:r>
    </w:p>
    <w:p w14:paraId="7E3F6DC8" w14:textId="77777777" w:rsidR="00D925D8" w:rsidRPr="00445892" w:rsidRDefault="00D925D8">
      <w:pPr>
        <w:spacing w:after="200"/>
        <w:rPr>
          <w:rFonts w:eastAsiaTheme="minorHAnsi"/>
          <w:b w:val="0"/>
          <w:color w:val="auto"/>
          <w:sz w:val="20"/>
          <w:lang w:val="ro-RO"/>
        </w:rPr>
      </w:pPr>
      <w:r w:rsidRPr="00445892">
        <w:rPr>
          <w:lang w:val="ro-RO"/>
        </w:rPr>
        <w:br w:type="page"/>
      </w:r>
    </w:p>
    <w:p w14:paraId="2B6552E7" w14:textId="58D7906D" w:rsidR="00BB2AC9" w:rsidRPr="00445892" w:rsidRDefault="00BB2AC9" w:rsidP="00BB2AC9">
      <w:pPr>
        <w:pStyle w:val="Caption"/>
        <w:rPr>
          <w:lang w:val="ro-RO"/>
        </w:rPr>
      </w:pPr>
      <w:bookmarkStart w:id="486" w:name="_Ref132635243"/>
      <w:bookmarkStart w:id="487" w:name="_Toc145067012"/>
      <w:r w:rsidRPr="00445892">
        <w:rPr>
          <w:lang w:val="ro-RO"/>
        </w:rPr>
        <w:lastRenderedPageBreak/>
        <w:t xml:space="preserve">Figura </w:t>
      </w:r>
      <w:r w:rsidRPr="00445892">
        <w:rPr>
          <w:lang w:val="ro-RO"/>
        </w:rPr>
        <w:fldChar w:fldCharType="begin"/>
      </w:r>
      <w:r w:rsidRPr="00445892">
        <w:rPr>
          <w:lang w:val="ro-RO"/>
        </w:rPr>
        <w:instrText xml:space="preserve"> SEQ Figure \* ARABIC </w:instrText>
      </w:r>
      <w:r w:rsidRPr="00445892">
        <w:rPr>
          <w:lang w:val="ro-RO"/>
        </w:rPr>
        <w:fldChar w:fldCharType="separate"/>
      </w:r>
      <w:r w:rsidR="00905162">
        <w:rPr>
          <w:noProof/>
          <w:lang w:val="ro-RO"/>
        </w:rPr>
        <w:t>124</w:t>
      </w:r>
      <w:r w:rsidRPr="00445892">
        <w:rPr>
          <w:noProof/>
          <w:lang w:val="ro-RO"/>
        </w:rPr>
        <w:fldChar w:fldCharType="end"/>
      </w:r>
      <w:bookmarkEnd w:id="486"/>
      <w:r w:rsidRPr="00445892">
        <w:rPr>
          <w:lang w:val="ro-RO"/>
        </w:rPr>
        <w:t>. Principalii parametri folosiți pentru modelarea tratării apelor reziduale industriale din subcategoriile industria berii, din cea a hârtiei și din domeniul rafinării produselor petrolifere</w:t>
      </w:r>
      <w:bookmarkEnd w:id="4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2"/>
        <w:gridCol w:w="4664"/>
      </w:tblGrid>
      <w:tr w:rsidR="00A423D2" w:rsidRPr="00445892" w14:paraId="67E1254F" w14:textId="77777777" w:rsidTr="00A423D2">
        <w:tc>
          <w:tcPr>
            <w:tcW w:w="5076" w:type="dxa"/>
          </w:tcPr>
          <w:p w14:paraId="17228A14" w14:textId="3362E2BA" w:rsidR="00A423D2" w:rsidRPr="00445892" w:rsidRDefault="00504774" w:rsidP="00032696">
            <w:pPr>
              <w:pStyle w:val="BodyText0"/>
              <w:rPr>
                <w:lang w:val="ro-RO"/>
              </w:rPr>
            </w:pPr>
            <w:r w:rsidRPr="00445892">
              <w:rPr>
                <w:noProof/>
                <w:lang w:val="en-US"/>
              </w:rPr>
              <w:drawing>
                <wp:inline distT="0" distB="0" distL="0" distR="0" wp14:anchorId="73A0D6B4" wp14:editId="17A042A8">
                  <wp:extent cx="3248025" cy="9715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66">
                            <a:extLst>
                              <a:ext uri="{28A0092B-C50C-407E-A947-70E740481C1C}">
                                <a14:useLocalDpi xmlns:a14="http://schemas.microsoft.com/office/drawing/2010/main" val="0"/>
                              </a:ext>
                            </a:extLst>
                          </a:blip>
                          <a:stretch>
                            <a:fillRect/>
                          </a:stretch>
                        </pic:blipFill>
                        <pic:spPr>
                          <a:xfrm>
                            <a:off x="0" y="0"/>
                            <a:ext cx="3248025" cy="971550"/>
                          </a:xfrm>
                          <a:prstGeom prst="rect">
                            <a:avLst/>
                          </a:prstGeom>
                        </pic:spPr>
                      </pic:pic>
                    </a:graphicData>
                  </a:graphic>
                </wp:inline>
              </w:drawing>
            </w:r>
          </w:p>
        </w:tc>
        <w:tc>
          <w:tcPr>
            <w:tcW w:w="5076" w:type="dxa"/>
          </w:tcPr>
          <w:p w14:paraId="2317ECB8" w14:textId="4551538B" w:rsidR="00A423D2" w:rsidRPr="00445892" w:rsidRDefault="00504774" w:rsidP="00032696">
            <w:pPr>
              <w:pStyle w:val="BodyText0"/>
              <w:rPr>
                <w:lang w:val="ro-RO"/>
              </w:rPr>
            </w:pPr>
            <w:r w:rsidRPr="00445892">
              <w:rPr>
                <w:noProof/>
                <w:lang w:val="en-US"/>
              </w:rPr>
              <w:drawing>
                <wp:inline distT="0" distB="0" distL="0" distR="0" wp14:anchorId="5BFEC2FA" wp14:editId="04313430">
                  <wp:extent cx="2857500" cy="10191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67">
                            <a:extLst>
                              <a:ext uri="{28A0092B-C50C-407E-A947-70E740481C1C}">
                                <a14:useLocalDpi xmlns:a14="http://schemas.microsoft.com/office/drawing/2010/main" val="0"/>
                              </a:ext>
                            </a:extLst>
                          </a:blip>
                          <a:stretch>
                            <a:fillRect/>
                          </a:stretch>
                        </pic:blipFill>
                        <pic:spPr>
                          <a:xfrm>
                            <a:off x="0" y="0"/>
                            <a:ext cx="2857500" cy="1019175"/>
                          </a:xfrm>
                          <a:prstGeom prst="rect">
                            <a:avLst/>
                          </a:prstGeom>
                        </pic:spPr>
                      </pic:pic>
                    </a:graphicData>
                  </a:graphic>
                </wp:inline>
              </w:drawing>
            </w:r>
          </w:p>
        </w:tc>
      </w:tr>
    </w:tbl>
    <w:p w14:paraId="251CE422" w14:textId="77777777" w:rsidR="00A423D2" w:rsidRPr="00445892" w:rsidRDefault="00A423D2" w:rsidP="00A423D2">
      <w:pPr>
        <w:rPr>
          <w:i/>
          <w:iCs/>
          <w:lang w:val="ro-RO"/>
        </w:rPr>
      </w:pPr>
      <w:r w:rsidRPr="00445892">
        <w:rPr>
          <w:rFonts w:eastAsiaTheme="minorHAnsi"/>
          <w:b w:val="0"/>
          <w:i/>
          <w:iCs/>
          <w:color w:val="auto"/>
          <w:sz w:val="16"/>
          <w:szCs w:val="16"/>
          <w:lang w:val="ro-RO"/>
        </w:rPr>
        <w:t>Sursa: Model LEAP_RO</w:t>
      </w:r>
    </w:p>
    <w:p w14:paraId="71D0CDC3" w14:textId="77777777" w:rsidR="00A423D2" w:rsidRPr="00445892" w:rsidRDefault="00A423D2" w:rsidP="00032696">
      <w:pPr>
        <w:pStyle w:val="BodyText0"/>
        <w:rPr>
          <w:lang w:val="ro-RO"/>
        </w:rPr>
      </w:pPr>
    </w:p>
    <w:p w14:paraId="6B2D6590" w14:textId="77777777" w:rsidR="009019D6" w:rsidRPr="00445892" w:rsidRDefault="009019D6" w:rsidP="00032696">
      <w:pPr>
        <w:pStyle w:val="BodyText0"/>
        <w:rPr>
          <w:lang w:val="ro-RO"/>
        </w:rPr>
        <w:sectPr w:rsidR="009019D6" w:rsidRPr="00445892" w:rsidSect="00F06127">
          <w:pgSz w:w="12240" w:h="15840"/>
          <w:pgMar w:top="720" w:right="1152" w:bottom="720" w:left="1152" w:header="0" w:footer="288" w:gutter="0"/>
          <w:cols w:space="720"/>
          <w:docGrid w:linePitch="382"/>
        </w:sectPr>
      </w:pPr>
    </w:p>
    <w:p w14:paraId="24AB9B66" w14:textId="77777777" w:rsidR="00750187" w:rsidRPr="00445892" w:rsidRDefault="00750187" w:rsidP="00750187">
      <w:pPr>
        <w:pStyle w:val="Heading2"/>
        <w:ind w:left="578" w:hanging="578"/>
        <w:rPr>
          <w:lang w:val="ro-RO"/>
        </w:rPr>
      </w:pPr>
      <w:bookmarkStart w:id="488" w:name="_Toc131764205"/>
      <w:bookmarkStart w:id="489" w:name="_Toc145067075"/>
      <w:r w:rsidRPr="00445892">
        <w:rPr>
          <w:lang w:val="ro-RO"/>
        </w:rPr>
        <w:lastRenderedPageBreak/>
        <w:t>Listă de abrevieri</w:t>
      </w:r>
      <w:bookmarkEnd w:id="488"/>
      <w:bookmarkEnd w:id="489"/>
    </w:p>
    <w:tbl>
      <w:tblPr>
        <w:tblW w:w="4580" w:type="pct"/>
        <w:tblBorders>
          <w:top w:val="single" w:sz="12" w:space="0" w:color="000000"/>
          <w:bottom w:val="single" w:sz="12" w:space="0" w:color="000000"/>
          <w:insideH w:val="single" w:sz="6" w:space="0" w:color="000000"/>
        </w:tblBorders>
        <w:tblCellMar>
          <w:top w:w="57" w:type="dxa"/>
          <w:left w:w="57" w:type="dxa"/>
          <w:bottom w:w="57" w:type="dxa"/>
          <w:right w:w="57" w:type="dxa"/>
        </w:tblCellMar>
        <w:tblLook w:val="04A0" w:firstRow="1" w:lastRow="0" w:firstColumn="1" w:lastColumn="0" w:noHBand="0" w:noVBand="1"/>
      </w:tblPr>
      <w:tblGrid>
        <w:gridCol w:w="2652"/>
        <w:gridCol w:w="6449"/>
      </w:tblGrid>
      <w:tr w:rsidR="00750187" w:rsidRPr="00445892" w14:paraId="70979C35" w14:textId="77777777" w:rsidTr="00AE01DF">
        <w:trPr>
          <w:trHeight w:val="23"/>
        </w:trPr>
        <w:tc>
          <w:tcPr>
            <w:tcW w:w="1457" w:type="pct"/>
            <w:tcBorders>
              <w:top w:val="single" w:sz="6" w:space="0" w:color="000000"/>
              <w:left w:val="nil"/>
              <w:bottom w:val="single" w:sz="6" w:space="0" w:color="000000"/>
              <w:right w:val="nil"/>
            </w:tcBorders>
          </w:tcPr>
          <w:p w14:paraId="6675598A" w14:textId="77777777" w:rsidR="00750187" w:rsidRPr="00445892" w:rsidRDefault="00750187" w:rsidP="00AE01DF">
            <w:pPr>
              <w:spacing w:line="240" w:lineRule="auto"/>
              <w:rPr>
                <w:rFonts w:asciiTheme="majorHAnsi" w:eastAsia="Andes-Light"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 xml:space="preserve">ANRE </w:t>
            </w:r>
          </w:p>
        </w:tc>
        <w:tc>
          <w:tcPr>
            <w:tcW w:w="3543" w:type="pct"/>
            <w:tcBorders>
              <w:top w:val="single" w:sz="6" w:space="0" w:color="000000"/>
              <w:left w:val="nil"/>
              <w:bottom w:val="single" w:sz="6" w:space="0" w:color="000000"/>
              <w:right w:val="nil"/>
            </w:tcBorders>
          </w:tcPr>
          <w:p w14:paraId="3EF8F9E5" w14:textId="77777777" w:rsidR="00750187" w:rsidRPr="00445892" w:rsidRDefault="00750187" w:rsidP="00AE01DF">
            <w:pPr>
              <w:spacing w:line="240" w:lineRule="auto"/>
              <w:rPr>
                <w:rFonts w:asciiTheme="majorHAnsi" w:hAnsiTheme="majorHAnsi" w:cstheme="majorHAnsi"/>
                <w:b w:val="0"/>
                <w:bCs/>
                <w:color w:val="000000" w:themeColor="text1"/>
                <w:sz w:val="20"/>
                <w:szCs w:val="20"/>
                <w:lang w:val="ro-RO"/>
              </w:rPr>
            </w:pPr>
            <w:r w:rsidRPr="00445892">
              <w:rPr>
                <w:rFonts w:asciiTheme="majorHAnsi" w:hAnsiTheme="majorHAnsi" w:cstheme="majorHAnsi"/>
                <w:color w:val="000000" w:themeColor="text1"/>
                <w:sz w:val="20"/>
                <w:szCs w:val="20"/>
                <w:lang w:val="ro-RO"/>
              </w:rPr>
              <w:t>Autoritatea Națională de Reglementare în domeniul Energiei</w:t>
            </w:r>
          </w:p>
        </w:tc>
      </w:tr>
      <w:tr w:rsidR="000150A0" w:rsidRPr="00445892" w14:paraId="4A0A841D" w14:textId="77777777" w:rsidTr="00AE01DF">
        <w:trPr>
          <w:trHeight w:val="23"/>
        </w:trPr>
        <w:tc>
          <w:tcPr>
            <w:tcW w:w="1457" w:type="pct"/>
            <w:tcBorders>
              <w:top w:val="single" w:sz="6" w:space="0" w:color="000000"/>
              <w:left w:val="nil"/>
              <w:bottom w:val="single" w:sz="6" w:space="0" w:color="000000"/>
              <w:right w:val="nil"/>
            </w:tcBorders>
          </w:tcPr>
          <w:p w14:paraId="2EE7108A" w14:textId="2DC5E20F" w:rsidR="000150A0" w:rsidRPr="00445892" w:rsidRDefault="000150A0"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BEI</w:t>
            </w:r>
          </w:p>
        </w:tc>
        <w:tc>
          <w:tcPr>
            <w:tcW w:w="3543" w:type="pct"/>
            <w:tcBorders>
              <w:top w:val="single" w:sz="6" w:space="0" w:color="000000"/>
              <w:left w:val="nil"/>
              <w:bottom w:val="single" w:sz="6" w:space="0" w:color="000000"/>
              <w:right w:val="nil"/>
            </w:tcBorders>
          </w:tcPr>
          <w:p w14:paraId="717253EC" w14:textId="71E7BD7C" w:rsidR="000150A0" w:rsidRPr="00445892" w:rsidRDefault="000150A0"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Banca Europeană de Investiții</w:t>
            </w:r>
          </w:p>
        </w:tc>
      </w:tr>
      <w:tr w:rsidR="00C062B2" w:rsidRPr="00445892" w14:paraId="2E6DC4F6" w14:textId="77777777" w:rsidTr="00AE01DF">
        <w:trPr>
          <w:trHeight w:val="23"/>
        </w:trPr>
        <w:tc>
          <w:tcPr>
            <w:tcW w:w="1457" w:type="pct"/>
            <w:tcBorders>
              <w:top w:val="single" w:sz="6" w:space="0" w:color="000000"/>
              <w:left w:val="nil"/>
              <w:bottom w:val="single" w:sz="6" w:space="0" w:color="000000"/>
              <w:right w:val="nil"/>
            </w:tcBorders>
          </w:tcPr>
          <w:p w14:paraId="0FB1965A" w14:textId="66303B30" w:rsidR="00C062B2" w:rsidRPr="00445892" w:rsidRDefault="00C062B2"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BR4</w:t>
            </w:r>
          </w:p>
        </w:tc>
        <w:tc>
          <w:tcPr>
            <w:tcW w:w="3543" w:type="pct"/>
            <w:tcBorders>
              <w:top w:val="single" w:sz="6" w:space="0" w:color="000000"/>
              <w:left w:val="nil"/>
              <w:bottom w:val="single" w:sz="6" w:space="0" w:color="000000"/>
              <w:right w:val="nil"/>
            </w:tcBorders>
          </w:tcPr>
          <w:p w14:paraId="2AE1AB1A" w14:textId="547813AE" w:rsidR="00C062B2" w:rsidRPr="00445892" w:rsidRDefault="00C062B2" w:rsidP="00AE01DF">
            <w:pPr>
              <w:spacing w:line="240" w:lineRule="auto"/>
              <w:rPr>
                <w:rFonts w:asciiTheme="majorHAnsi" w:hAnsiTheme="majorHAnsi" w:cstheme="majorHAnsi"/>
                <w:color w:val="000000" w:themeColor="text1"/>
                <w:sz w:val="20"/>
                <w:szCs w:val="20"/>
                <w:lang w:val="ro-RO"/>
              </w:rPr>
            </w:pPr>
            <w:r w:rsidRPr="00445892">
              <w:rPr>
                <w:rFonts w:eastAsiaTheme="minorHAnsi"/>
                <w:color w:val="auto"/>
                <w:sz w:val="20"/>
                <w:lang w:val="ro-RO"/>
              </w:rPr>
              <w:t>Al 4-lea Raport bienal al României la nivelul UNFCCC</w:t>
            </w:r>
          </w:p>
        </w:tc>
      </w:tr>
      <w:tr w:rsidR="00C062B2" w:rsidRPr="00445892" w14:paraId="0FEA0437" w14:textId="77777777" w:rsidTr="00AE01DF">
        <w:trPr>
          <w:trHeight w:val="23"/>
        </w:trPr>
        <w:tc>
          <w:tcPr>
            <w:tcW w:w="1457" w:type="pct"/>
            <w:tcBorders>
              <w:top w:val="single" w:sz="6" w:space="0" w:color="000000"/>
              <w:left w:val="nil"/>
              <w:bottom w:val="single" w:sz="6" w:space="0" w:color="000000"/>
              <w:right w:val="nil"/>
            </w:tcBorders>
          </w:tcPr>
          <w:p w14:paraId="5B64B67D" w14:textId="635B965F" w:rsidR="00C062B2" w:rsidRPr="00445892" w:rsidRDefault="00C062B2"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BR5</w:t>
            </w:r>
          </w:p>
        </w:tc>
        <w:tc>
          <w:tcPr>
            <w:tcW w:w="3543" w:type="pct"/>
            <w:tcBorders>
              <w:top w:val="single" w:sz="6" w:space="0" w:color="000000"/>
              <w:left w:val="nil"/>
              <w:bottom w:val="single" w:sz="6" w:space="0" w:color="000000"/>
              <w:right w:val="nil"/>
            </w:tcBorders>
          </w:tcPr>
          <w:p w14:paraId="41B9CC93" w14:textId="0028CB91" w:rsidR="00C062B2" w:rsidRPr="00445892" w:rsidRDefault="00C062B2" w:rsidP="00AE01DF">
            <w:pPr>
              <w:spacing w:line="240" w:lineRule="auto"/>
              <w:rPr>
                <w:rFonts w:asciiTheme="majorHAnsi" w:hAnsiTheme="majorHAnsi" w:cstheme="majorHAnsi"/>
                <w:color w:val="000000" w:themeColor="text1"/>
                <w:sz w:val="20"/>
                <w:szCs w:val="20"/>
                <w:lang w:val="ro-RO"/>
              </w:rPr>
            </w:pPr>
            <w:r w:rsidRPr="00445892">
              <w:rPr>
                <w:rFonts w:eastAsiaTheme="minorHAnsi"/>
                <w:color w:val="auto"/>
                <w:sz w:val="20"/>
                <w:lang w:val="ro-RO"/>
              </w:rPr>
              <w:t>Al 5-lea Raport bienal al României la nivelul UNFCCC</w:t>
            </w:r>
          </w:p>
        </w:tc>
      </w:tr>
      <w:tr w:rsidR="00774D81" w:rsidRPr="00445892" w14:paraId="187A46FC" w14:textId="77777777" w:rsidTr="00AE01DF">
        <w:trPr>
          <w:trHeight w:val="23"/>
        </w:trPr>
        <w:tc>
          <w:tcPr>
            <w:tcW w:w="1457" w:type="pct"/>
            <w:tcBorders>
              <w:top w:val="single" w:sz="6" w:space="0" w:color="000000"/>
              <w:left w:val="nil"/>
              <w:bottom w:val="single" w:sz="6" w:space="0" w:color="000000"/>
              <w:right w:val="nil"/>
            </w:tcBorders>
          </w:tcPr>
          <w:p w14:paraId="41CD119C" w14:textId="6F3EA8D8" w:rsidR="00774D81" w:rsidRPr="00445892" w:rsidRDefault="00774D81"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CCGT</w:t>
            </w:r>
          </w:p>
        </w:tc>
        <w:tc>
          <w:tcPr>
            <w:tcW w:w="3543" w:type="pct"/>
            <w:tcBorders>
              <w:top w:val="single" w:sz="6" w:space="0" w:color="000000"/>
              <w:left w:val="nil"/>
              <w:bottom w:val="single" w:sz="6" w:space="0" w:color="000000"/>
              <w:right w:val="nil"/>
            </w:tcBorders>
          </w:tcPr>
          <w:p w14:paraId="732974FF" w14:textId="180E63B7" w:rsidR="00774D81" w:rsidRPr="00445892" w:rsidRDefault="00774D81" w:rsidP="00AE01DF">
            <w:pPr>
              <w:spacing w:line="240" w:lineRule="auto"/>
              <w:rPr>
                <w:rFonts w:eastAsiaTheme="minorHAnsi"/>
                <w:color w:val="auto"/>
                <w:sz w:val="20"/>
                <w:lang w:val="ro-RO"/>
              </w:rPr>
            </w:pPr>
            <w:r w:rsidRPr="00445892">
              <w:rPr>
                <w:rFonts w:eastAsiaTheme="minorHAnsi"/>
                <w:color w:val="auto"/>
                <w:sz w:val="20"/>
                <w:lang w:val="ro-RO"/>
              </w:rPr>
              <w:t>Central</w:t>
            </w:r>
            <w:r w:rsidR="00914DA5" w:rsidRPr="00445892">
              <w:rPr>
                <w:rFonts w:eastAsiaTheme="minorHAnsi"/>
                <w:color w:val="auto"/>
                <w:sz w:val="20"/>
                <w:lang w:val="ro-RO"/>
              </w:rPr>
              <w:t>ă</w:t>
            </w:r>
            <w:r w:rsidRPr="00445892">
              <w:rPr>
                <w:rFonts w:eastAsiaTheme="minorHAnsi"/>
                <w:color w:val="auto"/>
                <w:sz w:val="20"/>
                <w:lang w:val="ro-RO"/>
              </w:rPr>
              <w:t xml:space="preserve"> Electrică cu Ciclu </w:t>
            </w:r>
            <w:r w:rsidR="00914DA5" w:rsidRPr="00445892">
              <w:rPr>
                <w:rFonts w:eastAsiaTheme="minorHAnsi"/>
                <w:color w:val="auto"/>
                <w:sz w:val="20"/>
                <w:lang w:val="ro-RO"/>
              </w:rPr>
              <w:t>C</w:t>
            </w:r>
            <w:r w:rsidRPr="00445892">
              <w:rPr>
                <w:rFonts w:eastAsiaTheme="minorHAnsi"/>
                <w:color w:val="auto"/>
                <w:sz w:val="20"/>
                <w:lang w:val="ro-RO"/>
              </w:rPr>
              <w:t>ombinat</w:t>
            </w:r>
            <w:r w:rsidR="00914DA5" w:rsidRPr="00445892">
              <w:rPr>
                <w:rFonts w:eastAsiaTheme="minorHAnsi"/>
                <w:color w:val="auto"/>
                <w:sz w:val="20"/>
                <w:lang w:val="ro-RO"/>
              </w:rPr>
              <w:t xml:space="preserve"> (</w:t>
            </w:r>
            <w:r w:rsidR="00914DA5" w:rsidRPr="00445892">
              <w:rPr>
                <w:rFonts w:asciiTheme="majorHAnsi" w:hAnsiTheme="majorHAnsi" w:cstheme="majorHAnsi"/>
                <w:bCs/>
                <w:color w:val="000000" w:themeColor="text1"/>
                <w:sz w:val="20"/>
                <w:szCs w:val="20"/>
                <w:lang w:val="ro-RO"/>
              </w:rPr>
              <w:t>Combined Cycle Gas Turbine)</w:t>
            </w:r>
          </w:p>
        </w:tc>
      </w:tr>
      <w:tr w:rsidR="00F91FB9" w:rsidRPr="00445892" w14:paraId="61275DA8" w14:textId="77777777" w:rsidTr="00AE01DF">
        <w:trPr>
          <w:trHeight w:val="23"/>
        </w:trPr>
        <w:tc>
          <w:tcPr>
            <w:tcW w:w="1457" w:type="pct"/>
            <w:tcBorders>
              <w:top w:val="single" w:sz="6" w:space="0" w:color="000000"/>
              <w:left w:val="nil"/>
              <w:bottom w:val="single" w:sz="6" w:space="0" w:color="000000"/>
              <w:right w:val="nil"/>
            </w:tcBorders>
          </w:tcPr>
          <w:p w14:paraId="1D7AADD4" w14:textId="11C8471A" w:rsidR="00F91FB9" w:rsidRPr="00445892" w:rsidRDefault="00F91FB9" w:rsidP="00F91FB9">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bCs/>
                <w:color w:val="000000" w:themeColor="text1"/>
                <w:sz w:val="20"/>
                <w:szCs w:val="20"/>
                <w:lang w:val="ro-RO"/>
              </w:rPr>
              <w:t>CCUS</w:t>
            </w:r>
          </w:p>
        </w:tc>
        <w:tc>
          <w:tcPr>
            <w:tcW w:w="3543" w:type="pct"/>
            <w:tcBorders>
              <w:top w:val="single" w:sz="6" w:space="0" w:color="000000"/>
              <w:left w:val="nil"/>
              <w:bottom w:val="single" w:sz="6" w:space="0" w:color="000000"/>
              <w:right w:val="nil"/>
            </w:tcBorders>
          </w:tcPr>
          <w:p w14:paraId="066B65A7" w14:textId="2E98471A" w:rsidR="00F91FB9" w:rsidRPr="00445892" w:rsidRDefault="00F91FB9" w:rsidP="00F91FB9">
            <w:pPr>
              <w:spacing w:line="240" w:lineRule="auto"/>
              <w:rPr>
                <w:rFonts w:eastAsiaTheme="minorHAnsi"/>
                <w:color w:val="auto"/>
                <w:sz w:val="20"/>
                <w:lang w:val="ro-RO"/>
              </w:rPr>
            </w:pPr>
            <w:r w:rsidRPr="00445892">
              <w:rPr>
                <w:rFonts w:asciiTheme="majorHAnsi" w:hAnsiTheme="majorHAnsi" w:cstheme="majorHAnsi"/>
                <w:bCs/>
                <w:color w:val="000000" w:themeColor="text1"/>
                <w:sz w:val="20"/>
                <w:szCs w:val="20"/>
                <w:lang w:val="ro-RO"/>
              </w:rPr>
              <w:t>Capturarea, Folosirea și Stocarea Carbonului</w:t>
            </w:r>
          </w:p>
        </w:tc>
      </w:tr>
      <w:tr w:rsidR="00750187" w:rsidRPr="00445892" w14:paraId="20BFB507" w14:textId="77777777" w:rsidTr="00AE01DF">
        <w:trPr>
          <w:trHeight w:val="199"/>
        </w:trPr>
        <w:tc>
          <w:tcPr>
            <w:tcW w:w="1457" w:type="pct"/>
            <w:tcBorders>
              <w:top w:val="single" w:sz="6" w:space="0" w:color="000000"/>
              <w:left w:val="nil"/>
              <w:bottom w:val="single" w:sz="6" w:space="0" w:color="000000"/>
              <w:right w:val="nil"/>
            </w:tcBorders>
          </w:tcPr>
          <w:p w14:paraId="6EBCC64D" w14:textId="77777777"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 xml:space="preserve">CE </w:t>
            </w:r>
          </w:p>
        </w:tc>
        <w:tc>
          <w:tcPr>
            <w:tcW w:w="3543" w:type="pct"/>
            <w:tcBorders>
              <w:top w:val="single" w:sz="6" w:space="0" w:color="000000"/>
              <w:left w:val="nil"/>
              <w:bottom w:val="single" w:sz="6" w:space="0" w:color="000000"/>
              <w:right w:val="nil"/>
            </w:tcBorders>
          </w:tcPr>
          <w:p w14:paraId="5B1070AE" w14:textId="77777777"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Comisia Europeană</w:t>
            </w:r>
          </w:p>
        </w:tc>
      </w:tr>
      <w:tr w:rsidR="00AB4475" w:rsidRPr="00445892" w14:paraId="6A2AA833" w14:textId="77777777" w:rsidTr="00AE01DF">
        <w:trPr>
          <w:trHeight w:val="199"/>
        </w:trPr>
        <w:tc>
          <w:tcPr>
            <w:tcW w:w="1457" w:type="pct"/>
            <w:tcBorders>
              <w:top w:val="single" w:sz="6" w:space="0" w:color="000000"/>
              <w:left w:val="nil"/>
              <w:bottom w:val="single" w:sz="6" w:space="0" w:color="000000"/>
              <w:right w:val="nil"/>
            </w:tcBorders>
          </w:tcPr>
          <w:p w14:paraId="785F42F4" w14:textId="53B8D378" w:rsidR="00AB4475" w:rsidRPr="00445892" w:rsidRDefault="00AB447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CEO</w:t>
            </w:r>
          </w:p>
        </w:tc>
        <w:tc>
          <w:tcPr>
            <w:tcW w:w="3543" w:type="pct"/>
            <w:tcBorders>
              <w:top w:val="single" w:sz="6" w:space="0" w:color="000000"/>
              <w:left w:val="nil"/>
              <w:bottom w:val="single" w:sz="6" w:space="0" w:color="000000"/>
              <w:right w:val="nil"/>
            </w:tcBorders>
          </w:tcPr>
          <w:p w14:paraId="79987E1A" w14:textId="63700438" w:rsidR="00AB4475" w:rsidRPr="00445892" w:rsidRDefault="00AB447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Complexul Energetic Oltenia</w:t>
            </w:r>
          </w:p>
        </w:tc>
      </w:tr>
      <w:tr w:rsidR="00AB4475" w:rsidRPr="00445892" w14:paraId="580AB35E" w14:textId="77777777" w:rsidTr="00AE01DF">
        <w:trPr>
          <w:trHeight w:val="199"/>
        </w:trPr>
        <w:tc>
          <w:tcPr>
            <w:tcW w:w="1457" w:type="pct"/>
            <w:tcBorders>
              <w:top w:val="single" w:sz="6" w:space="0" w:color="000000"/>
              <w:left w:val="nil"/>
              <w:bottom w:val="single" w:sz="6" w:space="0" w:color="000000"/>
              <w:right w:val="nil"/>
            </w:tcBorders>
          </w:tcPr>
          <w:p w14:paraId="0F6E58A9" w14:textId="153E9529" w:rsidR="00AB4475" w:rsidRPr="00445892" w:rsidRDefault="00AB447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CHP</w:t>
            </w:r>
          </w:p>
        </w:tc>
        <w:tc>
          <w:tcPr>
            <w:tcW w:w="3543" w:type="pct"/>
            <w:tcBorders>
              <w:top w:val="single" w:sz="6" w:space="0" w:color="000000"/>
              <w:left w:val="nil"/>
              <w:bottom w:val="single" w:sz="6" w:space="0" w:color="000000"/>
              <w:right w:val="nil"/>
            </w:tcBorders>
          </w:tcPr>
          <w:p w14:paraId="174BF535" w14:textId="0A62033E" w:rsidR="00AB4475" w:rsidRPr="00445892" w:rsidRDefault="00AB447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Centrală în cogenerare (Combined Heat and Power)</w:t>
            </w:r>
          </w:p>
        </w:tc>
      </w:tr>
      <w:tr w:rsidR="00750187" w:rsidRPr="00445892" w14:paraId="59B8B5D0" w14:textId="77777777" w:rsidTr="00AE01DF">
        <w:trPr>
          <w:trHeight w:val="23"/>
        </w:trPr>
        <w:tc>
          <w:tcPr>
            <w:tcW w:w="1457" w:type="pct"/>
            <w:tcBorders>
              <w:top w:val="single" w:sz="6" w:space="0" w:color="000000"/>
              <w:left w:val="nil"/>
              <w:bottom w:val="single" w:sz="6" w:space="0" w:color="000000"/>
              <w:right w:val="nil"/>
            </w:tcBorders>
          </w:tcPr>
          <w:p w14:paraId="7590A402" w14:textId="5A261029"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w:t>
            </w:r>
            <w:r w:rsidR="001C27DA" w:rsidRPr="00445892">
              <w:rPr>
                <w:rFonts w:asciiTheme="majorHAnsi" w:hAnsiTheme="majorHAnsi" w:cstheme="majorHAnsi"/>
                <w:color w:val="000000" w:themeColor="text1"/>
                <w:sz w:val="20"/>
                <w:szCs w:val="20"/>
                <w:lang w:val="ro-RO"/>
              </w:rPr>
              <w:t>ISC</w:t>
            </w:r>
          </w:p>
        </w:tc>
        <w:tc>
          <w:tcPr>
            <w:tcW w:w="3543" w:type="pct"/>
            <w:tcBorders>
              <w:top w:val="single" w:sz="6" w:space="0" w:color="000000"/>
              <w:left w:val="nil"/>
              <w:bottom w:val="single" w:sz="6" w:space="0" w:color="000000"/>
              <w:right w:val="nil"/>
            </w:tcBorders>
          </w:tcPr>
          <w:p w14:paraId="48F0D218" w14:textId="77777777"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Comitetul Interministerial privind Schimbările Climatice</w:t>
            </w:r>
          </w:p>
        </w:tc>
      </w:tr>
      <w:tr w:rsidR="00750187" w:rsidRPr="00445892" w14:paraId="5F217024" w14:textId="77777777" w:rsidTr="00AE01DF">
        <w:trPr>
          <w:trHeight w:val="283"/>
        </w:trPr>
        <w:tc>
          <w:tcPr>
            <w:tcW w:w="1457" w:type="pct"/>
            <w:tcBorders>
              <w:top w:val="single" w:sz="6" w:space="0" w:color="000000"/>
              <w:left w:val="nil"/>
              <w:bottom w:val="single" w:sz="6" w:space="0" w:color="000000"/>
              <w:right w:val="nil"/>
            </w:tcBorders>
          </w:tcPr>
          <w:p w14:paraId="1E23D743" w14:textId="77777777"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CNSP</w:t>
            </w:r>
          </w:p>
        </w:tc>
        <w:tc>
          <w:tcPr>
            <w:tcW w:w="3543" w:type="pct"/>
            <w:tcBorders>
              <w:top w:val="single" w:sz="6" w:space="0" w:color="000000"/>
              <w:left w:val="nil"/>
              <w:bottom w:val="single" w:sz="6" w:space="0" w:color="000000"/>
              <w:right w:val="nil"/>
            </w:tcBorders>
          </w:tcPr>
          <w:p w14:paraId="6005F1FD" w14:textId="77777777"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Comisia Națională de Strategie și Prognoză</w:t>
            </w:r>
          </w:p>
        </w:tc>
      </w:tr>
      <w:tr w:rsidR="00C062B2" w:rsidRPr="00445892" w14:paraId="7DD8514E" w14:textId="77777777" w:rsidTr="00AE01DF">
        <w:trPr>
          <w:trHeight w:val="283"/>
        </w:trPr>
        <w:tc>
          <w:tcPr>
            <w:tcW w:w="1457" w:type="pct"/>
            <w:tcBorders>
              <w:top w:val="single" w:sz="6" w:space="0" w:color="000000"/>
              <w:left w:val="nil"/>
              <w:bottom w:val="single" w:sz="6" w:space="0" w:color="000000"/>
              <w:right w:val="nil"/>
            </w:tcBorders>
          </w:tcPr>
          <w:p w14:paraId="2A4105A7" w14:textId="1CFA421F" w:rsidR="00C062B2" w:rsidRPr="00445892" w:rsidRDefault="00C062B2"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CRF</w:t>
            </w:r>
          </w:p>
        </w:tc>
        <w:tc>
          <w:tcPr>
            <w:tcW w:w="3543" w:type="pct"/>
            <w:tcBorders>
              <w:top w:val="single" w:sz="6" w:space="0" w:color="000000"/>
              <w:left w:val="nil"/>
              <w:bottom w:val="single" w:sz="6" w:space="0" w:color="000000"/>
              <w:right w:val="nil"/>
            </w:tcBorders>
          </w:tcPr>
          <w:p w14:paraId="1B82A3F3" w14:textId="62A04952" w:rsidR="00C062B2" w:rsidRPr="00445892" w:rsidRDefault="00C062B2"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Tabelul cu Formatul Comun de raportare</w:t>
            </w:r>
          </w:p>
        </w:tc>
      </w:tr>
      <w:tr w:rsidR="00AB4475" w:rsidRPr="00445892" w14:paraId="529C5538" w14:textId="77777777" w:rsidTr="00AE01DF">
        <w:trPr>
          <w:trHeight w:val="283"/>
        </w:trPr>
        <w:tc>
          <w:tcPr>
            <w:tcW w:w="1457" w:type="pct"/>
            <w:tcBorders>
              <w:top w:val="single" w:sz="6" w:space="0" w:color="000000"/>
              <w:left w:val="nil"/>
              <w:bottom w:val="single" w:sz="6" w:space="0" w:color="000000"/>
              <w:right w:val="nil"/>
            </w:tcBorders>
          </w:tcPr>
          <w:p w14:paraId="4B9C47D4" w14:textId="68B982BB" w:rsidR="00AB4475" w:rsidRPr="00445892" w:rsidRDefault="00AB447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CTE</w:t>
            </w:r>
          </w:p>
        </w:tc>
        <w:tc>
          <w:tcPr>
            <w:tcW w:w="3543" w:type="pct"/>
            <w:tcBorders>
              <w:top w:val="single" w:sz="6" w:space="0" w:color="000000"/>
              <w:left w:val="nil"/>
              <w:bottom w:val="single" w:sz="6" w:space="0" w:color="000000"/>
              <w:right w:val="nil"/>
            </w:tcBorders>
          </w:tcPr>
          <w:p w14:paraId="457C74DE" w14:textId="7DBA117B" w:rsidR="00AB4475" w:rsidRPr="00445892" w:rsidRDefault="00AB447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Centrală Termoelectrică</w:t>
            </w:r>
          </w:p>
        </w:tc>
      </w:tr>
      <w:tr w:rsidR="00671AB5" w:rsidRPr="00445892" w14:paraId="0CADB957" w14:textId="77777777" w:rsidTr="00AE01DF">
        <w:trPr>
          <w:trHeight w:val="283"/>
        </w:trPr>
        <w:tc>
          <w:tcPr>
            <w:tcW w:w="1457" w:type="pct"/>
            <w:tcBorders>
              <w:top w:val="single" w:sz="6" w:space="0" w:color="000000"/>
              <w:left w:val="nil"/>
              <w:bottom w:val="single" w:sz="6" w:space="0" w:color="000000"/>
              <w:right w:val="nil"/>
            </w:tcBorders>
          </w:tcPr>
          <w:p w14:paraId="422CA1D1" w14:textId="4759C92C" w:rsidR="00671AB5" w:rsidRPr="00445892" w:rsidRDefault="00671AB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DDD</w:t>
            </w:r>
          </w:p>
        </w:tc>
        <w:tc>
          <w:tcPr>
            <w:tcW w:w="3543" w:type="pct"/>
            <w:tcBorders>
              <w:top w:val="single" w:sz="6" w:space="0" w:color="000000"/>
              <w:left w:val="nil"/>
              <w:bottom w:val="single" w:sz="6" w:space="0" w:color="000000"/>
              <w:right w:val="nil"/>
            </w:tcBorders>
          </w:tcPr>
          <w:p w14:paraId="454895F5" w14:textId="6DC00FDB" w:rsidR="00671AB5" w:rsidRPr="00445892" w:rsidRDefault="00671AB5"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Departamentul pentru Dezvoltare Durabilă</w:t>
            </w:r>
          </w:p>
        </w:tc>
      </w:tr>
      <w:tr w:rsidR="00750187" w:rsidRPr="00445892" w14:paraId="1301489D" w14:textId="77777777" w:rsidTr="00AE01DF">
        <w:trPr>
          <w:trHeight w:val="84"/>
        </w:trPr>
        <w:tc>
          <w:tcPr>
            <w:tcW w:w="1457" w:type="pct"/>
            <w:tcBorders>
              <w:top w:val="single" w:sz="6" w:space="0" w:color="000000"/>
              <w:left w:val="nil"/>
              <w:bottom w:val="single" w:sz="6" w:space="0" w:color="000000"/>
              <w:right w:val="nil"/>
            </w:tcBorders>
          </w:tcPr>
          <w:p w14:paraId="6A3F2AED" w14:textId="77777777"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DG ENER</w:t>
            </w:r>
          </w:p>
        </w:tc>
        <w:tc>
          <w:tcPr>
            <w:tcW w:w="3543" w:type="pct"/>
            <w:tcBorders>
              <w:top w:val="single" w:sz="6" w:space="0" w:color="000000"/>
              <w:left w:val="nil"/>
              <w:bottom w:val="single" w:sz="6" w:space="0" w:color="000000"/>
              <w:right w:val="nil"/>
            </w:tcBorders>
          </w:tcPr>
          <w:p w14:paraId="145EC6E7" w14:textId="77777777" w:rsidR="00750187" w:rsidRPr="00445892" w:rsidRDefault="00750187"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Directoratul General pentru Energie al CE</w:t>
            </w:r>
          </w:p>
        </w:tc>
      </w:tr>
      <w:tr w:rsidR="001D3AFA" w:rsidRPr="00445892" w14:paraId="0AC0EE91" w14:textId="77777777" w:rsidTr="00AE01DF">
        <w:trPr>
          <w:trHeight w:val="84"/>
        </w:trPr>
        <w:tc>
          <w:tcPr>
            <w:tcW w:w="1457" w:type="pct"/>
            <w:tcBorders>
              <w:top w:val="single" w:sz="6" w:space="0" w:color="000000"/>
              <w:left w:val="nil"/>
              <w:bottom w:val="single" w:sz="6" w:space="0" w:color="000000"/>
              <w:right w:val="nil"/>
            </w:tcBorders>
          </w:tcPr>
          <w:p w14:paraId="009998F3" w14:textId="418A5D45" w:rsidR="001D3AFA" w:rsidRPr="00445892" w:rsidRDefault="001D3AFA"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DF REFORM</w:t>
            </w:r>
          </w:p>
        </w:tc>
        <w:tc>
          <w:tcPr>
            <w:tcW w:w="3543" w:type="pct"/>
            <w:tcBorders>
              <w:top w:val="single" w:sz="6" w:space="0" w:color="000000"/>
              <w:left w:val="nil"/>
              <w:bottom w:val="single" w:sz="6" w:space="0" w:color="000000"/>
              <w:right w:val="nil"/>
            </w:tcBorders>
          </w:tcPr>
          <w:p w14:paraId="1F8D4C9D" w14:textId="0880055E" w:rsidR="001D3AFA" w:rsidRPr="00445892" w:rsidRDefault="001D3AFA" w:rsidP="00AE01DF">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Directoratul General pentru Sprijinirea Reformelor Structurale</w:t>
            </w:r>
          </w:p>
        </w:tc>
      </w:tr>
      <w:tr w:rsidR="006D4060" w:rsidRPr="00445892" w14:paraId="22C87E06" w14:textId="77777777" w:rsidTr="00AE01DF">
        <w:trPr>
          <w:trHeight w:val="84"/>
        </w:trPr>
        <w:tc>
          <w:tcPr>
            <w:tcW w:w="1457" w:type="pct"/>
            <w:tcBorders>
              <w:top w:val="single" w:sz="6" w:space="0" w:color="000000"/>
              <w:left w:val="nil"/>
              <w:bottom w:val="single" w:sz="6" w:space="0" w:color="000000"/>
              <w:right w:val="nil"/>
            </w:tcBorders>
          </w:tcPr>
          <w:p w14:paraId="23CDC13A" w14:textId="577A8D74"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DOC</w:t>
            </w:r>
          </w:p>
        </w:tc>
        <w:tc>
          <w:tcPr>
            <w:tcW w:w="3543" w:type="pct"/>
            <w:tcBorders>
              <w:top w:val="single" w:sz="6" w:space="0" w:color="000000"/>
              <w:left w:val="nil"/>
              <w:bottom w:val="single" w:sz="6" w:space="0" w:color="000000"/>
              <w:right w:val="nil"/>
            </w:tcBorders>
          </w:tcPr>
          <w:p w14:paraId="277A8837" w14:textId="13917C53"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Carbon Organic Dizolvat</w:t>
            </w:r>
          </w:p>
        </w:tc>
      </w:tr>
      <w:tr w:rsidR="00E01725" w:rsidRPr="00445892" w14:paraId="46FA1C9B" w14:textId="77777777" w:rsidTr="00AE01DF">
        <w:trPr>
          <w:trHeight w:val="84"/>
        </w:trPr>
        <w:tc>
          <w:tcPr>
            <w:tcW w:w="1457" w:type="pct"/>
            <w:tcBorders>
              <w:top w:val="single" w:sz="6" w:space="0" w:color="000000"/>
              <w:left w:val="nil"/>
              <w:bottom w:val="single" w:sz="6" w:space="0" w:color="000000"/>
              <w:right w:val="nil"/>
            </w:tcBorders>
          </w:tcPr>
          <w:p w14:paraId="4E4D8264" w14:textId="04283583" w:rsidR="00E01725" w:rsidRPr="00445892" w:rsidRDefault="00E01725" w:rsidP="006D4060">
            <w:pPr>
              <w:spacing w:line="240" w:lineRule="auto"/>
              <w:rPr>
                <w:rFonts w:asciiTheme="majorHAnsi" w:hAnsiTheme="majorHAnsi" w:cstheme="majorHAnsi"/>
                <w:color w:val="000000" w:themeColor="text1"/>
                <w:sz w:val="20"/>
                <w:szCs w:val="20"/>
                <w:lang w:val="ro-RO"/>
              </w:rPr>
            </w:pPr>
            <w:r>
              <w:rPr>
                <w:rFonts w:asciiTheme="majorHAnsi" w:hAnsiTheme="majorHAnsi" w:cstheme="majorHAnsi"/>
                <w:color w:val="000000" w:themeColor="text1"/>
                <w:sz w:val="20"/>
                <w:szCs w:val="20"/>
                <w:lang w:val="ro-RO"/>
              </w:rPr>
              <w:t>EE</w:t>
            </w:r>
          </w:p>
        </w:tc>
        <w:tc>
          <w:tcPr>
            <w:tcW w:w="3543" w:type="pct"/>
            <w:tcBorders>
              <w:top w:val="single" w:sz="6" w:space="0" w:color="000000"/>
              <w:left w:val="nil"/>
              <w:bottom w:val="single" w:sz="6" w:space="0" w:color="000000"/>
              <w:right w:val="nil"/>
            </w:tcBorders>
          </w:tcPr>
          <w:p w14:paraId="0E900AC7" w14:textId="40163C3C" w:rsidR="00E01725" w:rsidRPr="00445892" w:rsidRDefault="00E01725" w:rsidP="006D4060">
            <w:pPr>
              <w:spacing w:line="240" w:lineRule="auto"/>
              <w:rPr>
                <w:rFonts w:asciiTheme="majorHAnsi" w:hAnsiTheme="majorHAnsi" w:cstheme="majorHAnsi"/>
                <w:color w:val="000000" w:themeColor="text1"/>
                <w:sz w:val="20"/>
                <w:szCs w:val="20"/>
                <w:lang w:val="ro-RO"/>
              </w:rPr>
            </w:pPr>
            <w:r>
              <w:rPr>
                <w:rFonts w:asciiTheme="majorHAnsi" w:hAnsiTheme="majorHAnsi" w:cstheme="majorHAnsi"/>
                <w:color w:val="000000" w:themeColor="text1"/>
                <w:sz w:val="20"/>
                <w:szCs w:val="20"/>
                <w:lang w:val="ro-RO"/>
              </w:rPr>
              <w:t>Eficientă Energetică</w:t>
            </w:r>
          </w:p>
        </w:tc>
      </w:tr>
      <w:tr w:rsidR="006D4060" w:rsidRPr="00445892" w14:paraId="038CBACD" w14:textId="77777777" w:rsidTr="00AE01DF">
        <w:trPr>
          <w:trHeight w:val="84"/>
        </w:trPr>
        <w:tc>
          <w:tcPr>
            <w:tcW w:w="1457" w:type="pct"/>
            <w:tcBorders>
              <w:top w:val="single" w:sz="6" w:space="0" w:color="000000"/>
              <w:left w:val="nil"/>
              <w:bottom w:val="single" w:sz="6" w:space="0" w:color="000000"/>
              <w:right w:val="nil"/>
            </w:tcBorders>
          </w:tcPr>
          <w:p w14:paraId="735AC95D" w14:textId="462EA6CB"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EEA</w:t>
            </w:r>
          </w:p>
        </w:tc>
        <w:tc>
          <w:tcPr>
            <w:tcW w:w="3543" w:type="pct"/>
            <w:tcBorders>
              <w:top w:val="single" w:sz="6" w:space="0" w:color="000000"/>
              <w:left w:val="nil"/>
              <w:bottom w:val="single" w:sz="6" w:space="0" w:color="000000"/>
              <w:right w:val="nil"/>
            </w:tcBorders>
          </w:tcPr>
          <w:p w14:paraId="7CEBF7C2" w14:textId="5BA26A70"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Agenția Europeană de Mediu</w:t>
            </w:r>
          </w:p>
        </w:tc>
      </w:tr>
      <w:tr w:rsidR="006D4060" w:rsidRPr="00445892" w14:paraId="6C457298" w14:textId="77777777" w:rsidTr="00AE01DF">
        <w:trPr>
          <w:trHeight w:val="84"/>
        </w:trPr>
        <w:tc>
          <w:tcPr>
            <w:tcW w:w="1457" w:type="pct"/>
            <w:tcBorders>
              <w:top w:val="single" w:sz="6" w:space="0" w:color="000000"/>
              <w:left w:val="nil"/>
              <w:bottom w:val="single" w:sz="6" w:space="0" w:color="000000"/>
              <w:right w:val="nil"/>
            </w:tcBorders>
          </w:tcPr>
          <w:p w14:paraId="260A671F" w14:textId="2E3C3825"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ENTSO-E</w:t>
            </w:r>
          </w:p>
        </w:tc>
        <w:tc>
          <w:tcPr>
            <w:tcW w:w="3543" w:type="pct"/>
            <w:tcBorders>
              <w:top w:val="single" w:sz="6" w:space="0" w:color="000000"/>
              <w:left w:val="nil"/>
              <w:bottom w:val="single" w:sz="6" w:space="0" w:color="000000"/>
              <w:right w:val="nil"/>
            </w:tcBorders>
          </w:tcPr>
          <w:p w14:paraId="7822DB56" w14:textId="574ED46A"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Rețeaua europeană a operatorilor de sisteme de transport de energie electrică</w:t>
            </w:r>
          </w:p>
        </w:tc>
      </w:tr>
      <w:tr w:rsidR="006D4060" w:rsidRPr="00445892" w14:paraId="77C1AAEE" w14:textId="77777777" w:rsidTr="00AE01DF">
        <w:trPr>
          <w:trHeight w:val="84"/>
        </w:trPr>
        <w:tc>
          <w:tcPr>
            <w:tcW w:w="1457" w:type="pct"/>
            <w:tcBorders>
              <w:top w:val="single" w:sz="6" w:space="0" w:color="000000"/>
              <w:left w:val="nil"/>
              <w:bottom w:val="single" w:sz="6" w:space="0" w:color="000000"/>
              <w:right w:val="nil"/>
            </w:tcBorders>
          </w:tcPr>
          <w:p w14:paraId="5E5CE5F9" w14:textId="34F52F84"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EU ETS</w:t>
            </w:r>
          </w:p>
        </w:tc>
        <w:tc>
          <w:tcPr>
            <w:tcW w:w="3543" w:type="pct"/>
            <w:tcBorders>
              <w:top w:val="single" w:sz="6" w:space="0" w:color="000000"/>
              <w:left w:val="nil"/>
              <w:bottom w:val="single" w:sz="6" w:space="0" w:color="000000"/>
              <w:right w:val="nil"/>
            </w:tcBorders>
          </w:tcPr>
          <w:p w14:paraId="2CEF69FC" w14:textId="3C8D46D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Schema UE de Comercializare a Certificatelor de Emisii</w:t>
            </w:r>
          </w:p>
        </w:tc>
      </w:tr>
      <w:tr w:rsidR="006D4060" w:rsidRPr="00445892" w14:paraId="072C0627" w14:textId="77777777" w:rsidTr="00AE01DF">
        <w:trPr>
          <w:trHeight w:val="283"/>
        </w:trPr>
        <w:tc>
          <w:tcPr>
            <w:tcW w:w="1457" w:type="pct"/>
            <w:tcBorders>
              <w:top w:val="single" w:sz="6" w:space="0" w:color="000000"/>
              <w:left w:val="nil"/>
              <w:bottom w:val="single" w:sz="6" w:space="0" w:color="000000"/>
              <w:right w:val="nil"/>
            </w:tcBorders>
          </w:tcPr>
          <w:p w14:paraId="6B422D9D"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GES</w:t>
            </w:r>
          </w:p>
        </w:tc>
        <w:tc>
          <w:tcPr>
            <w:tcW w:w="3543" w:type="pct"/>
            <w:tcBorders>
              <w:top w:val="single" w:sz="6" w:space="0" w:color="000000"/>
              <w:left w:val="nil"/>
              <w:bottom w:val="single" w:sz="6" w:space="0" w:color="000000"/>
              <w:right w:val="nil"/>
            </w:tcBorders>
          </w:tcPr>
          <w:p w14:paraId="64DCD6DF" w14:textId="0BA45619"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Gaze cu Efect de Seră</w:t>
            </w:r>
          </w:p>
        </w:tc>
      </w:tr>
      <w:tr w:rsidR="006D4060" w:rsidRPr="00445892" w14:paraId="7E3C1F12" w14:textId="77777777" w:rsidTr="00AE01DF">
        <w:trPr>
          <w:trHeight w:val="283"/>
        </w:trPr>
        <w:tc>
          <w:tcPr>
            <w:tcW w:w="1457" w:type="pct"/>
            <w:tcBorders>
              <w:top w:val="single" w:sz="6" w:space="0" w:color="000000"/>
              <w:left w:val="nil"/>
              <w:bottom w:val="single" w:sz="6" w:space="0" w:color="000000"/>
              <w:right w:val="nil"/>
            </w:tcBorders>
          </w:tcPr>
          <w:p w14:paraId="5A3EC0FE" w14:textId="53F381AF"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 xml:space="preserve">GPL </w:t>
            </w:r>
          </w:p>
        </w:tc>
        <w:tc>
          <w:tcPr>
            <w:tcW w:w="3543" w:type="pct"/>
            <w:tcBorders>
              <w:top w:val="single" w:sz="6" w:space="0" w:color="000000"/>
              <w:left w:val="nil"/>
              <w:bottom w:val="single" w:sz="6" w:space="0" w:color="000000"/>
              <w:right w:val="nil"/>
            </w:tcBorders>
          </w:tcPr>
          <w:p w14:paraId="347EC443" w14:textId="08E1EBDD"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Gaz Petrolier Lichefiat</w:t>
            </w:r>
          </w:p>
        </w:tc>
      </w:tr>
      <w:tr w:rsidR="006D4060" w:rsidRPr="00445892" w14:paraId="4ECD358E" w14:textId="77777777" w:rsidTr="00AE01DF">
        <w:trPr>
          <w:trHeight w:val="283"/>
        </w:trPr>
        <w:tc>
          <w:tcPr>
            <w:tcW w:w="1457" w:type="pct"/>
            <w:tcBorders>
              <w:top w:val="single" w:sz="6" w:space="0" w:color="000000"/>
              <w:left w:val="nil"/>
              <w:bottom w:val="single" w:sz="6" w:space="0" w:color="000000"/>
              <w:right w:val="nil"/>
            </w:tcBorders>
          </w:tcPr>
          <w:p w14:paraId="2F972DAF" w14:textId="44B85599"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GNC</w:t>
            </w:r>
          </w:p>
        </w:tc>
        <w:tc>
          <w:tcPr>
            <w:tcW w:w="3543" w:type="pct"/>
            <w:tcBorders>
              <w:top w:val="single" w:sz="6" w:space="0" w:color="000000"/>
              <w:left w:val="nil"/>
              <w:bottom w:val="single" w:sz="6" w:space="0" w:color="000000"/>
              <w:right w:val="nil"/>
            </w:tcBorders>
          </w:tcPr>
          <w:p w14:paraId="55C056C2" w14:textId="0AABCE8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Gaz Natural Comprimat</w:t>
            </w:r>
          </w:p>
        </w:tc>
      </w:tr>
      <w:tr w:rsidR="006D4060" w:rsidRPr="00445892" w14:paraId="7F0F62C7" w14:textId="77777777" w:rsidTr="00AE01DF">
        <w:trPr>
          <w:trHeight w:val="283"/>
        </w:trPr>
        <w:tc>
          <w:tcPr>
            <w:tcW w:w="1457" w:type="pct"/>
            <w:tcBorders>
              <w:top w:val="single" w:sz="6" w:space="0" w:color="000000"/>
              <w:left w:val="nil"/>
              <w:bottom w:val="single" w:sz="6" w:space="0" w:color="000000"/>
              <w:right w:val="nil"/>
            </w:tcBorders>
          </w:tcPr>
          <w:p w14:paraId="3EF4B12D"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HG</w:t>
            </w:r>
          </w:p>
        </w:tc>
        <w:tc>
          <w:tcPr>
            <w:tcW w:w="3543" w:type="pct"/>
            <w:tcBorders>
              <w:top w:val="single" w:sz="6" w:space="0" w:color="000000"/>
              <w:left w:val="nil"/>
              <w:bottom w:val="single" w:sz="6" w:space="0" w:color="000000"/>
              <w:right w:val="nil"/>
            </w:tcBorders>
          </w:tcPr>
          <w:p w14:paraId="4C3DEF3A"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Hotărâre de Guvern</w:t>
            </w:r>
          </w:p>
        </w:tc>
      </w:tr>
      <w:tr w:rsidR="006D4060" w:rsidRPr="00445892" w14:paraId="52291305" w14:textId="77777777" w:rsidTr="00AE01DF">
        <w:trPr>
          <w:trHeight w:val="283"/>
        </w:trPr>
        <w:tc>
          <w:tcPr>
            <w:tcW w:w="1457" w:type="pct"/>
            <w:tcBorders>
              <w:top w:val="single" w:sz="6" w:space="0" w:color="000000"/>
              <w:left w:val="nil"/>
              <w:bottom w:val="single" w:sz="6" w:space="0" w:color="000000"/>
              <w:right w:val="nil"/>
            </w:tcBorders>
          </w:tcPr>
          <w:p w14:paraId="0E06FF03" w14:textId="1FD2074D"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HGV</w:t>
            </w:r>
          </w:p>
        </w:tc>
        <w:tc>
          <w:tcPr>
            <w:tcW w:w="3543" w:type="pct"/>
            <w:tcBorders>
              <w:top w:val="single" w:sz="6" w:space="0" w:color="000000"/>
              <w:left w:val="nil"/>
              <w:bottom w:val="single" w:sz="6" w:space="0" w:color="000000"/>
              <w:right w:val="nil"/>
            </w:tcBorders>
          </w:tcPr>
          <w:p w14:paraId="3D71CF43" w14:textId="5B7142D2"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Autovehicule de transport marfă de tip Heavy Goods Vehicle</w:t>
            </w:r>
          </w:p>
        </w:tc>
      </w:tr>
      <w:tr w:rsidR="006D4060" w:rsidRPr="00445892" w14:paraId="77F95B4B" w14:textId="77777777" w:rsidTr="00AE01DF">
        <w:trPr>
          <w:trHeight w:val="283"/>
        </w:trPr>
        <w:tc>
          <w:tcPr>
            <w:tcW w:w="1457" w:type="pct"/>
            <w:tcBorders>
              <w:top w:val="single" w:sz="6" w:space="0" w:color="000000"/>
              <w:left w:val="nil"/>
              <w:bottom w:val="single" w:sz="6" w:space="0" w:color="000000"/>
              <w:right w:val="nil"/>
            </w:tcBorders>
          </w:tcPr>
          <w:p w14:paraId="78720AAD" w14:textId="279584C0"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INEGES</w:t>
            </w:r>
          </w:p>
        </w:tc>
        <w:tc>
          <w:tcPr>
            <w:tcW w:w="3543" w:type="pct"/>
            <w:tcBorders>
              <w:top w:val="single" w:sz="6" w:space="0" w:color="000000"/>
              <w:left w:val="nil"/>
              <w:bottom w:val="single" w:sz="6" w:space="0" w:color="000000"/>
              <w:right w:val="nil"/>
            </w:tcBorders>
          </w:tcPr>
          <w:p w14:paraId="4A108CE0" w14:textId="7E7347EA"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Inventar Național al Emisiilor de Gaze cu Efect de Seră</w:t>
            </w:r>
          </w:p>
        </w:tc>
      </w:tr>
      <w:tr w:rsidR="006D4060" w:rsidRPr="00445892" w14:paraId="7C465633" w14:textId="77777777" w:rsidTr="00AE01DF">
        <w:trPr>
          <w:trHeight w:val="283"/>
        </w:trPr>
        <w:tc>
          <w:tcPr>
            <w:tcW w:w="1457" w:type="pct"/>
            <w:tcBorders>
              <w:top w:val="single" w:sz="6" w:space="0" w:color="000000"/>
              <w:left w:val="nil"/>
              <w:bottom w:val="single" w:sz="6" w:space="0" w:color="000000"/>
              <w:right w:val="nil"/>
            </w:tcBorders>
          </w:tcPr>
          <w:p w14:paraId="0C4D5CEA"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INS</w:t>
            </w:r>
          </w:p>
        </w:tc>
        <w:tc>
          <w:tcPr>
            <w:tcW w:w="3543" w:type="pct"/>
            <w:tcBorders>
              <w:top w:val="single" w:sz="6" w:space="0" w:color="000000"/>
              <w:left w:val="nil"/>
              <w:bottom w:val="single" w:sz="6" w:space="0" w:color="000000"/>
              <w:right w:val="nil"/>
            </w:tcBorders>
          </w:tcPr>
          <w:p w14:paraId="0EF230C9"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Institutul Național de Statistică</w:t>
            </w:r>
          </w:p>
        </w:tc>
      </w:tr>
      <w:tr w:rsidR="006D4060" w:rsidRPr="00445892" w14:paraId="0E780ED4" w14:textId="77777777" w:rsidTr="00AE01DF">
        <w:trPr>
          <w:trHeight w:val="283"/>
        </w:trPr>
        <w:tc>
          <w:tcPr>
            <w:tcW w:w="1457" w:type="pct"/>
            <w:tcBorders>
              <w:top w:val="single" w:sz="6" w:space="0" w:color="000000"/>
              <w:left w:val="nil"/>
              <w:bottom w:val="single" w:sz="6" w:space="0" w:color="000000"/>
              <w:right w:val="nil"/>
            </w:tcBorders>
          </w:tcPr>
          <w:p w14:paraId="3EEC81B0" w14:textId="653ED90F"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IPCC</w:t>
            </w:r>
          </w:p>
        </w:tc>
        <w:tc>
          <w:tcPr>
            <w:tcW w:w="3543" w:type="pct"/>
            <w:tcBorders>
              <w:top w:val="single" w:sz="6" w:space="0" w:color="000000"/>
              <w:left w:val="nil"/>
              <w:bottom w:val="single" w:sz="6" w:space="0" w:color="000000"/>
              <w:right w:val="nil"/>
            </w:tcBorders>
          </w:tcPr>
          <w:p w14:paraId="123821DE" w14:textId="2C92649A"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Comitetul Interguvernamental privind Schimbările Climatice</w:t>
            </w:r>
          </w:p>
        </w:tc>
      </w:tr>
      <w:tr w:rsidR="006D4060" w:rsidRPr="00445892" w14:paraId="4608CD04" w14:textId="77777777" w:rsidTr="00AE01DF">
        <w:trPr>
          <w:trHeight w:val="283"/>
        </w:trPr>
        <w:tc>
          <w:tcPr>
            <w:tcW w:w="1457" w:type="pct"/>
            <w:tcBorders>
              <w:top w:val="single" w:sz="6" w:space="0" w:color="000000"/>
              <w:left w:val="nil"/>
              <w:bottom w:val="single" w:sz="6" w:space="0" w:color="000000"/>
              <w:right w:val="nil"/>
            </w:tcBorders>
          </w:tcPr>
          <w:p w14:paraId="6517A16F" w14:textId="68FD9BF6"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IPPU</w:t>
            </w:r>
          </w:p>
        </w:tc>
        <w:tc>
          <w:tcPr>
            <w:tcW w:w="3543" w:type="pct"/>
            <w:tcBorders>
              <w:top w:val="single" w:sz="6" w:space="0" w:color="000000"/>
              <w:left w:val="nil"/>
              <w:bottom w:val="single" w:sz="6" w:space="0" w:color="000000"/>
              <w:right w:val="nil"/>
            </w:tcBorders>
          </w:tcPr>
          <w:p w14:paraId="5698FC02" w14:textId="17DA4AE1"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Procese Industriale și Utilizarea Produselor</w:t>
            </w:r>
          </w:p>
        </w:tc>
      </w:tr>
      <w:tr w:rsidR="006D4060" w:rsidRPr="00445892" w14:paraId="4E04C9AB" w14:textId="77777777" w:rsidTr="00AE01DF">
        <w:trPr>
          <w:trHeight w:val="283"/>
        </w:trPr>
        <w:tc>
          <w:tcPr>
            <w:tcW w:w="1457" w:type="pct"/>
            <w:tcBorders>
              <w:top w:val="single" w:sz="6" w:space="0" w:color="000000"/>
              <w:left w:val="nil"/>
              <w:bottom w:val="single" w:sz="6" w:space="0" w:color="000000"/>
              <w:right w:val="nil"/>
            </w:tcBorders>
          </w:tcPr>
          <w:p w14:paraId="7A4B5876" w14:textId="4F92A352"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LCV</w:t>
            </w:r>
          </w:p>
        </w:tc>
        <w:tc>
          <w:tcPr>
            <w:tcW w:w="3543" w:type="pct"/>
            <w:tcBorders>
              <w:top w:val="single" w:sz="6" w:space="0" w:color="000000"/>
              <w:left w:val="nil"/>
              <w:bottom w:val="single" w:sz="6" w:space="0" w:color="000000"/>
              <w:right w:val="nil"/>
            </w:tcBorders>
          </w:tcPr>
          <w:p w14:paraId="378D97C9" w14:textId="37AB7DFB"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Autovehicule de transport marfă de tip Light Commercial Vehicle</w:t>
            </w:r>
          </w:p>
        </w:tc>
      </w:tr>
      <w:tr w:rsidR="006D4060" w:rsidRPr="00445892" w14:paraId="0C1134C8" w14:textId="77777777" w:rsidTr="00AE01DF">
        <w:trPr>
          <w:trHeight w:val="283"/>
        </w:trPr>
        <w:tc>
          <w:tcPr>
            <w:tcW w:w="1457" w:type="pct"/>
            <w:tcBorders>
              <w:top w:val="single" w:sz="6" w:space="0" w:color="000000"/>
              <w:left w:val="nil"/>
              <w:bottom w:val="single" w:sz="6" w:space="0" w:color="000000"/>
              <w:right w:val="nil"/>
            </w:tcBorders>
          </w:tcPr>
          <w:p w14:paraId="1D13B018" w14:textId="0DF2550B"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LEAP</w:t>
            </w:r>
          </w:p>
        </w:tc>
        <w:tc>
          <w:tcPr>
            <w:tcW w:w="3543" w:type="pct"/>
            <w:tcBorders>
              <w:top w:val="single" w:sz="6" w:space="0" w:color="000000"/>
              <w:left w:val="nil"/>
              <w:bottom w:val="single" w:sz="6" w:space="0" w:color="000000"/>
              <w:right w:val="nil"/>
            </w:tcBorders>
          </w:tcPr>
          <w:p w14:paraId="175752D3" w14:textId="6B12E5EA"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Platforma de Analiză a Emisiilor Reduse (Low Emission Analysis Platform)</w:t>
            </w:r>
          </w:p>
        </w:tc>
      </w:tr>
      <w:tr w:rsidR="006D4060" w:rsidRPr="00445892" w14:paraId="3CCF98CB" w14:textId="77777777" w:rsidTr="00AE01DF">
        <w:trPr>
          <w:trHeight w:val="283"/>
        </w:trPr>
        <w:tc>
          <w:tcPr>
            <w:tcW w:w="1457" w:type="pct"/>
            <w:tcBorders>
              <w:top w:val="single" w:sz="6" w:space="0" w:color="000000"/>
              <w:left w:val="nil"/>
              <w:bottom w:val="single" w:sz="6" w:space="0" w:color="000000"/>
              <w:right w:val="nil"/>
            </w:tcBorders>
          </w:tcPr>
          <w:p w14:paraId="0A7524C2" w14:textId="037F6D04"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LEAP_RO</w:t>
            </w:r>
          </w:p>
        </w:tc>
        <w:tc>
          <w:tcPr>
            <w:tcW w:w="3543" w:type="pct"/>
            <w:tcBorders>
              <w:top w:val="single" w:sz="6" w:space="0" w:color="000000"/>
              <w:left w:val="nil"/>
              <w:bottom w:val="single" w:sz="6" w:space="0" w:color="000000"/>
              <w:right w:val="nil"/>
            </w:tcBorders>
          </w:tcPr>
          <w:p w14:paraId="4B0FEBA3" w14:textId="21AD1FF6"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Modelul de previziuni energetice și climatice dezvoltat pentru elaborarea STL a României</w:t>
            </w:r>
          </w:p>
        </w:tc>
      </w:tr>
      <w:tr w:rsidR="006D4060" w:rsidRPr="00445892" w14:paraId="4D960547" w14:textId="77777777" w:rsidTr="00AE01DF">
        <w:trPr>
          <w:trHeight w:val="283"/>
        </w:trPr>
        <w:tc>
          <w:tcPr>
            <w:tcW w:w="1457" w:type="pct"/>
            <w:tcBorders>
              <w:top w:val="single" w:sz="6" w:space="0" w:color="000000"/>
              <w:left w:val="nil"/>
              <w:bottom w:val="single" w:sz="6" w:space="0" w:color="000000"/>
              <w:right w:val="nil"/>
            </w:tcBorders>
          </w:tcPr>
          <w:p w14:paraId="3165D1CC"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lastRenderedPageBreak/>
              <w:t>LULUCF</w:t>
            </w:r>
          </w:p>
        </w:tc>
        <w:tc>
          <w:tcPr>
            <w:tcW w:w="3543" w:type="pct"/>
            <w:tcBorders>
              <w:top w:val="single" w:sz="6" w:space="0" w:color="000000"/>
              <w:left w:val="nil"/>
              <w:bottom w:val="single" w:sz="6" w:space="0" w:color="000000"/>
              <w:right w:val="nil"/>
            </w:tcBorders>
          </w:tcPr>
          <w:p w14:paraId="2A2E4EE9" w14:textId="7D371AF1"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Exploatarea Terenurilor, Schimbarea Destinației Terenurilor și Silvicultura</w:t>
            </w:r>
          </w:p>
        </w:tc>
      </w:tr>
      <w:tr w:rsidR="006D4060" w:rsidRPr="00445892" w14:paraId="1DA3F6A4" w14:textId="77777777" w:rsidTr="00AE01DF">
        <w:trPr>
          <w:trHeight w:val="283"/>
        </w:trPr>
        <w:tc>
          <w:tcPr>
            <w:tcW w:w="1457" w:type="pct"/>
            <w:tcBorders>
              <w:top w:val="single" w:sz="6" w:space="0" w:color="000000"/>
              <w:left w:val="nil"/>
              <w:bottom w:val="single" w:sz="6" w:space="0" w:color="000000"/>
              <w:right w:val="nil"/>
            </w:tcBorders>
          </w:tcPr>
          <w:p w14:paraId="0F555D52"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MADR</w:t>
            </w:r>
          </w:p>
        </w:tc>
        <w:tc>
          <w:tcPr>
            <w:tcW w:w="3543" w:type="pct"/>
            <w:tcBorders>
              <w:top w:val="single" w:sz="6" w:space="0" w:color="000000"/>
              <w:left w:val="nil"/>
              <w:bottom w:val="single" w:sz="6" w:space="0" w:color="000000"/>
              <w:right w:val="nil"/>
            </w:tcBorders>
          </w:tcPr>
          <w:p w14:paraId="58E9D52D" w14:textId="2FCE5E1E"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Agriculturii și Dezvoltării Rurale</w:t>
            </w:r>
          </w:p>
        </w:tc>
      </w:tr>
      <w:tr w:rsidR="006D4060" w:rsidRPr="00445892" w14:paraId="56E1188D" w14:textId="77777777" w:rsidTr="00AE01DF">
        <w:trPr>
          <w:trHeight w:val="283"/>
        </w:trPr>
        <w:tc>
          <w:tcPr>
            <w:tcW w:w="1457" w:type="pct"/>
            <w:tcBorders>
              <w:top w:val="single" w:sz="6" w:space="0" w:color="000000"/>
              <w:left w:val="nil"/>
              <w:bottom w:val="single" w:sz="6" w:space="0" w:color="000000"/>
              <w:right w:val="nil"/>
            </w:tcBorders>
          </w:tcPr>
          <w:p w14:paraId="7BFBDBA9" w14:textId="1000C8A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MCID</w:t>
            </w:r>
          </w:p>
        </w:tc>
        <w:tc>
          <w:tcPr>
            <w:tcW w:w="3543" w:type="pct"/>
            <w:tcBorders>
              <w:top w:val="single" w:sz="6" w:space="0" w:color="000000"/>
              <w:left w:val="nil"/>
              <w:bottom w:val="single" w:sz="6" w:space="0" w:color="000000"/>
              <w:right w:val="nil"/>
            </w:tcBorders>
          </w:tcPr>
          <w:p w14:paraId="0826E30D" w14:textId="2E3A589C"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Cercetării, Inovării și Digitalizării</w:t>
            </w:r>
          </w:p>
        </w:tc>
      </w:tr>
      <w:tr w:rsidR="006D4060" w:rsidRPr="00445892" w14:paraId="377BF2A5" w14:textId="77777777" w:rsidTr="00AE01DF">
        <w:trPr>
          <w:trHeight w:val="283"/>
        </w:trPr>
        <w:tc>
          <w:tcPr>
            <w:tcW w:w="1457" w:type="pct"/>
            <w:tcBorders>
              <w:top w:val="single" w:sz="6" w:space="0" w:color="000000"/>
              <w:left w:val="nil"/>
              <w:bottom w:val="single" w:sz="6" w:space="0" w:color="000000"/>
              <w:right w:val="nil"/>
            </w:tcBorders>
          </w:tcPr>
          <w:p w14:paraId="3639BC82"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MDLPA</w:t>
            </w:r>
          </w:p>
        </w:tc>
        <w:tc>
          <w:tcPr>
            <w:tcW w:w="3543" w:type="pct"/>
            <w:tcBorders>
              <w:top w:val="single" w:sz="6" w:space="0" w:color="000000"/>
              <w:left w:val="nil"/>
              <w:bottom w:val="single" w:sz="6" w:space="0" w:color="000000"/>
              <w:right w:val="nil"/>
            </w:tcBorders>
          </w:tcPr>
          <w:p w14:paraId="60019347"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Dezvoltării, Lucrărilor Publice și Administrație</w:t>
            </w:r>
          </w:p>
        </w:tc>
      </w:tr>
      <w:tr w:rsidR="006D4060" w:rsidRPr="00445892" w14:paraId="287BD8AF" w14:textId="77777777" w:rsidTr="00AE01DF">
        <w:trPr>
          <w:trHeight w:val="283"/>
        </w:trPr>
        <w:tc>
          <w:tcPr>
            <w:tcW w:w="1457" w:type="pct"/>
            <w:tcBorders>
              <w:top w:val="single" w:sz="6" w:space="0" w:color="000000"/>
              <w:left w:val="nil"/>
              <w:bottom w:val="single" w:sz="6" w:space="0" w:color="000000"/>
              <w:right w:val="nil"/>
            </w:tcBorders>
          </w:tcPr>
          <w:p w14:paraId="29187457"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ME</w:t>
            </w:r>
          </w:p>
        </w:tc>
        <w:tc>
          <w:tcPr>
            <w:tcW w:w="3543" w:type="pct"/>
            <w:tcBorders>
              <w:top w:val="single" w:sz="6" w:space="0" w:color="000000"/>
              <w:left w:val="nil"/>
              <w:bottom w:val="single" w:sz="6" w:space="0" w:color="000000"/>
              <w:right w:val="nil"/>
            </w:tcBorders>
          </w:tcPr>
          <w:p w14:paraId="2A3403A0"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Energiei</w:t>
            </w:r>
          </w:p>
        </w:tc>
      </w:tr>
      <w:tr w:rsidR="006D4060" w:rsidRPr="00445892" w14:paraId="090258F4" w14:textId="77777777" w:rsidTr="00AE01DF">
        <w:trPr>
          <w:trHeight w:val="283"/>
        </w:trPr>
        <w:tc>
          <w:tcPr>
            <w:tcW w:w="1457" w:type="pct"/>
            <w:tcBorders>
              <w:top w:val="single" w:sz="6" w:space="0" w:color="000000"/>
              <w:left w:val="nil"/>
              <w:bottom w:val="single" w:sz="6" w:space="0" w:color="000000"/>
              <w:right w:val="nil"/>
            </w:tcBorders>
          </w:tcPr>
          <w:p w14:paraId="323476F6" w14:textId="414E169D"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MEc</w:t>
            </w:r>
          </w:p>
        </w:tc>
        <w:tc>
          <w:tcPr>
            <w:tcW w:w="3543" w:type="pct"/>
            <w:tcBorders>
              <w:top w:val="single" w:sz="6" w:space="0" w:color="000000"/>
              <w:left w:val="nil"/>
              <w:bottom w:val="single" w:sz="6" w:space="0" w:color="000000"/>
              <w:right w:val="nil"/>
            </w:tcBorders>
          </w:tcPr>
          <w:p w14:paraId="21C4767D" w14:textId="375292A9"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Economiei</w:t>
            </w:r>
          </w:p>
        </w:tc>
      </w:tr>
      <w:tr w:rsidR="006D4060" w:rsidRPr="00445892" w14:paraId="656184AD" w14:textId="77777777" w:rsidTr="00AE01DF">
        <w:trPr>
          <w:trHeight w:val="283"/>
        </w:trPr>
        <w:tc>
          <w:tcPr>
            <w:tcW w:w="1457" w:type="pct"/>
            <w:tcBorders>
              <w:top w:val="single" w:sz="6" w:space="0" w:color="000000"/>
              <w:left w:val="nil"/>
              <w:bottom w:val="single" w:sz="6" w:space="0" w:color="000000"/>
              <w:right w:val="nil"/>
            </w:tcBorders>
          </w:tcPr>
          <w:p w14:paraId="3A1B3D51"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 xml:space="preserve">MIPE </w:t>
            </w:r>
          </w:p>
        </w:tc>
        <w:tc>
          <w:tcPr>
            <w:tcW w:w="3543" w:type="pct"/>
            <w:tcBorders>
              <w:top w:val="single" w:sz="6" w:space="0" w:color="000000"/>
              <w:left w:val="nil"/>
              <w:bottom w:val="single" w:sz="6" w:space="0" w:color="000000"/>
              <w:right w:val="nil"/>
            </w:tcBorders>
          </w:tcPr>
          <w:p w14:paraId="420C1A80"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Investițiilor și Proiectelor Europene</w:t>
            </w:r>
          </w:p>
        </w:tc>
      </w:tr>
      <w:tr w:rsidR="006D4060" w:rsidRPr="00445892" w14:paraId="2980D348" w14:textId="77777777" w:rsidTr="00AE01DF">
        <w:trPr>
          <w:trHeight w:val="283"/>
        </w:trPr>
        <w:tc>
          <w:tcPr>
            <w:tcW w:w="1457" w:type="pct"/>
            <w:tcBorders>
              <w:top w:val="single" w:sz="6" w:space="0" w:color="000000"/>
              <w:left w:val="nil"/>
              <w:bottom w:val="single" w:sz="6" w:space="0" w:color="000000"/>
              <w:right w:val="nil"/>
            </w:tcBorders>
          </w:tcPr>
          <w:p w14:paraId="692BDB6E"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MMAP</w:t>
            </w:r>
          </w:p>
        </w:tc>
        <w:tc>
          <w:tcPr>
            <w:tcW w:w="3543" w:type="pct"/>
            <w:tcBorders>
              <w:top w:val="single" w:sz="6" w:space="0" w:color="000000"/>
              <w:left w:val="nil"/>
              <w:bottom w:val="single" w:sz="6" w:space="0" w:color="000000"/>
              <w:right w:val="nil"/>
            </w:tcBorders>
          </w:tcPr>
          <w:p w14:paraId="528DEB18"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Mediului, Apelor și Pădurilor</w:t>
            </w:r>
          </w:p>
        </w:tc>
      </w:tr>
      <w:tr w:rsidR="006D4060" w:rsidRPr="00445892" w14:paraId="252DFEF4" w14:textId="77777777" w:rsidTr="00AE01DF">
        <w:trPr>
          <w:trHeight w:val="283"/>
        </w:trPr>
        <w:tc>
          <w:tcPr>
            <w:tcW w:w="1457" w:type="pct"/>
            <w:tcBorders>
              <w:top w:val="single" w:sz="6" w:space="0" w:color="000000"/>
              <w:left w:val="nil"/>
              <w:bottom w:val="single" w:sz="6" w:space="0" w:color="000000"/>
              <w:right w:val="nil"/>
            </w:tcBorders>
          </w:tcPr>
          <w:p w14:paraId="04A49A65" w14:textId="7D629F71"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MMSS</w:t>
            </w:r>
          </w:p>
        </w:tc>
        <w:tc>
          <w:tcPr>
            <w:tcW w:w="3543" w:type="pct"/>
            <w:tcBorders>
              <w:top w:val="single" w:sz="6" w:space="0" w:color="000000"/>
              <w:left w:val="nil"/>
              <w:bottom w:val="single" w:sz="6" w:space="0" w:color="000000"/>
              <w:right w:val="nil"/>
            </w:tcBorders>
          </w:tcPr>
          <w:p w14:paraId="39C3BCC7" w14:textId="3FA7B906"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Muncii și Solidarității Sociale</w:t>
            </w:r>
          </w:p>
        </w:tc>
      </w:tr>
      <w:tr w:rsidR="006D4060" w:rsidRPr="00445892" w14:paraId="02214010" w14:textId="77777777" w:rsidTr="00AE01DF">
        <w:trPr>
          <w:trHeight w:val="283"/>
        </w:trPr>
        <w:tc>
          <w:tcPr>
            <w:tcW w:w="1457" w:type="pct"/>
            <w:tcBorders>
              <w:top w:val="single" w:sz="6" w:space="0" w:color="000000"/>
              <w:left w:val="nil"/>
              <w:bottom w:val="single" w:sz="6" w:space="0" w:color="000000"/>
              <w:right w:val="nil"/>
            </w:tcBorders>
          </w:tcPr>
          <w:p w14:paraId="4E3649A5"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MTI</w:t>
            </w:r>
          </w:p>
        </w:tc>
        <w:tc>
          <w:tcPr>
            <w:tcW w:w="3543" w:type="pct"/>
            <w:tcBorders>
              <w:top w:val="single" w:sz="6" w:space="0" w:color="000000"/>
              <w:left w:val="nil"/>
              <w:bottom w:val="single" w:sz="6" w:space="0" w:color="000000"/>
              <w:right w:val="nil"/>
            </w:tcBorders>
          </w:tcPr>
          <w:p w14:paraId="13B42CA4"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Ministerul Transporturilor și Infrastructurii</w:t>
            </w:r>
          </w:p>
        </w:tc>
      </w:tr>
      <w:tr w:rsidR="006D4060" w:rsidRPr="00445892" w14:paraId="257BC364" w14:textId="77777777" w:rsidTr="00AE01DF">
        <w:trPr>
          <w:trHeight w:val="283"/>
        </w:trPr>
        <w:tc>
          <w:tcPr>
            <w:tcW w:w="1457" w:type="pct"/>
            <w:tcBorders>
              <w:top w:val="single" w:sz="6" w:space="0" w:color="000000"/>
              <w:left w:val="nil"/>
              <w:bottom w:val="single" w:sz="6" w:space="0" w:color="000000"/>
              <w:right w:val="nil"/>
            </w:tcBorders>
          </w:tcPr>
          <w:p w14:paraId="6BA57804" w14:textId="15B40064"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NIR</w:t>
            </w:r>
          </w:p>
        </w:tc>
        <w:tc>
          <w:tcPr>
            <w:tcW w:w="3543" w:type="pct"/>
            <w:tcBorders>
              <w:top w:val="single" w:sz="6" w:space="0" w:color="000000"/>
              <w:left w:val="nil"/>
              <w:bottom w:val="single" w:sz="6" w:space="0" w:color="000000"/>
              <w:right w:val="nil"/>
            </w:tcBorders>
          </w:tcPr>
          <w:p w14:paraId="45FA1170" w14:textId="6C933AC5"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Raportul Național de Inventariere</w:t>
            </w:r>
          </w:p>
        </w:tc>
      </w:tr>
      <w:tr w:rsidR="006D4060" w:rsidRPr="00445892" w14:paraId="5483BD37" w14:textId="77777777" w:rsidTr="00AE01DF">
        <w:trPr>
          <w:trHeight w:val="283"/>
        </w:trPr>
        <w:tc>
          <w:tcPr>
            <w:tcW w:w="1457" w:type="pct"/>
            <w:tcBorders>
              <w:top w:val="single" w:sz="6" w:space="0" w:color="000000"/>
              <w:left w:val="nil"/>
              <w:bottom w:val="single" w:sz="6" w:space="0" w:color="000000"/>
              <w:right w:val="nil"/>
            </w:tcBorders>
          </w:tcPr>
          <w:p w14:paraId="7F889E47" w14:textId="5E3DC0F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ODD</w:t>
            </w:r>
          </w:p>
        </w:tc>
        <w:tc>
          <w:tcPr>
            <w:tcW w:w="3543" w:type="pct"/>
            <w:tcBorders>
              <w:top w:val="single" w:sz="6" w:space="0" w:color="000000"/>
              <w:left w:val="nil"/>
              <w:bottom w:val="single" w:sz="6" w:space="0" w:color="000000"/>
              <w:right w:val="nil"/>
            </w:tcBorders>
          </w:tcPr>
          <w:p w14:paraId="372D00C8" w14:textId="1CC3ECCC"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Obiectiv pentru Dezvoltare Durabilă</w:t>
            </w:r>
          </w:p>
        </w:tc>
      </w:tr>
      <w:tr w:rsidR="006D4060" w:rsidRPr="00445892" w14:paraId="576267BE" w14:textId="77777777" w:rsidTr="00AE01DF">
        <w:trPr>
          <w:trHeight w:val="283"/>
        </w:trPr>
        <w:tc>
          <w:tcPr>
            <w:tcW w:w="1457" w:type="pct"/>
            <w:tcBorders>
              <w:top w:val="single" w:sz="6" w:space="0" w:color="000000"/>
              <w:left w:val="nil"/>
              <w:bottom w:val="single" w:sz="6" w:space="0" w:color="000000"/>
              <w:right w:val="nil"/>
            </w:tcBorders>
          </w:tcPr>
          <w:p w14:paraId="134E2C51" w14:textId="36EA392E"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OECD</w:t>
            </w:r>
          </w:p>
        </w:tc>
        <w:tc>
          <w:tcPr>
            <w:tcW w:w="3543" w:type="pct"/>
            <w:tcBorders>
              <w:top w:val="single" w:sz="6" w:space="0" w:color="000000"/>
              <w:left w:val="nil"/>
              <w:bottom w:val="single" w:sz="6" w:space="0" w:color="000000"/>
              <w:right w:val="nil"/>
            </w:tcBorders>
          </w:tcPr>
          <w:p w14:paraId="3906DD3E" w14:textId="52A071E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Organizația pentru Cooperare şi Dezvoltare Economică</w:t>
            </w:r>
          </w:p>
        </w:tc>
      </w:tr>
      <w:tr w:rsidR="006D4060" w:rsidRPr="00445892" w14:paraId="22D7456C" w14:textId="77777777" w:rsidTr="00AE01DF">
        <w:trPr>
          <w:trHeight w:val="283"/>
        </w:trPr>
        <w:tc>
          <w:tcPr>
            <w:tcW w:w="1457" w:type="pct"/>
            <w:tcBorders>
              <w:top w:val="single" w:sz="6" w:space="0" w:color="000000"/>
              <w:left w:val="nil"/>
              <w:bottom w:val="single" w:sz="6" w:space="0" w:color="000000"/>
              <w:right w:val="nil"/>
            </w:tcBorders>
          </w:tcPr>
          <w:p w14:paraId="3DBEB5DE" w14:textId="1C2E3EDE"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ONU</w:t>
            </w:r>
          </w:p>
        </w:tc>
        <w:tc>
          <w:tcPr>
            <w:tcW w:w="3543" w:type="pct"/>
            <w:tcBorders>
              <w:top w:val="single" w:sz="6" w:space="0" w:color="000000"/>
              <w:left w:val="nil"/>
              <w:bottom w:val="single" w:sz="6" w:space="0" w:color="000000"/>
              <w:right w:val="nil"/>
            </w:tcBorders>
          </w:tcPr>
          <w:p w14:paraId="5853D320" w14:textId="7197B968"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Organizația Națiunilor Unite</w:t>
            </w:r>
          </w:p>
        </w:tc>
      </w:tr>
      <w:tr w:rsidR="006D4060" w:rsidRPr="00445892" w14:paraId="7025829D" w14:textId="77777777" w:rsidTr="00AE01DF">
        <w:trPr>
          <w:trHeight w:val="283"/>
        </w:trPr>
        <w:tc>
          <w:tcPr>
            <w:tcW w:w="1457" w:type="pct"/>
            <w:tcBorders>
              <w:top w:val="single" w:sz="6" w:space="0" w:color="000000"/>
              <w:left w:val="nil"/>
              <w:bottom w:val="single" w:sz="6" w:space="0" w:color="000000"/>
              <w:right w:val="nil"/>
            </w:tcBorders>
          </w:tcPr>
          <w:p w14:paraId="3BEFF47F" w14:textId="16139E55"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OUG</w:t>
            </w:r>
          </w:p>
        </w:tc>
        <w:tc>
          <w:tcPr>
            <w:tcW w:w="3543" w:type="pct"/>
            <w:tcBorders>
              <w:top w:val="single" w:sz="6" w:space="0" w:color="000000"/>
              <w:left w:val="nil"/>
              <w:bottom w:val="single" w:sz="6" w:space="0" w:color="000000"/>
              <w:right w:val="nil"/>
            </w:tcBorders>
          </w:tcPr>
          <w:p w14:paraId="7F836E25" w14:textId="2F24C8BA"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Ordonanță de Urgență a Guvernului</w:t>
            </w:r>
          </w:p>
        </w:tc>
      </w:tr>
      <w:tr w:rsidR="006D4060" w:rsidRPr="00445892" w14:paraId="45D409C4" w14:textId="77777777" w:rsidTr="00AE01DF">
        <w:trPr>
          <w:trHeight w:val="283"/>
        </w:trPr>
        <w:tc>
          <w:tcPr>
            <w:tcW w:w="1457" w:type="pct"/>
            <w:tcBorders>
              <w:top w:val="single" w:sz="6" w:space="0" w:color="000000"/>
              <w:left w:val="nil"/>
              <w:bottom w:val="single" w:sz="6" w:space="0" w:color="000000"/>
              <w:right w:val="nil"/>
            </w:tcBorders>
          </w:tcPr>
          <w:p w14:paraId="50A346EE"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PM</w:t>
            </w:r>
          </w:p>
        </w:tc>
        <w:tc>
          <w:tcPr>
            <w:tcW w:w="3543" w:type="pct"/>
            <w:tcBorders>
              <w:top w:val="single" w:sz="6" w:space="0" w:color="000000"/>
              <w:left w:val="nil"/>
              <w:bottom w:val="single" w:sz="6" w:space="0" w:color="000000"/>
              <w:right w:val="nil"/>
            </w:tcBorders>
          </w:tcPr>
          <w:p w14:paraId="22E4FD3E" w14:textId="5D2ECCB1"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Prim-Ministru</w:t>
            </w:r>
          </w:p>
        </w:tc>
      </w:tr>
      <w:tr w:rsidR="006D4060" w:rsidRPr="00445892" w14:paraId="4C7F905D" w14:textId="77777777" w:rsidTr="00AE01DF">
        <w:trPr>
          <w:trHeight w:val="283"/>
        </w:trPr>
        <w:tc>
          <w:tcPr>
            <w:tcW w:w="1457" w:type="pct"/>
            <w:tcBorders>
              <w:top w:val="single" w:sz="6" w:space="0" w:color="000000"/>
              <w:left w:val="nil"/>
              <w:bottom w:val="single" w:sz="6" w:space="0" w:color="000000"/>
              <w:right w:val="nil"/>
            </w:tcBorders>
          </w:tcPr>
          <w:p w14:paraId="7121ABD0" w14:textId="3513DB62"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PNASC</w:t>
            </w:r>
          </w:p>
        </w:tc>
        <w:tc>
          <w:tcPr>
            <w:tcW w:w="3543" w:type="pct"/>
            <w:tcBorders>
              <w:top w:val="single" w:sz="6" w:space="0" w:color="000000"/>
              <w:left w:val="nil"/>
              <w:bottom w:val="single" w:sz="6" w:space="0" w:color="000000"/>
              <w:right w:val="nil"/>
            </w:tcBorders>
          </w:tcPr>
          <w:p w14:paraId="33C94C44" w14:textId="216B38E9" w:rsidR="006D4060" w:rsidRPr="00445892" w:rsidRDefault="006D4060" w:rsidP="006D4060">
            <w:pPr>
              <w:spacing w:line="240" w:lineRule="auto"/>
              <w:rPr>
                <w:rFonts w:asciiTheme="majorHAnsi" w:hAnsiTheme="majorHAnsi" w:cstheme="majorHAnsi"/>
                <w:bCs/>
                <w:color w:val="000000" w:themeColor="text1"/>
                <w:sz w:val="20"/>
                <w:szCs w:val="20"/>
                <w:lang w:val="ro-RO"/>
              </w:rPr>
            </w:pPr>
            <w:r w:rsidRPr="00445892">
              <w:rPr>
                <w:rFonts w:asciiTheme="minorHAnsi" w:eastAsiaTheme="minorHAnsi" w:hAnsiTheme="minorHAnsi" w:cstheme="minorHAnsi"/>
                <w:bCs/>
                <w:color w:val="auto"/>
                <w:sz w:val="20"/>
                <w:szCs w:val="20"/>
                <w:lang w:val="ro-RO"/>
              </w:rPr>
              <w:t>Planul Național de Acțiune pentru implementarea Strategiei Naționale  privind Adaptarea la Schimbările Climatice pentru perioada 2022-2030</w:t>
            </w:r>
          </w:p>
        </w:tc>
      </w:tr>
      <w:tr w:rsidR="006D4060" w:rsidRPr="00445892" w14:paraId="1E63634B" w14:textId="77777777" w:rsidTr="00AE01DF">
        <w:trPr>
          <w:trHeight w:val="283"/>
        </w:trPr>
        <w:tc>
          <w:tcPr>
            <w:tcW w:w="1457" w:type="pct"/>
            <w:tcBorders>
              <w:top w:val="single" w:sz="6" w:space="0" w:color="000000"/>
              <w:left w:val="nil"/>
              <w:bottom w:val="single" w:sz="6" w:space="0" w:color="000000"/>
              <w:right w:val="nil"/>
            </w:tcBorders>
          </w:tcPr>
          <w:p w14:paraId="358C3A2A" w14:textId="606FC22D"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PNDR</w:t>
            </w:r>
          </w:p>
        </w:tc>
        <w:tc>
          <w:tcPr>
            <w:tcW w:w="3543" w:type="pct"/>
            <w:tcBorders>
              <w:top w:val="single" w:sz="6" w:space="0" w:color="000000"/>
              <w:left w:val="nil"/>
              <w:bottom w:val="single" w:sz="6" w:space="0" w:color="000000"/>
              <w:right w:val="nil"/>
            </w:tcBorders>
          </w:tcPr>
          <w:p w14:paraId="5FA02975" w14:textId="439FB55C" w:rsidR="006D4060" w:rsidRPr="00445892" w:rsidRDefault="006D4060" w:rsidP="006D4060">
            <w:pPr>
              <w:spacing w:line="240" w:lineRule="auto"/>
              <w:rPr>
                <w:rFonts w:asciiTheme="majorHAnsi" w:hAnsiTheme="majorHAnsi" w:cstheme="majorHAnsi"/>
                <w:bCs/>
                <w:color w:val="000000" w:themeColor="text1"/>
                <w:sz w:val="20"/>
                <w:szCs w:val="20"/>
                <w:lang w:val="ro-RO"/>
              </w:rPr>
            </w:pPr>
            <w:bookmarkStart w:id="490" w:name="_Hlk132989196"/>
            <w:r w:rsidRPr="00445892">
              <w:rPr>
                <w:rFonts w:asciiTheme="majorHAnsi" w:hAnsiTheme="majorHAnsi" w:cstheme="majorHAnsi"/>
                <w:bCs/>
                <w:color w:val="000000" w:themeColor="text1"/>
                <w:sz w:val="20"/>
                <w:szCs w:val="20"/>
                <w:lang w:val="ro-RO"/>
              </w:rPr>
              <w:t>Programul Național de Dezvoltare Rurală 2014-2020</w:t>
            </w:r>
            <w:bookmarkEnd w:id="490"/>
          </w:p>
        </w:tc>
      </w:tr>
      <w:tr w:rsidR="006D4060" w:rsidRPr="00445892" w14:paraId="1F1A1CC3" w14:textId="77777777" w:rsidTr="00AE01DF">
        <w:trPr>
          <w:trHeight w:val="283"/>
        </w:trPr>
        <w:tc>
          <w:tcPr>
            <w:tcW w:w="1457" w:type="pct"/>
            <w:tcBorders>
              <w:top w:val="single" w:sz="6" w:space="0" w:color="000000"/>
              <w:left w:val="nil"/>
              <w:bottom w:val="single" w:sz="6" w:space="0" w:color="000000"/>
              <w:right w:val="nil"/>
            </w:tcBorders>
          </w:tcPr>
          <w:p w14:paraId="728780A9"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 xml:space="preserve">PNIESC </w:t>
            </w:r>
          </w:p>
        </w:tc>
        <w:tc>
          <w:tcPr>
            <w:tcW w:w="3543" w:type="pct"/>
            <w:tcBorders>
              <w:top w:val="single" w:sz="6" w:space="0" w:color="000000"/>
              <w:left w:val="nil"/>
              <w:bottom w:val="single" w:sz="6" w:space="0" w:color="000000"/>
              <w:right w:val="nil"/>
            </w:tcBorders>
          </w:tcPr>
          <w:p w14:paraId="535FD924" w14:textId="1A62477B" w:rsidR="006D4060" w:rsidRPr="00445892" w:rsidRDefault="006D4060" w:rsidP="006D4060">
            <w:pPr>
              <w:spacing w:line="240" w:lineRule="auto"/>
              <w:rPr>
                <w:rFonts w:asciiTheme="majorHAnsi" w:hAnsiTheme="majorHAnsi" w:cstheme="majorHAnsi"/>
                <w:bCs/>
                <w:color w:val="000000" w:themeColor="text1"/>
                <w:sz w:val="20"/>
                <w:szCs w:val="20"/>
                <w:lang w:val="ro-RO"/>
              </w:rPr>
            </w:pPr>
            <w:r w:rsidRPr="00445892">
              <w:rPr>
                <w:rFonts w:asciiTheme="majorHAnsi" w:hAnsiTheme="majorHAnsi" w:cstheme="majorHAnsi"/>
                <w:bCs/>
                <w:color w:val="000000" w:themeColor="text1"/>
                <w:sz w:val="20"/>
                <w:szCs w:val="20"/>
                <w:lang w:val="ro-RO"/>
              </w:rPr>
              <w:t>Planul Național Integrat în domeniul Energiei și Schimbărilor Climatice 2021-2030</w:t>
            </w:r>
          </w:p>
        </w:tc>
      </w:tr>
      <w:tr w:rsidR="006D4060" w:rsidRPr="00445892" w14:paraId="451D2F1E" w14:textId="77777777" w:rsidTr="00AE01DF">
        <w:trPr>
          <w:trHeight w:val="283"/>
        </w:trPr>
        <w:tc>
          <w:tcPr>
            <w:tcW w:w="1457" w:type="pct"/>
            <w:tcBorders>
              <w:top w:val="single" w:sz="6" w:space="0" w:color="000000"/>
              <w:left w:val="nil"/>
              <w:bottom w:val="single" w:sz="6" w:space="0" w:color="000000"/>
              <w:right w:val="nil"/>
            </w:tcBorders>
          </w:tcPr>
          <w:p w14:paraId="47CE20C8"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PNRR</w:t>
            </w:r>
          </w:p>
        </w:tc>
        <w:tc>
          <w:tcPr>
            <w:tcW w:w="3543" w:type="pct"/>
            <w:tcBorders>
              <w:top w:val="single" w:sz="6" w:space="0" w:color="000000"/>
              <w:left w:val="nil"/>
              <w:bottom w:val="single" w:sz="6" w:space="0" w:color="000000"/>
              <w:right w:val="nil"/>
            </w:tcBorders>
          </w:tcPr>
          <w:p w14:paraId="49CC7E7C" w14:textId="77777777" w:rsidR="006D4060" w:rsidRPr="00445892" w:rsidRDefault="006D4060" w:rsidP="006D4060">
            <w:pPr>
              <w:spacing w:line="240" w:lineRule="auto"/>
              <w:rPr>
                <w:rFonts w:asciiTheme="majorHAnsi" w:hAnsiTheme="majorHAnsi" w:cstheme="majorHAnsi"/>
                <w:bCs/>
                <w:color w:val="000000" w:themeColor="text1"/>
                <w:sz w:val="20"/>
                <w:szCs w:val="20"/>
                <w:lang w:val="ro-RO"/>
              </w:rPr>
            </w:pPr>
            <w:r w:rsidRPr="00445892">
              <w:rPr>
                <w:rFonts w:asciiTheme="majorHAnsi" w:hAnsiTheme="majorHAnsi" w:cstheme="majorHAnsi"/>
                <w:bCs/>
                <w:color w:val="000000" w:themeColor="text1"/>
                <w:sz w:val="20"/>
                <w:szCs w:val="20"/>
                <w:lang w:val="ro-RO"/>
              </w:rPr>
              <w:t>Planul Național de Redresare și Reziliență</w:t>
            </w:r>
          </w:p>
        </w:tc>
      </w:tr>
      <w:tr w:rsidR="006D4060" w:rsidRPr="00445892" w14:paraId="4994B59F" w14:textId="77777777" w:rsidTr="00AE01DF">
        <w:trPr>
          <w:trHeight w:val="283"/>
        </w:trPr>
        <w:tc>
          <w:tcPr>
            <w:tcW w:w="1457" w:type="pct"/>
            <w:tcBorders>
              <w:top w:val="single" w:sz="6" w:space="0" w:color="000000"/>
              <w:left w:val="nil"/>
              <w:bottom w:val="single" w:sz="6" w:space="0" w:color="000000"/>
              <w:right w:val="nil"/>
            </w:tcBorders>
          </w:tcPr>
          <w:p w14:paraId="54738A53" w14:textId="3F4ED625"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PS PAC</w:t>
            </w:r>
          </w:p>
        </w:tc>
        <w:tc>
          <w:tcPr>
            <w:tcW w:w="3543" w:type="pct"/>
            <w:tcBorders>
              <w:top w:val="single" w:sz="6" w:space="0" w:color="000000"/>
              <w:left w:val="nil"/>
              <w:bottom w:val="single" w:sz="6" w:space="0" w:color="000000"/>
              <w:right w:val="nil"/>
            </w:tcBorders>
          </w:tcPr>
          <w:p w14:paraId="6F8E8517" w14:textId="0E507626" w:rsidR="006D4060" w:rsidRPr="00445892" w:rsidRDefault="006D4060" w:rsidP="006D4060">
            <w:pPr>
              <w:spacing w:line="240" w:lineRule="auto"/>
              <w:rPr>
                <w:rFonts w:asciiTheme="majorHAnsi" w:hAnsiTheme="majorHAnsi" w:cstheme="majorHAnsi"/>
                <w:bCs/>
                <w:color w:val="000000" w:themeColor="text1"/>
                <w:sz w:val="20"/>
                <w:szCs w:val="20"/>
                <w:lang w:val="ro-RO"/>
              </w:rPr>
            </w:pPr>
            <w:r w:rsidRPr="00445892">
              <w:rPr>
                <w:rFonts w:asciiTheme="majorHAnsi" w:hAnsiTheme="majorHAnsi" w:cstheme="majorHAnsi"/>
                <w:bCs/>
                <w:color w:val="000000" w:themeColor="text1"/>
                <w:sz w:val="20"/>
                <w:szCs w:val="20"/>
                <w:lang w:val="ro-RO"/>
              </w:rPr>
              <w:t>Planul Strategic elaborat în cadrul Politicii Agricole Comune 2023-2027</w:t>
            </w:r>
          </w:p>
        </w:tc>
      </w:tr>
      <w:tr w:rsidR="006D4060" w:rsidRPr="00445892" w14:paraId="3CE29134" w14:textId="77777777" w:rsidTr="00AE01DF">
        <w:trPr>
          <w:trHeight w:val="283"/>
        </w:trPr>
        <w:tc>
          <w:tcPr>
            <w:tcW w:w="1457" w:type="pct"/>
            <w:tcBorders>
              <w:top w:val="single" w:sz="6" w:space="0" w:color="000000"/>
              <w:left w:val="nil"/>
              <w:bottom w:val="single" w:sz="6" w:space="0" w:color="000000"/>
              <w:right w:val="nil"/>
            </w:tcBorders>
          </w:tcPr>
          <w:p w14:paraId="02D01D40" w14:textId="3133BC95"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RSU</w:t>
            </w:r>
          </w:p>
        </w:tc>
        <w:tc>
          <w:tcPr>
            <w:tcW w:w="3543" w:type="pct"/>
            <w:tcBorders>
              <w:top w:val="single" w:sz="6" w:space="0" w:color="000000"/>
              <w:left w:val="nil"/>
              <w:bottom w:val="single" w:sz="6" w:space="0" w:color="000000"/>
              <w:right w:val="nil"/>
            </w:tcBorders>
          </w:tcPr>
          <w:p w14:paraId="04FEC545" w14:textId="0DBFA93A" w:rsidR="006D4060" w:rsidRPr="00445892" w:rsidRDefault="006D4060" w:rsidP="006D4060">
            <w:pPr>
              <w:spacing w:line="240" w:lineRule="auto"/>
              <w:rPr>
                <w:rFonts w:asciiTheme="majorHAnsi" w:hAnsiTheme="majorHAnsi" w:cstheme="majorHAnsi"/>
                <w:bCs/>
                <w:color w:val="000000" w:themeColor="text1"/>
                <w:sz w:val="20"/>
                <w:szCs w:val="20"/>
                <w:lang w:val="ro-RO"/>
              </w:rPr>
            </w:pPr>
            <w:r w:rsidRPr="00445892">
              <w:rPr>
                <w:rFonts w:asciiTheme="majorHAnsi" w:hAnsiTheme="majorHAnsi" w:cstheme="majorHAnsi"/>
                <w:bCs/>
                <w:color w:val="000000" w:themeColor="text1"/>
                <w:sz w:val="20"/>
                <w:szCs w:val="20"/>
                <w:lang w:val="ro-RO"/>
              </w:rPr>
              <w:t>Deșeuri Urbane Solida</w:t>
            </w:r>
          </w:p>
        </w:tc>
      </w:tr>
      <w:tr w:rsidR="006D4060" w:rsidRPr="00445892" w14:paraId="5C6C6D8B" w14:textId="77777777" w:rsidTr="00AE01DF">
        <w:trPr>
          <w:trHeight w:val="283"/>
        </w:trPr>
        <w:tc>
          <w:tcPr>
            <w:tcW w:w="1457" w:type="pct"/>
            <w:tcBorders>
              <w:top w:val="single" w:sz="6" w:space="0" w:color="000000"/>
              <w:left w:val="nil"/>
              <w:bottom w:val="single" w:sz="6" w:space="0" w:color="000000"/>
              <w:right w:val="nil"/>
            </w:tcBorders>
          </w:tcPr>
          <w:p w14:paraId="3E6E195C"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 xml:space="preserve">SM </w:t>
            </w:r>
          </w:p>
        </w:tc>
        <w:tc>
          <w:tcPr>
            <w:tcW w:w="3543" w:type="pct"/>
            <w:tcBorders>
              <w:top w:val="single" w:sz="6" w:space="0" w:color="000000"/>
              <w:left w:val="nil"/>
              <w:bottom w:val="single" w:sz="6" w:space="0" w:color="000000"/>
              <w:right w:val="nil"/>
            </w:tcBorders>
          </w:tcPr>
          <w:p w14:paraId="20CFBC02" w14:textId="77777777" w:rsidR="006D4060" w:rsidRPr="00445892" w:rsidRDefault="006D4060" w:rsidP="006D4060">
            <w:pPr>
              <w:spacing w:line="240" w:lineRule="auto"/>
              <w:rPr>
                <w:rFonts w:asciiTheme="majorHAnsi" w:hAnsiTheme="majorHAnsi" w:cstheme="majorHAnsi"/>
                <w:bCs/>
                <w:color w:val="000000" w:themeColor="text1"/>
                <w:sz w:val="20"/>
                <w:szCs w:val="20"/>
                <w:lang w:val="ro-RO"/>
              </w:rPr>
            </w:pPr>
            <w:r w:rsidRPr="00445892">
              <w:rPr>
                <w:rFonts w:asciiTheme="majorHAnsi" w:hAnsiTheme="majorHAnsi" w:cstheme="majorHAnsi"/>
                <w:bCs/>
                <w:color w:val="000000" w:themeColor="text1"/>
                <w:sz w:val="20"/>
                <w:szCs w:val="20"/>
                <w:lang w:val="ro-RO"/>
              </w:rPr>
              <w:t>Stat Membru al UE</w:t>
            </w:r>
          </w:p>
        </w:tc>
      </w:tr>
      <w:tr w:rsidR="006D4060" w:rsidRPr="00445892" w14:paraId="149C8CDA" w14:textId="77777777" w:rsidTr="00AE01DF">
        <w:trPr>
          <w:trHeight w:val="283"/>
        </w:trPr>
        <w:tc>
          <w:tcPr>
            <w:tcW w:w="1457" w:type="pct"/>
            <w:tcBorders>
              <w:top w:val="single" w:sz="6" w:space="0" w:color="000000"/>
              <w:left w:val="nil"/>
              <w:bottom w:val="single" w:sz="6" w:space="0" w:color="000000"/>
              <w:right w:val="nil"/>
            </w:tcBorders>
          </w:tcPr>
          <w:p w14:paraId="3B672DEF" w14:textId="632AC6A1"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SNASC</w:t>
            </w:r>
          </w:p>
        </w:tc>
        <w:tc>
          <w:tcPr>
            <w:tcW w:w="3543" w:type="pct"/>
            <w:tcBorders>
              <w:top w:val="single" w:sz="6" w:space="0" w:color="000000"/>
              <w:left w:val="nil"/>
              <w:bottom w:val="single" w:sz="6" w:space="0" w:color="000000"/>
              <w:right w:val="nil"/>
            </w:tcBorders>
          </w:tcPr>
          <w:p w14:paraId="0059EB17" w14:textId="4F64592B" w:rsidR="006D4060" w:rsidRPr="00445892" w:rsidRDefault="006D4060" w:rsidP="006D4060">
            <w:pPr>
              <w:spacing w:line="240" w:lineRule="auto"/>
              <w:rPr>
                <w:rFonts w:asciiTheme="majorHAnsi" w:hAnsiTheme="majorHAnsi" w:cstheme="majorHAnsi"/>
                <w:bCs/>
                <w:color w:val="000000" w:themeColor="text1"/>
                <w:sz w:val="20"/>
                <w:szCs w:val="20"/>
                <w:lang w:val="ro-RO"/>
              </w:rPr>
            </w:pPr>
            <w:r w:rsidRPr="00445892">
              <w:rPr>
                <w:rFonts w:asciiTheme="minorHAnsi" w:eastAsiaTheme="minorHAnsi" w:hAnsiTheme="minorHAnsi" w:cstheme="minorHAnsi"/>
                <w:bCs/>
                <w:color w:val="auto"/>
                <w:sz w:val="20"/>
                <w:szCs w:val="20"/>
                <w:lang w:val="ro-RO"/>
              </w:rPr>
              <w:t xml:space="preserve">Strategia Națională de Adaptare la  Schimbările Climatice pentru perioada 2022-2030 </w:t>
            </w:r>
          </w:p>
        </w:tc>
      </w:tr>
      <w:tr w:rsidR="006D4060" w:rsidRPr="00445892" w14:paraId="3320C152" w14:textId="77777777" w:rsidTr="00AE01DF">
        <w:trPr>
          <w:trHeight w:val="283"/>
        </w:trPr>
        <w:tc>
          <w:tcPr>
            <w:tcW w:w="1457" w:type="pct"/>
            <w:tcBorders>
              <w:top w:val="single" w:sz="6" w:space="0" w:color="000000"/>
              <w:left w:val="nil"/>
              <w:bottom w:val="single" w:sz="6" w:space="0" w:color="000000"/>
              <w:right w:val="nil"/>
            </w:tcBorders>
          </w:tcPr>
          <w:p w14:paraId="318EB43A" w14:textId="7644DCAA"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SNDDR 2030</w:t>
            </w:r>
          </w:p>
        </w:tc>
        <w:tc>
          <w:tcPr>
            <w:tcW w:w="3543" w:type="pct"/>
            <w:tcBorders>
              <w:top w:val="single" w:sz="6" w:space="0" w:color="000000"/>
              <w:left w:val="nil"/>
              <w:bottom w:val="single" w:sz="6" w:space="0" w:color="000000"/>
              <w:right w:val="nil"/>
            </w:tcBorders>
          </w:tcPr>
          <w:p w14:paraId="4AA4E638" w14:textId="21BDDAFC"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Strategia Națională pentru Dezvoltarea Durabilă a României 2030</w:t>
            </w:r>
          </w:p>
        </w:tc>
      </w:tr>
      <w:tr w:rsidR="006D4060" w:rsidRPr="00445892" w14:paraId="4BD48708" w14:textId="77777777" w:rsidTr="00AE01DF">
        <w:trPr>
          <w:trHeight w:val="283"/>
        </w:trPr>
        <w:tc>
          <w:tcPr>
            <w:tcW w:w="1457" w:type="pct"/>
            <w:tcBorders>
              <w:top w:val="single" w:sz="6" w:space="0" w:color="000000"/>
              <w:left w:val="nil"/>
              <w:bottom w:val="single" w:sz="6" w:space="0" w:color="000000"/>
              <w:right w:val="nil"/>
            </w:tcBorders>
          </w:tcPr>
          <w:p w14:paraId="749BF36D" w14:textId="0F8C9718"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SNRTL</w:t>
            </w:r>
          </w:p>
        </w:tc>
        <w:tc>
          <w:tcPr>
            <w:tcW w:w="3543" w:type="pct"/>
            <w:tcBorders>
              <w:top w:val="single" w:sz="6" w:space="0" w:color="000000"/>
              <w:left w:val="nil"/>
              <w:bottom w:val="single" w:sz="6" w:space="0" w:color="000000"/>
              <w:right w:val="nil"/>
            </w:tcBorders>
          </w:tcPr>
          <w:p w14:paraId="1DD69310" w14:textId="645CFF6F"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Strategia Națională de Renovare pe Termen Lung pentru sprijinirea renovării parcului național de clădiri rezidențiale și nerezidențiale, atât publice, cât și private, și transformarea sa treptată într-un parc imobiliar cu un nivel ridicat de eficiență energetică și decarbonat până în 2050</w:t>
            </w:r>
          </w:p>
        </w:tc>
      </w:tr>
      <w:tr w:rsidR="006D4060" w:rsidRPr="00445892" w14:paraId="3A56C2D9" w14:textId="77777777" w:rsidTr="00AE01DF">
        <w:trPr>
          <w:trHeight w:val="283"/>
        </w:trPr>
        <w:tc>
          <w:tcPr>
            <w:tcW w:w="1457" w:type="pct"/>
            <w:tcBorders>
              <w:top w:val="single" w:sz="6" w:space="0" w:color="000000"/>
              <w:left w:val="nil"/>
              <w:bottom w:val="single" w:sz="6" w:space="0" w:color="000000"/>
              <w:right w:val="nil"/>
            </w:tcBorders>
          </w:tcPr>
          <w:p w14:paraId="46B35F03"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SRE</w:t>
            </w:r>
          </w:p>
        </w:tc>
        <w:tc>
          <w:tcPr>
            <w:tcW w:w="3543" w:type="pct"/>
            <w:tcBorders>
              <w:top w:val="single" w:sz="6" w:space="0" w:color="000000"/>
              <w:left w:val="nil"/>
              <w:bottom w:val="single" w:sz="6" w:space="0" w:color="000000"/>
              <w:right w:val="nil"/>
            </w:tcBorders>
          </w:tcPr>
          <w:p w14:paraId="6A50D70B"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Surse Regenerabile de Energie</w:t>
            </w:r>
          </w:p>
        </w:tc>
      </w:tr>
      <w:tr w:rsidR="006D4060" w:rsidRPr="00445892" w14:paraId="72DA626D" w14:textId="77777777" w:rsidTr="00AE01DF">
        <w:trPr>
          <w:trHeight w:val="283"/>
        </w:trPr>
        <w:tc>
          <w:tcPr>
            <w:tcW w:w="1457" w:type="pct"/>
            <w:tcBorders>
              <w:top w:val="single" w:sz="6" w:space="0" w:color="000000"/>
              <w:left w:val="nil"/>
              <w:bottom w:val="single" w:sz="6" w:space="0" w:color="000000"/>
              <w:right w:val="nil"/>
            </w:tcBorders>
          </w:tcPr>
          <w:p w14:paraId="2FC63F37" w14:textId="7B31573E"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SRE-E</w:t>
            </w:r>
          </w:p>
        </w:tc>
        <w:tc>
          <w:tcPr>
            <w:tcW w:w="3543" w:type="pct"/>
            <w:tcBorders>
              <w:top w:val="single" w:sz="6" w:space="0" w:color="000000"/>
              <w:left w:val="nil"/>
              <w:bottom w:val="single" w:sz="6" w:space="0" w:color="000000"/>
              <w:right w:val="nil"/>
            </w:tcBorders>
          </w:tcPr>
          <w:p w14:paraId="6373F712" w14:textId="2B14C143"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Surse Regenerabile de Energie în sectorul Energiei Electrice</w:t>
            </w:r>
          </w:p>
        </w:tc>
      </w:tr>
      <w:tr w:rsidR="006D4060" w:rsidRPr="00445892" w14:paraId="5C59CA49" w14:textId="77777777" w:rsidTr="00AE01DF">
        <w:trPr>
          <w:trHeight w:val="283"/>
        </w:trPr>
        <w:tc>
          <w:tcPr>
            <w:tcW w:w="1457" w:type="pct"/>
            <w:tcBorders>
              <w:top w:val="single" w:sz="6" w:space="0" w:color="000000"/>
              <w:left w:val="nil"/>
              <w:bottom w:val="single" w:sz="6" w:space="0" w:color="000000"/>
              <w:right w:val="nil"/>
            </w:tcBorders>
          </w:tcPr>
          <w:p w14:paraId="33C0875A" w14:textId="4B215B7D"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SRE-Î&amp;R</w:t>
            </w:r>
          </w:p>
        </w:tc>
        <w:tc>
          <w:tcPr>
            <w:tcW w:w="3543" w:type="pct"/>
            <w:tcBorders>
              <w:top w:val="single" w:sz="6" w:space="0" w:color="000000"/>
              <w:left w:val="nil"/>
              <w:bottom w:val="single" w:sz="6" w:space="0" w:color="000000"/>
              <w:right w:val="nil"/>
            </w:tcBorders>
          </w:tcPr>
          <w:p w14:paraId="7C156893" w14:textId="29DBDB69"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Surse Regenerabile de Energie în sectorul Încălzire &amp; Răcire</w:t>
            </w:r>
          </w:p>
        </w:tc>
      </w:tr>
      <w:tr w:rsidR="006D4060" w:rsidRPr="00445892" w14:paraId="0F8420CC" w14:textId="77777777" w:rsidTr="00AE01DF">
        <w:trPr>
          <w:trHeight w:val="283"/>
        </w:trPr>
        <w:tc>
          <w:tcPr>
            <w:tcW w:w="1457" w:type="pct"/>
            <w:tcBorders>
              <w:top w:val="single" w:sz="6" w:space="0" w:color="000000"/>
              <w:left w:val="nil"/>
              <w:bottom w:val="single" w:sz="6" w:space="0" w:color="000000"/>
              <w:right w:val="nil"/>
            </w:tcBorders>
          </w:tcPr>
          <w:p w14:paraId="44B62362" w14:textId="74AB3841"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lastRenderedPageBreak/>
              <w:t>SRE-T</w:t>
            </w:r>
          </w:p>
        </w:tc>
        <w:tc>
          <w:tcPr>
            <w:tcW w:w="3543" w:type="pct"/>
            <w:tcBorders>
              <w:top w:val="single" w:sz="6" w:space="0" w:color="000000"/>
              <w:left w:val="nil"/>
              <w:bottom w:val="single" w:sz="6" w:space="0" w:color="000000"/>
              <w:right w:val="nil"/>
            </w:tcBorders>
          </w:tcPr>
          <w:p w14:paraId="1A782DDC" w14:textId="04D4856E"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Surse Regenerabile de Energie în sectorul Transport</w:t>
            </w:r>
          </w:p>
        </w:tc>
      </w:tr>
      <w:tr w:rsidR="006D4060" w:rsidRPr="00445892" w14:paraId="42E79B3F" w14:textId="77777777" w:rsidTr="00AE01DF">
        <w:trPr>
          <w:trHeight w:val="283"/>
        </w:trPr>
        <w:tc>
          <w:tcPr>
            <w:tcW w:w="1457" w:type="pct"/>
            <w:tcBorders>
              <w:top w:val="single" w:sz="6" w:space="0" w:color="000000"/>
              <w:left w:val="nil"/>
              <w:bottom w:val="single" w:sz="6" w:space="0" w:color="000000"/>
              <w:right w:val="nil"/>
            </w:tcBorders>
          </w:tcPr>
          <w:p w14:paraId="0CD8F928" w14:textId="33DBFB52"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STL</w:t>
            </w:r>
          </w:p>
        </w:tc>
        <w:tc>
          <w:tcPr>
            <w:tcW w:w="3543" w:type="pct"/>
            <w:tcBorders>
              <w:top w:val="single" w:sz="6" w:space="0" w:color="000000"/>
              <w:left w:val="nil"/>
              <w:bottom w:val="single" w:sz="6" w:space="0" w:color="000000"/>
              <w:right w:val="nil"/>
            </w:tcBorders>
          </w:tcPr>
          <w:p w14:paraId="7ADB1CAA" w14:textId="281DCB1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Strategia pe Termen Lung a României pentru Reducerea Emisiilor de Gaze cu Efect de Seră</w:t>
            </w:r>
          </w:p>
        </w:tc>
      </w:tr>
      <w:tr w:rsidR="006D4060" w:rsidRPr="00445892" w14:paraId="2F3AB22A" w14:textId="77777777" w:rsidTr="00AE01DF">
        <w:trPr>
          <w:trHeight w:val="283"/>
        </w:trPr>
        <w:tc>
          <w:tcPr>
            <w:tcW w:w="1457" w:type="pct"/>
            <w:tcBorders>
              <w:top w:val="single" w:sz="6" w:space="0" w:color="000000"/>
              <w:left w:val="nil"/>
              <w:bottom w:val="single" w:sz="6" w:space="0" w:color="000000"/>
              <w:right w:val="nil"/>
            </w:tcBorders>
          </w:tcPr>
          <w:p w14:paraId="538F6570" w14:textId="460FA28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UNFCCC</w:t>
            </w:r>
          </w:p>
        </w:tc>
        <w:tc>
          <w:tcPr>
            <w:tcW w:w="3543" w:type="pct"/>
            <w:tcBorders>
              <w:top w:val="single" w:sz="6" w:space="0" w:color="000000"/>
              <w:left w:val="nil"/>
              <w:bottom w:val="single" w:sz="6" w:space="0" w:color="000000"/>
              <w:right w:val="nil"/>
            </w:tcBorders>
          </w:tcPr>
          <w:p w14:paraId="3F33546D" w14:textId="7C4729DD"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Convenția-Cadru a Organizației Națiunilor Unite privind Schimbările Climatice</w:t>
            </w:r>
          </w:p>
        </w:tc>
      </w:tr>
      <w:tr w:rsidR="006D4060" w:rsidRPr="00445892" w14:paraId="728CD99F" w14:textId="77777777" w:rsidTr="00AE01DF">
        <w:trPr>
          <w:trHeight w:val="283"/>
        </w:trPr>
        <w:tc>
          <w:tcPr>
            <w:tcW w:w="1457" w:type="pct"/>
            <w:tcBorders>
              <w:top w:val="single" w:sz="6" w:space="0" w:color="000000"/>
              <w:left w:val="nil"/>
              <w:bottom w:val="single" w:sz="6" w:space="0" w:color="000000"/>
              <w:right w:val="nil"/>
            </w:tcBorders>
          </w:tcPr>
          <w:p w14:paraId="42961074"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UE</w:t>
            </w:r>
          </w:p>
        </w:tc>
        <w:tc>
          <w:tcPr>
            <w:tcW w:w="3543" w:type="pct"/>
            <w:tcBorders>
              <w:top w:val="single" w:sz="6" w:space="0" w:color="000000"/>
              <w:left w:val="nil"/>
              <w:bottom w:val="single" w:sz="6" w:space="0" w:color="000000"/>
              <w:right w:val="nil"/>
            </w:tcBorders>
          </w:tcPr>
          <w:p w14:paraId="1202052A" w14:textId="77777777" w:rsidR="006D4060" w:rsidRPr="00445892" w:rsidRDefault="006D4060" w:rsidP="006D4060">
            <w:pPr>
              <w:spacing w:line="240" w:lineRule="auto"/>
              <w:rPr>
                <w:rFonts w:asciiTheme="majorHAnsi" w:hAnsiTheme="majorHAnsi" w:cstheme="majorHAnsi"/>
                <w:color w:val="000000" w:themeColor="text1"/>
                <w:sz w:val="20"/>
                <w:szCs w:val="20"/>
                <w:lang w:val="ro-RO"/>
              </w:rPr>
            </w:pPr>
            <w:r w:rsidRPr="00445892">
              <w:rPr>
                <w:rFonts w:asciiTheme="majorHAnsi" w:hAnsiTheme="majorHAnsi" w:cstheme="majorHAnsi"/>
                <w:color w:val="000000" w:themeColor="text1"/>
                <w:sz w:val="20"/>
                <w:szCs w:val="20"/>
                <w:lang w:val="ro-RO"/>
              </w:rPr>
              <w:t>Uniunea Europeană</w:t>
            </w:r>
          </w:p>
        </w:tc>
      </w:tr>
    </w:tbl>
    <w:p w14:paraId="2BD44DC1" w14:textId="301FB5DF" w:rsidR="00C15F87" w:rsidRPr="00445892" w:rsidRDefault="00C15F87" w:rsidP="00032696">
      <w:pPr>
        <w:pStyle w:val="BodyText0"/>
        <w:rPr>
          <w:lang w:val="ro-RO"/>
        </w:rPr>
      </w:pPr>
    </w:p>
    <w:p w14:paraId="4B90F152" w14:textId="77777777" w:rsidR="00C15F87" w:rsidRPr="00445892" w:rsidRDefault="00C15F87">
      <w:pPr>
        <w:spacing w:after="200"/>
        <w:rPr>
          <w:rFonts w:eastAsiaTheme="minorHAnsi"/>
          <w:b w:val="0"/>
          <w:color w:val="auto"/>
          <w:sz w:val="20"/>
          <w:lang w:val="ro-RO"/>
        </w:rPr>
      </w:pPr>
      <w:r w:rsidRPr="00445892">
        <w:rPr>
          <w:lang w:val="ro-RO"/>
        </w:rPr>
        <w:br w:type="page"/>
      </w:r>
    </w:p>
    <w:p w14:paraId="6CF7D407" w14:textId="5900CD0A" w:rsidR="00547815" w:rsidRPr="00445892" w:rsidRDefault="00547815" w:rsidP="00547815">
      <w:pPr>
        <w:pStyle w:val="Heading2"/>
        <w:numPr>
          <w:ilvl w:val="1"/>
          <w:numId w:val="30"/>
        </w:numPr>
        <w:ind w:left="578" w:hanging="578"/>
        <w:rPr>
          <w:lang w:val="ro-RO"/>
        </w:rPr>
      </w:pPr>
      <w:bookmarkStart w:id="491" w:name="_Toc145067076"/>
      <w:r w:rsidRPr="00445892">
        <w:rPr>
          <w:lang w:val="ro-RO"/>
        </w:rPr>
        <w:lastRenderedPageBreak/>
        <w:t>List</w:t>
      </w:r>
      <w:r w:rsidR="00D05322" w:rsidRPr="00445892">
        <w:rPr>
          <w:lang w:val="ro-RO"/>
        </w:rPr>
        <w:t>a</w:t>
      </w:r>
      <w:r w:rsidRPr="00445892">
        <w:rPr>
          <w:lang w:val="ro-RO"/>
        </w:rPr>
        <w:t xml:space="preserve"> documentelor și a surselor de informații </w:t>
      </w:r>
      <w:r w:rsidR="00D05322" w:rsidRPr="00445892">
        <w:rPr>
          <w:lang w:val="ro-RO"/>
        </w:rPr>
        <w:t>consultate</w:t>
      </w:r>
      <w:r w:rsidRPr="00445892">
        <w:rPr>
          <w:lang w:val="ro-RO"/>
        </w:rPr>
        <w:t xml:space="preserve"> (Selecție)</w:t>
      </w:r>
      <w:bookmarkEnd w:id="491"/>
    </w:p>
    <w:p w14:paraId="35733496" w14:textId="41ABAFD8" w:rsidR="00547815" w:rsidRPr="00445892" w:rsidRDefault="00547815" w:rsidP="00547815">
      <w:pPr>
        <w:rPr>
          <w:rFonts w:eastAsiaTheme="minorHAnsi"/>
          <w:b w:val="0"/>
          <w:color w:val="auto"/>
          <w:sz w:val="20"/>
          <w:lang w:val="ro-RO"/>
        </w:rPr>
      </w:pPr>
      <w:r w:rsidRPr="00445892">
        <w:rPr>
          <w:rFonts w:eastAsiaTheme="minorHAnsi"/>
          <w:b w:val="0"/>
          <w:color w:val="auto"/>
          <w:sz w:val="20"/>
          <w:lang w:val="ro-RO"/>
        </w:rPr>
        <w:t xml:space="preserve">Pentru calibrarea modelului LEAP_RO și pentru elaborarea ipotezelor și a țintelor </w:t>
      </w:r>
      <w:r w:rsidR="004562D8" w:rsidRPr="00445892">
        <w:rPr>
          <w:rFonts w:eastAsiaTheme="minorHAnsi"/>
          <w:b w:val="0"/>
          <w:color w:val="auto"/>
          <w:sz w:val="20"/>
          <w:lang w:val="ro-RO"/>
        </w:rPr>
        <w:t>STL</w:t>
      </w:r>
      <w:r w:rsidRPr="00445892">
        <w:rPr>
          <w:rFonts w:eastAsiaTheme="minorHAnsi"/>
          <w:b w:val="0"/>
          <w:color w:val="auto"/>
          <w:sz w:val="20"/>
          <w:lang w:val="ro-RO"/>
        </w:rPr>
        <w:t>, următoarea listă de documente și surse de informații a fost consultată (selecție):</w:t>
      </w:r>
    </w:p>
    <w:p w14:paraId="1FB5406D" w14:textId="77777777" w:rsidR="00547815" w:rsidRPr="00445892" w:rsidRDefault="00547815" w:rsidP="00547815">
      <w:pPr>
        <w:rPr>
          <w:rFonts w:eastAsiaTheme="minorHAnsi"/>
          <w:b w:val="0"/>
          <w:color w:val="auto"/>
          <w:sz w:val="20"/>
          <w:lang w:val="ro-RO"/>
        </w:rPr>
      </w:pPr>
    </w:p>
    <w:p w14:paraId="07755896" w14:textId="7636A9A3" w:rsidR="00547815" w:rsidRPr="00445892" w:rsidRDefault="00547815">
      <w:pPr>
        <w:pStyle w:val="ListParagraph"/>
        <w:numPr>
          <w:ilvl w:val="0"/>
          <w:numId w:val="63"/>
        </w:numPr>
        <w:rPr>
          <w:rFonts w:eastAsiaTheme="minorHAnsi"/>
          <w:lang w:val="ro-RO"/>
        </w:rPr>
      </w:pPr>
      <w:r w:rsidRPr="00445892">
        <w:rPr>
          <w:rFonts w:eastAsiaTheme="minorHAnsi"/>
          <w:lang w:val="ro-RO"/>
        </w:rPr>
        <w:t>Balanțele energetice 2010-2021 (</w:t>
      </w:r>
      <w:r w:rsidR="000673E8" w:rsidRPr="00445892">
        <w:rPr>
          <w:rFonts w:eastAsiaTheme="minorHAnsi"/>
          <w:lang w:val="ro-RO"/>
        </w:rPr>
        <w:t>EUROSTAT</w:t>
      </w:r>
      <w:r w:rsidRPr="00445892">
        <w:rPr>
          <w:rFonts w:eastAsiaTheme="minorHAnsi"/>
          <w:lang w:val="ro-RO"/>
        </w:rPr>
        <w:t>, TEMPO)</w:t>
      </w:r>
    </w:p>
    <w:p w14:paraId="3BD434CE" w14:textId="3F3DCD8C" w:rsidR="00547815" w:rsidRPr="00445892" w:rsidRDefault="00C10441">
      <w:pPr>
        <w:pStyle w:val="ListParagraph"/>
        <w:numPr>
          <w:ilvl w:val="0"/>
          <w:numId w:val="63"/>
        </w:numPr>
        <w:rPr>
          <w:rFonts w:eastAsiaTheme="minorHAnsi"/>
          <w:lang w:val="ro-RO"/>
        </w:rPr>
      </w:pPr>
      <w:r w:rsidRPr="00445892">
        <w:rPr>
          <w:rFonts w:eastAsiaTheme="minorHAnsi"/>
          <w:lang w:val="ro-RO"/>
        </w:rPr>
        <w:t>Planul Național Integrat în domeniul Energiei și Schimbărilor Climatice 2021 – 2030 (PNIESC)</w:t>
      </w:r>
      <w:r w:rsidR="00547815" w:rsidRPr="00445892">
        <w:rPr>
          <w:rFonts w:eastAsiaTheme="minorHAnsi"/>
          <w:lang w:val="ro-RO"/>
        </w:rPr>
        <w:t xml:space="preserve"> </w:t>
      </w:r>
    </w:p>
    <w:p w14:paraId="56FA9328" w14:textId="133B384F" w:rsidR="00547815" w:rsidRPr="00445892" w:rsidRDefault="00C10441">
      <w:pPr>
        <w:pStyle w:val="ListParagraph"/>
        <w:numPr>
          <w:ilvl w:val="0"/>
          <w:numId w:val="63"/>
        </w:numPr>
        <w:rPr>
          <w:rFonts w:eastAsiaTheme="minorHAnsi"/>
          <w:lang w:val="ro-RO"/>
        </w:rPr>
      </w:pPr>
      <w:bookmarkStart w:id="492" w:name="_Hlk132139829"/>
      <w:r w:rsidRPr="00445892">
        <w:rPr>
          <w:rFonts w:eastAsiaTheme="minorHAnsi"/>
          <w:lang w:val="ro-RO"/>
        </w:rPr>
        <w:t>Strategia energetică a României 2022-2030, cu perspectiva anului 2050</w:t>
      </w:r>
      <w:bookmarkEnd w:id="492"/>
    </w:p>
    <w:p w14:paraId="0008ADC8" w14:textId="317A1057" w:rsidR="00C10441" w:rsidRPr="00445892" w:rsidRDefault="00C10441">
      <w:pPr>
        <w:pStyle w:val="ListParagraph"/>
        <w:numPr>
          <w:ilvl w:val="0"/>
          <w:numId w:val="63"/>
        </w:numPr>
        <w:rPr>
          <w:rFonts w:eastAsiaTheme="minorHAnsi"/>
          <w:lang w:val="ro-RO"/>
        </w:rPr>
      </w:pPr>
      <w:r w:rsidRPr="00445892">
        <w:rPr>
          <w:rFonts w:eastAsiaTheme="minorHAnsi"/>
          <w:lang w:val="ro-RO"/>
        </w:rPr>
        <w:t>Al 4-lea și al 5-lea Raport bienal al României la nivelul UNFCCC (BR4 și BR5)</w:t>
      </w:r>
    </w:p>
    <w:p w14:paraId="1BD19AF4" w14:textId="725DD465" w:rsidR="00C062B2" w:rsidRPr="00445892" w:rsidRDefault="00C062B2">
      <w:pPr>
        <w:pStyle w:val="ListParagraph"/>
        <w:numPr>
          <w:ilvl w:val="0"/>
          <w:numId w:val="63"/>
        </w:numPr>
        <w:rPr>
          <w:rFonts w:eastAsiaTheme="minorHAnsi"/>
          <w:lang w:val="ro-RO"/>
        </w:rPr>
      </w:pPr>
      <w:r w:rsidRPr="00445892">
        <w:rPr>
          <w:rFonts w:eastAsiaTheme="minorHAnsi"/>
          <w:lang w:val="ro-RO"/>
        </w:rPr>
        <w:t>A 8-a Comunicare Națională a României la nivelul UNFCCC</w:t>
      </w:r>
    </w:p>
    <w:p w14:paraId="5ED0EEDE" w14:textId="67427BAB" w:rsidR="00C062B2" w:rsidRPr="00445892" w:rsidRDefault="00C062B2">
      <w:pPr>
        <w:pStyle w:val="ListParagraph"/>
        <w:numPr>
          <w:ilvl w:val="0"/>
          <w:numId w:val="63"/>
        </w:numPr>
        <w:rPr>
          <w:rFonts w:eastAsiaTheme="minorHAnsi"/>
          <w:lang w:val="ro-RO"/>
        </w:rPr>
      </w:pPr>
      <w:r w:rsidRPr="00445892">
        <w:rPr>
          <w:rFonts w:eastAsiaTheme="minorHAnsi"/>
          <w:lang w:val="ro-RO"/>
        </w:rPr>
        <w:t xml:space="preserve">Raportul Național de Inventariere (NIR), </w:t>
      </w:r>
      <w:r w:rsidRPr="00445892">
        <w:rPr>
          <w:rFonts w:eastAsiaTheme="minorHAnsi"/>
          <w:color w:val="000000" w:themeColor="text1"/>
          <w:lang w:val="ro-RO"/>
        </w:rPr>
        <w:t>2022</w:t>
      </w:r>
    </w:p>
    <w:p w14:paraId="7C8F42BB" w14:textId="1A9F8FA2" w:rsidR="00C062B2" w:rsidRPr="00445892" w:rsidRDefault="00C062B2">
      <w:pPr>
        <w:pStyle w:val="ListParagraph"/>
        <w:numPr>
          <w:ilvl w:val="0"/>
          <w:numId w:val="63"/>
        </w:numPr>
        <w:rPr>
          <w:rFonts w:eastAsiaTheme="minorHAnsi"/>
          <w:lang w:val="ro-RO"/>
        </w:rPr>
      </w:pPr>
      <w:r w:rsidRPr="00445892">
        <w:rPr>
          <w:rFonts w:eastAsiaTheme="minorHAnsi"/>
          <w:lang w:val="ro-RO"/>
        </w:rPr>
        <w:t>Tabelele cu Formatul Comun de raportare (CRF), 2010-2020</w:t>
      </w:r>
    </w:p>
    <w:p w14:paraId="6F34A93A" w14:textId="255F96D2" w:rsidR="00547815" w:rsidRPr="00445892" w:rsidRDefault="00547815">
      <w:pPr>
        <w:pStyle w:val="ListParagraph"/>
        <w:numPr>
          <w:ilvl w:val="0"/>
          <w:numId w:val="63"/>
        </w:numPr>
        <w:rPr>
          <w:rFonts w:eastAsiaTheme="minorHAnsi"/>
          <w:lang w:val="ro-RO"/>
        </w:rPr>
      </w:pPr>
      <w:r w:rsidRPr="00445892">
        <w:rPr>
          <w:rFonts w:eastAsiaTheme="minorHAnsi"/>
          <w:lang w:val="ro-RO"/>
        </w:rPr>
        <w:t xml:space="preserve">Romania </w:t>
      </w:r>
      <w:r w:rsidR="00E805C6" w:rsidRPr="00445892">
        <w:rPr>
          <w:rFonts w:eastAsiaTheme="minorHAnsi"/>
          <w:lang w:val="ro-RO"/>
        </w:rPr>
        <w:t>– Progresul în tranziția spre zero emisii</w:t>
      </w:r>
      <w:r w:rsidRPr="00445892">
        <w:rPr>
          <w:rFonts w:eastAsiaTheme="minorHAnsi"/>
          <w:lang w:val="ro-RO"/>
        </w:rPr>
        <w:t>, OECD</w:t>
      </w:r>
      <w:r w:rsidR="00E805C6" w:rsidRPr="00445892">
        <w:rPr>
          <w:rFonts w:eastAsiaTheme="minorHAnsi"/>
          <w:lang w:val="ro-RO"/>
        </w:rPr>
        <w:t>, 2021</w:t>
      </w:r>
    </w:p>
    <w:p w14:paraId="524CFB13" w14:textId="1E7BC725" w:rsidR="00547815" w:rsidRPr="00445892" w:rsidRDefault="00D52244">
      <w:pPr>
        <w:pStyle w:val="ListParagraph"/>
        <w:numPr>
          <w:ilvl w:val="0"/>
          <w:numId w:val="63"/>
        </w:numPr>
        <w:rPr>
          <w:rFonts w:eastAsiaTheme="minorHAnsi"/>
          <w:lang w:val="ro-RO"/>
        </w:rPr>
      </w:pPr>
      <w:r w:rsidRPr="00445892">
        <w:rPr>
          <w:rFonts w:eastAsiaTheme="minorHAnsi"/>
          <w:lang w:val="ro-RO"/>
        </w:rPr>
        <w:t xml:space="preserve">Modelul </w:t>
      </w:r>
      <w:r w:rsidR="00547815" w:rsidRPr="00445892">
        <w:rPr>
          <w:rFonts w:eastAsiaTheme="minorHAnsi"/>
          <w:lang w:val="ro-RO"/>
        </w:rPr>
        <w:t>JRC - EU_TIMES_2019_11 (</w:t>
      </w:r>
      <w:r w:rsidRPr="00445892">
        <w:rPr>
          <w:rFonts w:eastAsiaTheme="minorHAnsi"/>
          <w:lang w:val="ro-RO"/>
        </w:rPr>
        <w:t>eficiența tehnologiilor</w:t>
      </w:r>
      <w:r w:rsidR="00547815" w:rsidRPr="00445892">
        <w:rPr>
          <w:rFonts w:eastAsiaTheme="minorHAnsi"/>
          <w:lang w:val="ro-RO"/>
        </w:rPr>
        <w:t>)</w:t>
      </w:r>
    </w:p>
    <w:p w14:paraId="704CCBF9" w14:textId="66C669D7" w:rsidR="00D52244" w:rsidRPr="00445892" w:rsidRDefault="00D52244">
      <w:pPr>
        <w:pStyle w:val="ListParagraph"/>
        <w:numPr>
          <w:ilvl w:val="0"/>
          <w:numId w:val="63"/>
        </w:numPr>
        <w:rPr>
          <w:rFonts w:eastAsiaTheme="minorHAnsi"/>
          <w:lang w:val="ro-RO"/>
        </w:rPr>
      </w:pPr>
      <w:r w:rsidRPr="00445892">
        <w:rPr>
          <w:rFonts w:eastAsiaTheme="minorHAnsi"/>
          <w:lang w:val="ro-RO"/>
        </w:rPr>
        <w:t>Oportunități privind Tehnologiile Energetice pe bază de Hidrogen având în vedere Planurile Naționale pentru Energie și Climă, Trinomics, 2020</w:t>
      </w:r>
    </w:p>
    <w:p w14:paraId="15B7A9E7" w14:textId="77777777" w:rsidR="001E1350" w:rsidRPr="00445892" w:rsidRDefault="00D52244">
      <w:pPr>
        <w:pStyle w:val="ListParagraph"/>
        <w:numPr>
          <w:ilvl w:val="0"/>
          <w:numId w:val="63"/>
        </w:numPr>
        <w:rPr>
          <w:rFonts w:eastAsiaTheme="minorHAnsi"/>
          <w:lang w:val="ro-RO"/>
        </w:rPr>
      </w:pPr>
      <w:r w:rsidRPr="00445892">
        <w:rPr>
          <w:rFonts w:eastAsiaTheme="minorHAnsi"/>
          <w:lang w:val="ro-RO"/>
        </w:rPr>
        <w:t>Planul Național de Redresare și Reziliență (</w:t>
      </w:r>
      <w:r w:rsidR="002F1B06" w:rsidRPr="00445892">
        <w:rPr>
          <w:rFonts w:eastAsiaTheme="minorHAnsi"/>
          <w:lang w:val="ro-RO"/>
        </w:rPr>
        <w:t>PNRR</w:t>
      </w:r>
      <w:r w:rsidRPr="00445892">
        <w:rPr>
          <w:rFonts w:eastAsiaTheme="minorHAnsi"/>
          <w:lang w:val="ro-RO"/>
        </w:rPr>
        <w:t>)</w:t>
      </w:r>
      <w:r w:rsidR="002F1B06" w:rsidRPr="00445892">
        <w:rPr>
          <w:rFonts w:eastAsiaTheme="minorHAnsi"/>
          <w:lang w:val="ro-RO"/>
        </w:rPr>
        <w:t xml:space="preserve"> al României</w:t>
      </w:r>
      <w:r w:rsidRPr="00445892">
        <w:rPr>
          <w:rFonts w:eastAsiaTheme="minorHAnsi"/>
          <w:lang w:val="ro-RO"/>
        </w:rPr>
        <w:t>, adoptat de Consiliul European  pe 28.10.2021</w:t>
      </w:r>
    </w:p>
    <w:p w14:paraId="41FDB1D3" w14:textId="2013960E" w:rsidR="001E1350" w:rsidRPr="00445892" w:rsidRDefault="001E1350">
      <w:pPr>
        <w:pStyle w:val="NoSpacing"/>
        <w:numPr>
          <w:ilvl w:val="0"/>
          <w:numId w:val="63"/>
        </w:numPr>
        <w:rPr>
          <w:rFonts w:ascii="Arial" w:hAnsi="Arial" w:cs="Arial"/>
          <w:sz w:val="20"/>
          <w:szCs w:val="20"/>
        </w:rPr>
      </w:pPr>
      <w:r w:rsidRPr="00445892">
        <w:rPr>
          <w:rFonts w:ascii="Arial" w:hAnsi="Arial" w:cs="Arial"/>
          <w:sz w:val="20"/>
          <w:szCs w:val="20"/>
        </w:rPr>
        <w:t xml:space="preserve">Strategia Națională privind Dezvoltarea Durabilă a României 2030 </w:t>
      </w:r>
      <w:r w:rsidR="00C41C20" w:rsidRPr="00445892">
        <w:rPr>
          <w:rFonts w:ascii="Arial" w:hAnsi="Arial" w:cs="Arial"/>
          <w:sz w:val="20"/>
          <w:szCs w:val="20"/>
        </w:rPr>
        <w:t>(SNDDR 2030)</w:t>
      </w:r>
    </w:p>
    <w:p w14:paraId="0AF6CDA2" w14:textId="7A81D1CB" w:rsidR="00547815" w:rsidRPr="00445892" w:rsidRDefault="00C41C20">
      <w:pPr>
        <w:pStyle w:val="ListParagraph"/>
        <w:numPr>
          <w:ilvl w:val="0"/>
          <w:numId w:val="63"/>
        </w:numPr>
        <w:rPr>
          <w:rFonts w:eastAsiaTheme="minorHAnsi"/>
          <w:lang w:val="ro-RO"/>
        </w:rPr>
      </w:pPr>
      <w:r w:rsidRPr="00445892">
        <w:rPr>
          <w:rFonts w:eastAsiaTheme="minorHAnsi"/>
          <w:lang w:val="ro-RO"/>
        </w:rPr>
        <w:t xml:space="preserve">Datele macroeconomice ale </w:t>
      </w:r>
      <w:r w:rsidR="00FE36A4" w:rsidRPr="00445892">
        <w:rPr>
          <w:rFonts w:eastAsiaTheme="minorHAnsi"/>
          <w:lang w:val="ro-RO"/>
        </w:rPr>
        <w:t>Comisi</w:t>
      </w:r>
      <w:r w:rsidRPr="00445892">
        <w:rPr>
          <w:rFonts w:eastAsiaTheme="minorHAnsi"/>
          <w:lang w:val="ro-RO"/>
        </w:rPr>
        <w:t>ei</w:t>
      </w:r>
      <w:r w:rsidR="00FE36A4" w:rsidRPr="00445892">
        <w:rPr>
          <w:rFonts w:eastAsiaTheme="minorHAnsi"/>
          <w:lang w:val="ro-RO"/>
        </w:rPr>
        <w:t xml:space="preserve"> Națională de Strategie și Prognoză</w:t>
      </w:r>
      <w:r w:rsidRPr="00445892">
        <w:rPr>
          <w:rFonts w:eastAsiaTheme="minorHAnsi"/>
          <w:lang w:val="ro-RO"/>
        </w:rPr>
        <w:t xml:space="preserve"> </w:t>
      </w:r>
    </w:p>
    <w:p w14:paraId="16DB858D" w14:textId="4496F41E" w:rsidR="009E62AE" w:rsidRPr="00445892" w:rsidRDefault="00C41C20">
      <w:pPr>
        <w:pStyle w:val="ListParagraph"/>
        <w:numPr>
          <w:ilvl w:val="0"/>
          <w:numId w:val="63"/>
        </w:numPr>
        <w:rPr>
          <w:rFonts w:eastAsiaTheme="minorHAnsi"/>
          <w:lang w:val="ro-RO"/>
        </w:rPr>
      </w:pPr>
      <w:bookmarkStart w:id="493" w:name="_Hlk132147564"/>
      <w:r w:rsidRPr="00445892">
        <w:rPr>
          <w:rFonts w:asciiTheme="minorHAnsi" w:eastAsiaTheme="minorHAnsi" w:hAnsiTheme="minorHAnsi" w:cstheme="minorHAnsi"/>
          <w:bCs/>
          <w:szCs w:val="20"/>
          <w:lang w:val="ro-RO"/>
        </w:rPr>
        <w:t>Strategia Națională de Adaptare la  Schimbările Climatice pentru perioada 2022-2030 și Planul Național de Acțiune pentru implementarea Strategiei Naționale  privind Adaptarea la Schimbările Climatice pentru perioada 2022-2030</w:t>
      </w:r>
    </w:p>
    <w:p w14:paraId="42257234" w14:textId="33E02D85" w:rsidR="009E62AE" w:rsidRPr="00445892" w:rsidRDefault="009E62AE">
      <w:pPr>
        <w:pStyle w:val="ListParagraph"/>
        <w:numPr>
          <w:ilvl w:val="0"/>
          <w:numId w:val="63"/>
        </w:numPr>
        <w:rPr>
          <w:rFonts w:eastAsiaTheme="minorHAnsi"/>
          <w:lang w:val="ro-RO"/>
        </w:rPr>
      </w:pPr>
      <w:bookmarkStart w:id="494" w:name="_Hlk132147436"/>
      <w:bookmarkEnd w:id="493"/>
      <w:r w:rsidRPr="00445892">
        <w:rPr>
          <w:rFonts w:eastAsiaTheme="minorHAnsi"/>
          <w:lang w:val="ro-RO"/>
        </w:rPr>
        <w:t>Strategia Naționala de Cercetare, Inovare și Specializare Inteligentă 2022-2027</w:t>
      </w:r>
    </w:p>
    <w:p w14:paraId="52496F3A" w14:textId="78A09660" w:rsidR="00493E27" w:rsidRPr="00445892" w:rsidRDefault="00493E27">
      <w:pPr>
        <w:pStyle w:val="ListParagraph"/>
        <w:numPr>
          <w:ilvl w:val="0"/>
          <w:numId w:val="63"/>
        </w:numPr>
        <w:rPr>
          <w:rFonts w:eastAsiaTheme="minorHAnsi"/>
          <w:lang w:val="ro-RO"/>
        </w:rPr>
      </w:pPr>
      <w:r w:rsidRPr="00445892">
        <w:rPr>
          <w:rFonts w:eastAsiaTheme="minorHAnsi"/>
          <w:lang w:val="ro-RO"/>
        </w:rPr>
        <w:t xml:space="preserve">Acordul de la Paris privind schimbările climatice, </w:t>
      </w:r>
      <w:r w:rsidR="009D7ED2" w:rsidRPr="00445892">
        <w:rPr>
          <w:rFonts w:eastAsiaTheme="minorHAnsi"/>
          <w:lang w:val="ro-RO"/>
        </w:rPr>
        <w:t>adoptat în decembrie 2015 și intrat în vigoare în noiembrie 2016</w:t>
      </w:r>
    </w:p>
    <w:p w14:paraId="3A3F225B" w14:textId="07A14E67" w:rsidR="00EC2E24" w:rsidRPr="00445892" w:rsidRDefault="00EC2E24">
      <w:pPr>
        <w:pStyle w:val="ListParagraph"/>
        <w:numPr>
          <w:ilvl w:val="0"/>
          <w:numId w:val="63"/>
        </w:numPr>
        <w:rPr>
          <w:rFonts w:eastAsiaTheme="minorHAnsi"/>
          <w:lang w:val="ro-RO"/>
        </w:rPr>
      </w:pPr>
      <w:r w:rsidRPr="00445892">
        <w:rPr>
          <w:rFonts w:eastAsiaTheme="minorHAnsi"/>
          <w:lang w:val="ro-RO"/>
        </w:rPr>
        <w:t>Strategia Națională pentru Dezvoltarea Durabilă a României 2030 (SNDDR 2030)</w:t>
      </w:r>
    </w:p>
    <w:p w14:paraId="32739D68" w14:textId="42ADCF99" w:rsidR="00821FA4" w:rsidRPr="00445892" w:rsidRDefault="00821FA4">
      <w:pPr>
        <w:pStyle w:val="ListParagraph"/>
        <w:numPr>
          <w:ilvl w:val="0"/>
          <w:numId w:val="63"/>
        </w:numPr>
        <w:rPr>
          <w:rFonts w:eastAsiaTheme="minorHAnsi"/>
          <w:lang w:val="ro-RO"/>
        </w:rPr>
      </w:pPr>
      <w:r w:rsidRPr="00445892">
        <w:rPr>
          <w:rFonts w:eastAsiaTheme="minorHAnsi"/>
          <w:lang w:val="ro-RO"/>
        </w:rPr>
        <w:t>Planul Național de Acțiune pentru implementarea SNDDR 2030 (PNA al SNDDR 2030)</w:t>
      </w:r>
    </w:p>
    <w:p w14:paraId="21020BCE" w14:textId="562435E0" w:rsidR="00493E27" w:rsidRPr="00445892" w:rsidRDefault="00493E27">
      <w:pPr>
        <w:pStyle w:val="ListParagraph"/>
        <w:numPr>
          <w:ilvl w:val="0"/>
          <w:numId w:val="63"/>
        </w:numPr>
        <w:rPr>
          <w:rFonts w:eastAsiaTheme="minorHAnsi"/>
          <w:lang w:val="ro-RO"/>
        </w:rPr>
      </w:pPr>
      <w:r w:rsidRPr="00445892">
        <w:rPr>
          <w:rFonts w:eastAsiaTheme="minorHAnsi"/>
          <w:lang w:val="ro-RO"/>
        </w:rPr>
        <w:t>Comunicarea Comisiei către Parlamentul European, Consiliu, Comitetul Economic și Social European și Comitetul Regiunilor “Următorii Pași Către Un Viitor European Durabil - Acțiunea Europeană Pentru Durabilitate</w:t>
      </w:r>
      <w:r w:rsidR="00D35D34" w:rsidRPr="00445892">
        <w:rPr>
          <w:rFonts w:eastAsiaTheme="minorHAnsi"/>
          <w:lang w:val="ro-RO"/>
        </w:rPr>
        <w:t>”</w:t>
      </w:r>
      <w:r w:rsidRPr="00445892">
        <w:rPr>
          <w:rFonts w:eastAsiaTheme="minorHAnsi"/>
          <w:lang w:val="ro-RO"/>
        </w:rPr>
        <w:t>, COM(2016) 739 final, 22.11.2016</w:t>
      </w:r>
    </w:p>
    <w:p w14:paraId="01E23A76" w14:textId="1CF811E3" w:rsidR="002F1B06" w:rsidRPr="00445892" w:rsidRDefault="002F1B06">
      <w:pPr>
        <w:pStyle w:val="ListParagraph"/>
        <w:numPr>
          <w:ilvl w:val="0"/>
          <w:numId w:val="63"/>
        </w:numPr>
        <w:rPr>
          <w:rFonts w:eastAsiaTheme="minorHAnsi"/>
          <w:lang w:val="ro-RO"/>
        </w:rPr>
      </w:pPr>
      <w:r w:rsidRPr="00445892">
        <w:rPr>
          <w:rFonts w:eastAsiaTheme="minorHAnsi"/>
          <w:lang w:val="ro-RO"/>
        </w:rPr>
        <w:t>Regulamentul (UE) 2018/841 cu privire la includerea emisiilor de gaze cu efect de seră și a absorbțiilor rezultate din activități legate de exploatarea terenurilor, schimbarea destinației terenurilor și silvicultură în cadrul de politici privind clima și energia pentru 2030 și de modificare a Regulamentului (UE) 525/2013 și a Deciziei 529/2013/UE, cu modificările și completările ulterioare</w:t>
      </w:r>
    </w:p>
    <w:p w14:paraId="46C04B70" w14:textId="17F9F4A5" w:rsidR="002F1B06" w:rsidRPr="00445892" w:rsidRDefault="002F1B06">
      <w:pPr>
        <w:pStyle w:val="ListParagraph"/>
        <w:numPr>
          <w:ilvl w:val="0"/>
          <w:numId w:val="63"/>
        </w:numPr>
        <w:rPr>
          <w:rFonts w:eastAsiaTheme="minorHAnsi"/>
          <w:lang w:val="ro-RO"/>
        </w:rPr>
      </w:pPr>
      <w:r w:rsidRPr="00445892">
        <w:rPr>
          <w:rFonts w:eastAsiaTheme="minorHAnsi"/>
          <w:lang w:val="ro-RO"/>
        </w:rPr>
        <w:t xml:space="preserve">Regulamentul (UE) 2018/1999 privind guvernanța uniunii energetice și a acțiunilor climatice </w:t>
      </w:r>
    </w:p>
    <w:p w14:paraId="73D3053B" w14:textId="54028031" w:rsidR="002F1B06" w:rsidRPr="00445892" w:rsidRDefault="002F1B06">
      <w:pPr>
        <w:pStyle w:val="ListParagraph"/>
        <w:numPr>
          <w:ilvl w:val="0"/>
          <w:numId w:val="63"/>
        </w:numPr>
        <w:rPr>
          <w:rFonts w:eastAsiaTheme="minorHAnsi"/>
          <w:lang w:val="ro-RO"/>
        </w:rPr>
      </w:pPr>
      <w:r w:rsidRPr="00445892">
        <w:rPr>
          <w:rFonts w:eastAsiaTheme="minorHAnsi"/>
          <w:lang w:val="ro-RO"/>
        </w:rPr>
        <w:t>Directiva 2003/87/CE a Parlamentului European și a Consiliului din 13 octombrie 2003 de stabilire a unui sistem de comercializare a cotelor de emisie de gaze cu efect de seră în cadrul Comunității</w:t>
      </w:r>
    </w:p>
    <w:p w14:paraId="7EFCAC64" w14:textId="0090A3CB" w:rsidR="002F1B06" w:rsidRPr="00445892" w:rsidRDefault="002F1B06">
      <w:pPr>
        <w:pStyle w:val="ListParagraph"/>
        <w:numPr>
          <w:ilvl w:val="0"/>
          <w:numId w:val="63"/>
        </w:numPr>
        <w:rPr>
          <w:rFonts w:eastAsiaTheme="minorHAnsi"/>
          <w:lang w:val="ro-RO"/>
        </w:rPr>
      </w:pPr>
      <w:r w:rsidRPr="00445892">
        <w:rPr>
          <w:rFonts w:eastAsiaTheme="minorHAnsi"/>
          <w:lang w:val="ro-RO"/>
        </w:rPr>
        <w:t>Regulamentul (UE) nr. 601/2012 al Comisiei din 21 iunie 2012 privind monitorizarea și raportarea emisiilor de gaze cu efect de seră în conformitate cu Directiva 2003/87/CE a Parlamentului European și a Consiliului</w:t>
      </w:r>
    </w:p>
    <w:p w14:paraId="47E864E8" w14:textId="2CBABEAD" w:rsidR="002F1B06" w:rsidRPr="00445892" w:rsidRDefault="002F1B06">
      <w:pPr>
        <w:pStyle w:val="ListParagraph"/>
        <w:numPr>
          <w:ilvl w:val="0"/>
          <w:numId w:val="63"/>
        </w:numPr>
        <w:rPr>
          <w:rFonts w:eastAsiaTheme="minorHAnsi"/>
          <w:lang w:val="ro-RO"/>
        </w:rPr>
      </w:pPr>
      <w:r w:rsidRPr="00445892">
        <w:rPr>
          <w:rFonts w:eastAsiaTheme="minorHAnsi"/>
          <w:lang w:val="ro-RO"/>
        </w:rPr>
        <w:t>Regulamentul (UE) 2018/842 al Parlamentului European și al Consiliului din 30 mai 2018 privind reducerea anuală obligatorie a emisiilor de gaze cu efect de seră de către statele membre în perioada 2021-2030 în vederea unei contribuții la acțiunile climatice de respectare a angajamentelor asumate în temeiul Acordului de la Paris și de modificare a Regulamentului (UE) nr. 525/2013</w:t>
      </w:r>
    </w:p>
    <w:p w14:paraId="1331BFCD" w14:textId="6A2580F7" w:rsidR="008F79B9" w:rsidRPr="00445892" w:rsidRDefault="008F79B9">
      <w:pPr>
        <w:pStyle w:val="ListParagraph"/>
        <w:numPr>
          <w:ilvl w:val="0"/>
          <w:numId w:val="63"/>
        </w:numPr>
        <w:rPr>
          <w:rFonts w:eastAsiaTheme="minorHAnsi"/>
          <w:lang w:val="ro-RO"/>
        </w:rPr>
      </w:pPr>
      <w:r w:rsidRPr="00445892">
        <w:rPr>
          <w:rFonts w:eastAsiaTheme="minorHAnsi"/>
          <w:lang w:val="ro-RO"/>
        </w:rPr>
        <w:t>Directiva 2014/95/UE a Parlamentului European și a Consiliului din 22 octombrie 2014 de modificare a Directivei 2013/34/UE în ceea ce privește prezentarea de informații nefinanciare și de informații privind diversitatea de către anumite întreprinderi și grupuri mari</w:t>
      </w:r>
    </w:p>
    <w:p w14:paraId="3BD1862E" w14:textId="12EC7D4B" w:rsidR="00E76E3C" w:rsidRPr="00445892" w:rsidRDefault="00E76E3C">
      <w:pPr>
        <w:pStyle w:val="ListParagraph"/>
        <w:numPr>
          <w:ilvl w:val="0"/>
          <w:numId w:val="63"/>
        </w:numPr>
        <w:rPr>
          <w:rFonts w:eastAsiaTheme="minorHAnsi"/>
          <w:lang w:val="ro-RO"/>
        </w:rPr>
      </w:pPr>
      <w:r w:rsidRPr="00445892">
        <w:rPr>
          <w:rFonts w:eastAsiaTheme="minorHAnsi"/>
          <w:lang w:val="ro-RO"/>
        </w:rPr>
        <w:lastRenderedPageBreak/>
        <w:t>Regulamentul delegat (UE) 2021/2139 al Comisiei din 4 iunie 2021 de completare a Regulamentului (UE) 2020/852 al Parlamentului European și al Consiliului prin stabilirea criteriilor tehnice de examinare pentru a determina condițiile în care o activitate economică se califică drept activitate care contribuie în mod substanțial la atenuarea schimbărilor climatice sau la adaptarea la schimbările climatice și pentru a stabili dacă activitatea economică respectivă aduce prejudicii semnificative vreunuia dintre celelalte obiective de mediu</w:t>
      </w:r>
    </w:p>
    <w:p w14:paraId="158F5CA6" w14:textId="4ABE644A" w:rsidR="00493E27" w:rsidRPr="00445892" w:rsidRDefault="00493E27">
      <w:pPr>
        <w:pStyle w:val="ListParagraph"/>
        <w:numPr>
          <w:ilvl w:val="0"/>
          <w:numId w:val="63"/>
        </w:numPr>
        <w:rPr>
          <w:rFonts w:eastAsiaTheme="minorHAnsi"/>
          <w:lang w:val="ro-RO"/>
        </w:rPr>
      </w:pPr>
      <w:r w:rsidRPr="00445892">
        <w:rPr>
          <w:rFonts w:eastAsiaTheme="minorHAnsi"/>
          <w:lang w:val="ro-RO"/>
        </w:rPr>
        <w:t xml:space="preserve">Comunicare a Comisiei către Parlamentul European, Consiliu, Comitetul Economic și Social European și Comitetul Regiunilor: O strategie pentru hidrogen: pentru o Europă neutră climatic - </w:t>
      </w:r>
      <w:bookmarkStart w:id="495" w:name="_Hlk133086323"/>
      <w:r w:rsidRPr="00445892">
        <w:rPr>
          <w:rFonts w:eastAsiaTheme="minorHAnsi"/>
          <w:lang w:val="ro-RO"/>
        </w:rPr>
        <w:t>COM(2020) 301 final, 08.07.2020</w:t>
      </w:r>
    </w:p>
    <w:bookmarkEnd w:id="495"/>
    <w:p w14:paraId="051A3597" w14:textId="6AF046D7" w:rsidR="00493E27" w:rsidRPr="00445892" w:rsidRDefault="00493E27">
      <w:pPr>
        <w:pStyle w:val="ListParagraph"/>
        <w:numPr>
          <w:ilvl w:val="0"/>
          <w:numId w:val="63"/>
        </w:numPr>
        <w:rPr>
          <w:rFonts w:eastAsiaTheme="minorHAnsi"/>
          <w:lang w:val="ro-RO"/>
        </w:rPr>
      </w:pPr>
      <w:r w:rsidRPr="00445892">
        <w:rPr>
          <w:rFonts w:eastAsiaTheme="minorHAnsi"/>
          <w:lang w:val="ro-RO"/>
        </w:rPr>
        <w:t xml:space="preserve">Comunicare a Comisiei către Parlamentul European, Consiliul European, Consiliu, Comitetul Economic și Social European și Comitetul Regiunilor: Un Plan industrial al Pactului verde pentru era cu zero emisii nete - </w:t>
      </w:r>
      <w:bookmarkStart w:id="496" w:name="_Hlk133086424"/>
      <w:r w:rsidRPr="00445892">
        <w:rPr>
          <w:rFonts w:eastAsiaTheme="minorHAnsi"/>
          <w:lang w:val="ro-RO"/>
        </w:rPr>
        <w:t>COM(2023) 62 final, 01.02.2023</w:t>
      </w:r>
    </w:p>
    <w:bookmarkEnd w:id="496"/>
    <w:p w14:paraId="394030A9" w14:textId="77777777" w:rsidR="00175EA3" w:rsidRPr="00445892" w:rsidRDefault="00493E27" w:rsidP="00175EA3">
      <w:pPr>
        <w:pStyle w:val="ListParagraph"/>
        <w:numPr>
          <w:ilvl w:val="0"/>
          <w:numId w:val="63"/>
        </w:numPr>
        <w:rPr>
          <w:rFonts w:eastAsiaTheme="minorHAnsi"/>
          <w:lang w:val="ro-RO"/>
        </w:rPr>
      </w:pPr>
      <w:r w:rsidRPr="00445892">
        <w:rPr>
          <w:rFonts w:eastAsiaTheme="minorHAnsi"/>
          <w:lang w:val="ro-RO"/>
        </w:rPr>
        <w:t xml:space="preserve">Comunicare a Comisiei către Parlamentul European, Consiliu, Comitetul Economic și Social European și Comitetul Regiunilor: Actualizarea noii Strategii industriale 2020: construirea unei piețe unice mai puternice pentru a sprijini redresarea Europei - </w:t>
      </w:r>
      <w:bookmarkStart w:id="497" w:name="_Hlk133086528"/>
      <w:r w:rsidRPr="00445892">
        <w:rPr>
          <w:rFonts w:eastAsiaTheme="minorHAnsi"/>
          <w:lang w:val="ro-RO"/>
        </w:rPr>
        <w:t xml:space="preserve">COM(2021) 350 final, 05.05.2021 </w:t>
      </w:r>
      <w:bookmarkEnd w:id="497"/>
    </w:p>
    <w:p w14:paraId="5925F1FA" w14:textId="77777777" w:rsidR="00175EA3" w:rsidRPr="00445892" w:rsidRDefault="00493E27" w:rsidP="00175EA3">
      <w:pPr>
        <w:pStyle w:val="ListParagraph"/>
        <w:numPr>
          <w:ilvl w:val="0"/>
          <w:numId w:val="63"/>
        </w:numPr>
        <w:rPr>
          <w:rFonts w:eastAsiaTheme="minorHAnsi"/>
          <w:lang w:val="ro-RO"/>
        </w:rPr>
      </w:pPr>
      <w:r w:rsidRPr="00445892">
        <w:rPr>
          <w:rFonts w:eastAsiaTheme="minorHAnsi"/>
          <w:lang w:val="ro-RO"/>
        </w:rPr>
        <w:t xml:space="preserve">Directiva 2012/27/UE privind eficiența energetică </w:t>
      </w:r>
    </w:p>
    <w:p w14:paraId="0079B435" w14:textId="0F62B77D" w:rsidR="00493E27" w:rsidRPr="00445892" w:rsidRDefault="00493E27" w:rsidP="00175EA3">
      <w:pPr>
        <w:pStyle w:val="ListParagraph"/>
        <w:numPr>
          <w:ilvl w:val="0"/>
          <w:numId w:val="63"/>
        </w:numPr>
        <w:rPr>
          <w:rFonts w:eastAsiaTheme="minorHAnsi"/>
          <w:lang w:val="ro-RO"/>
        </w:rPr>
      </w:pPr>
      <w:r w:rsidRPr="00445892">
        <w:rPr>
          <w:rFonts w:eastAsiaTheme="minorHAnsi"/>
          <w:lang w:val="ro-RO"/>
        </w:rPr>
        <w:t>Directiva 2018/2001/UE a Parlamentului European și a Consiliului din 11 decembrie 2018 (reformare) privind promovarea utilizării energiei din surse regenerabile</w:t>
      </w:r>
      <w:r w:rsidRPr="00445892">
        <w:rPr>
          <w:b/>
          <w:bCs/>
          <w:color w:val="7C7C7C"/>
          <w:sz w:val="17"/>
          <w:szCs w:val="17"/>
          <w:lang w:val="ro-RO"/>
        </w:rPr>
        <w:t xml:space="preserve"> </w:t>
      </w:r>
    </w:p>
    <w:p w14:paraId="5C80F75E" w14:textId="6C0E8447" w:rsidR="00493E27" w:rsidRPr="00445892" w:rsidRDefault="00493E27">
      <w:pPr>
        <w:pStyle w:val="ListParagraph"/>
        <w:numPr>
          <w:ilvl w:val="0"/>
          <w:numId w:val="63"/>
        </w:numPr>
        <w:rPr>
          <w:rFonts w:eastAsiaTheme="minorHAnsi"/>
          <w:lang w:val="ro-RO"/>
        </w:rPr>
      </w:pPr>
      <w:r w:rsidRPr="00445892">
        <w:rPr>
          <w:rFonts w:eastAsiaTheme="minorHAnsi"/>
          <w:lang w:val="ro-RO"/>
        </w:rPr>
        <w:t xml:space="preserve">Pachetul de propuneri legislative Fit for 55 din </w:t>
      </w:r>
      <w:r w:rsidRPr="00445892">
        <w:rPr>
          <w:szCs w:val="20"/>
          <w:lang w:val="ro-RO"/>
        </w:rPr>
        <w:t>Pactul Ecologic European (European Green Deal)</w:t>
      </w:r>
    </w:p>
    <w:p w14:paraId="03F58D5C" w14:textId="62AD2D86" w:rsidR="00175EA3" w:rsidRPr="00445892" w:rsidRDefault="00175EA3" w:rsidP="00AE01DF">
      <w:pPr>
        <w:pStyle w:val="ListParagraph"/>
        <w:numPr>
          <w:ilvl w:val="0"/>
          <w:numId w:val="63"/>
        </w:numPr>
        <w:rPr>
          <w:rFonts w:eastAsiaTheme="minorHAnsi"/>
          <w:lang w:val="ro-RO"/>
        </w:rPr>
      </w:pPr>
      <w:r w:rsidRPr="00445892">
        <w:rPr>
          <w:rFonts w:eastAsiaTheme="minorHAnsi"/>
          <w:lang w:val="ro-RO"/>
        </w:rPr>
        <w:t>Grupul de lucru pe tema „Combaterea schimbărilor climatice: o abordare integrată”, Raportul „Limitarea schimbărilor climatice și a impactului lor: o abordare integrată pentru România”, Administrația prezidențială, Departamentul Climă și Sustenabilitate, București, România, 2023.</w:t>
      </w:r>
    </w:p>
    <w:bookmarkEnd w:id="494"/>
    <w:p w14:paraId="51B6415A" w14:textId="7AA1327B" w:rsidR="00FE36A4" w:rsidRPr="00445892" w:rsidRDefault="00FE36A4" w:rsidP="00FE36A4">
      <w:pPr>
        <w:pStyle w:val="ListParagraph"/>
        <w:ind w:left="720"/>
        <w:rPr>
          <w:rFonts w:eastAsiaTheme="minorHAnsi"/>
          <w:color w:val="000000" w:themeColor="text1"/>
          <w:szCs w:val="20"/>
          <w:lang w:val="ro-RO"/>
        </w:rPr>
      </w:pPr>
    </w:p>
    <w:p w14:paraId="34A239AB" w14:textId="60ADE1B3" w:rsidR="008F6763" w:rsidRPr="00445892" w:rsidRDefault="008F6763" w:rsidP="0045451B">
      <w:pPr>
        <w:pStyle w:val="BodyText0"/>
        <w:rPr>
          <w:rStyle w:val="SubtleEmphasis"/>
          <w:rFonts w:asciiTheme="majorHAnsi" w:hAnsiTheme="majorHAnsi" w:cstheme="majorHAnsi"/>
          <w:b/>
          <w:i w:val="0"/>
          <w:iCs w:val="0"/>
          <w:color w:val="9B3701" w:themeColor="accent1" w:themeShade="BF"/>
          <w:lang w:val="ro-RO"/>
        </w:rPr>
      </w:pPr>
      <w:r w:rsidRPr="00445892">
        <w:rPr>
          <w:rStyle w:val="SubtleEmphasis"/>
          <w:rFonts w:asciiTheme="majorHAnsi" w:hAnsiTheme="majorHAnsi" w:cstheme="majorHAnsi"/>
          <w:b/>
          <w:i w:val="0"/>
          <w:iCs w:val="0"/>
          <w:color w:val="9B3701" w:themeColor="accent1" w:themeShade="BF"/>
          <w:lang w:val="ro-RO"/>
        </w:rPr>
        <w:t>Producție energie</w:t>
      </w:r>
    </w:p>
    <w:p w14:paraId="25872E67" w14:textId="6B108759" w:rsidR="008F6763" w:rsidRPr="00445892" w:rsidRDefault="008F6763">
      <w:pPr>
        <w:pStyle w:val="ListParagraph"/>
        <w:numPr>
          <w:ilvl w:val="0"/>
          <w:numId w:val="63"/>
        </w:numPr>
        <w:rPr>
          <w:rFonts w:eastAsiaTheme="minorHAnsi"/>
          <w:lang w:val="ro-RO"/>
        </w:rPr>
      </w:pPr>
      <w:r w:rsidRPr="00445892">
        <w:rPr>
          <w:rFonts w:eastAsiaTheme="minorHAnsi"/>
          <w:lang w:val="ro-RO"/>
        </w:rPr>
        <w:t>Rapoartele ANRE, 201</w:t>
      </w:r>
      <w:r w:rsidR="005679F3" w:rsidRPr="00445892">
        <w:rPr>
          <w:rFonts w:eastAsiaTheme="minorHAnsi"/>
          <w:lang w:val="ro-RO"/>
        </w:rPr>
        <w:t>5</w:t>
      </w:r>
      <w:r w:rsidRPr="00445892">
        <w:rPr>
          <w:rFonts w:eastAsiaTheme="minorHAnsi"/>
          <w:lang w:val="ro-RO"/>
        </w:rPr>
        <w:t>-2021</w:t>
      </w:r>
    </w:p>
    <w:p w14:paraId="4E8B12B6" w14:textId="39A1D714" w:rsidR="008F6763" w:rsidRPr="00445892" w:rsidRDefault="005679F3">
      <w:pPr>
        <w:pStyle w:val="ListParagraph"/>
        <w:numPr>
          <w:ilvl w:val="0"/>
          <w:numId w:val="63"/>
        </w:numPr>
        <w:rPr>
          <w:rFonts w:eastAsiaTheme="minorHAnsi"/>
          <w:lang w:val="ro-RO"/>
        </w:rPr>
      </w:pPr>
      <w:r w:rsidRPr="00445892">
        <w:rPr>
          <w:rFonts w:eastAsiaTheme="minorHAnsi"/>
          <w:lang w:val="ro-RO"/>
        </w:rPr>
        <w:t>INS (TEMPO):</w:t>
      </w:r>
    </w:p>
    <w:p w14:paraId="4859B5CB" w14:textId="7C07D4EF" w:rsidR="008F6763" w:rsidRPr="00445892" w:rsidRDefault="005679F3">
      <w:pPr>
        <w:pStyle w:val="ListParagraph"/>
        <w:numPr>
          <w:ilvl w:val="1"/>
          <w:numId w:val="63"/>
        </w:numPr>
        <w:rPr>
          <w:rFonts w:eastAsiaTheme="minorHAnsi"/>
          <w:lang w:val="ro-RO"/>
        </w:rPr>
      </w:pPr>
      <w:r w:rsidRPr="00445892">
        <w:rPr>
          <w:rFonts w:eastAsiaTheme="minorHAnsi"/>
          <w:lang w:val="ro-RO"/>
        </w:rPr>
        <w:t xml:space="preserve">Producția de energie electrică per tip de capacitate de producție </w:t>
      </w:r>
    </w:p>
    <w:p w14:paraId="011B17A1" w14:textId="4E6ADCD3" w:rsidR="005679F3" w:rsidRPr="00445892" w:rsidRDefault="005679F3">
      <w:pPr>
        <w:pStyle w:val="ListParagraph"/>
        <w:numPr>
          <w:ilvl w:val="1"/>
          <w:numId w:val="63"/>
        </w:numPr>
        <w:rPr>
          <w:rFonts w:eastAsiaTheme="minorHAnsi"/>
          <w:lang w:val="ro-RO"/>
        </w:rPr>
      </w:pPr>
      <w:r w:rsidRPr="00445892">
        <w:rPr>
          <w:rFonts w:eastAsiaTheme="minorHAnsi"/>
          <w:lang w:val="ro-RO"/>
        </w:rPr>
        <w:t>Structura producției de energie electrică și termică după felul combustibilului consumat</w:t>
      </w:r>
    </w:p>
    <w:p w14:paraId="74A6756C" w14:textId="63A139C8" w:rsidR="005679F3" w:rsidRPr="00445892" w:rsidRDefault="005679F3">
      <w:pPr>
        <w:pStyle w:val="ListParagraph"/>
        <w:numPr>
          <w:ilvl w:val="1"/>
          <w:numId w:val="63"/>
        </w:numPr>
        <w:rPr>
          <w:rFonts w:eastAsiaTheme="minorHAnsi"/>
          <w:lang w:val="ro-RO"/>
        </w:rPr>
      </w:pPr>
      <w:r w:rsidRPr="00445892">
        <w:rPr>
          <w:rFonts w:eastAsiaTheme="minorHAnsi"/>
          <w:lang w:val="ro-RO"/>
        </w:rPr>
        <w:t xml:space="preserve">Capacitatea instalată a </w:t>
      </w:r>
      <w:r w:rsidR="001062A8" w:rsidRPr="00445892">
        <w:rPr>
          <w:rFonts w:eastAsiaTheme="minorHAnsi"/>
          <w:lang w:val="ro-RO"/>
        </w:rPr>
        <w:t>centralelor electrice</w:t>
      </w:r>
    </w:p>
    <w:p w14:paraId="46137FC9" w14:textId="77777777" w:rsidR="001062A8" w:rsidRPr="00445892" w:rsidRDefault="008F6763">
      <w:pPr>
        <w:pStyle w:val="ListParagraph"/>
        <w:numPr>
          <w:ilvl w:val="0"/>
          <w:numId w:val="63"/>
        </w:numPr>
        <w:rPr>
          <w:rFonts w:eastAsiaTheme="minorHAnsi"/>
          <w:lang w:val="ro-RO"/>
        </w:rPr>
      </w:pPr>
      <w:r w:rsidRPr="00445892">
        <w:rPr>
          <w:rFonts w:eastAsiaTheme="minorHAnsi"/>
          <w:lang w:val="ro-RO"/>
        </w:rPr>
        <w:t>Rapoarte lunare de consum Transelectrica, 2019</w:t>
      </w:r>
    </w:p>
    <w:p w14:paraId="0D4E8F2C" w14:textId="1F33192A" w:rsidR="008F6763" w:rsidRPr="00445892" w:rsidRDefault="001062A8">
      <w:pPr>
        <w:pStyle w:val="ListParagraph"/>
        <w:numPr>
          <w:ilvl w:val="0"/>
          <w:numId w:val="63"/>
        </w:numPr>
        <w:rPr>
          <w:rFonts w:eastAsiaTheme="minorHAnsi"/>
          <w:lang w:val="ro-RO"/>
        </w:rPr>
      </w:pPr>
      <w:r w:rsidRPr="00445892">
        <w:rPr>
          <w:rFonts w:eastAsiaTheme="minorHAnsi"/>
          <w:lang w:val="ro-RO"/>
        </w:rPr>
        <w:t>Producția reală per capacitate instalată ENTSOE-E</w:t>
      </w:r>
    </w:p>
    <w:p w14:paraId="3B9386C0" w14:textId="512B70B3" w:rsidR="00A50394" w:rsidRPr="00445892" w:rsidRDefault="00A50394">
      <w:pPr>
        <w:pStyle w:val="ListParagraph"/>
        <w:numPr>
          <w:ilvl w:val="0"/>
          <w:numId w:val="63"/>
        </w:numPr>
        <w:rPr>
          <w:rFonts w:eastAsiaTheme="minorHAnsi"/>
          <w:lang w:val="ro-RO"/>
        </w:rPr>
      </w:pPr>
      <w:r w:rsidRPr="00445892">
        <w:rPr>
          <w:rFonts w:eastAsiaTheme="minorHAnsi"/>
          <w:lang w:val="ro-RO"/>
        </w:rPr>
        <w:t>OUG 108/2022 din 30 iunie 2022 privind decarbonizarea sectorului energetic, cu modificările și completările ulterioare</w:t>
      </w:r>
      <w:r w:rsidRPr="00445892">
        <w:rPr>
          <w:rFonts w:eastAsiaTheme="minorHAnsi"/>
          <w:lang w:val="ro-RO"/>
        </w:rPr>
        <w:tab/>
      </w:r>
    </w:p>
    <w:p w14:paraId="49743B03" w14:textId="2D623708" w:rsidR="00A50394" w:rsidRPr="00445892" w:rsidRDefault="00A50394">
      <w:pPr>
        <w:pStyle w:val="ListParagraph"/>
        <w:numPr>
          <w:ilvl w:val="0"/>
          <w:numId w:val="63"/>
        </w:numPr>
        <w:rPr>
          <w:rFonts w:eastAsiaTheme="minorHAnsi"/>
          <w:lang w:val="ro-RO"/>
        </w:rPr>
      </w:pPr>
      <w:r w:rsidRPr="00445892">
        <w:rPr>
          <w:rFonts w:eastAsiaTheme="minorHAnsi"/>
          <w:lang w:val="ro-RO"/>
        </w:rPr>
        <w:t>OUG 175/2022 din 14 decembrie 2022 pentru stabilirea unor măsuri privind obiectivele de investiții pentru realizarea de amenajări hidroenergetice în curs de execuție, precum și a altor proiecte de interes public major care utilizează energie regenerabilă, precum și pentru modificarea și completarea unor acte normative, cu modificările și completările ulterioare</w:t>
      </w:r>
    </w:p>
    <w:p w14:paraId="2BE6044D" w14:textId="79451442" w:rsidR="0058709D" w:rsidRPr="00445892" w:rsidRDefault="0058709D">
      <w:pPr>
        <w:pStyle w:val="ListParagraph"/>
        <w:numPr>
          <w:ilvl w:val="0"/>
          <w:numId w:val="63"/>
        </w:numPr>
        <w:rPr>
          <w:rFonts w:eastAsiaTheme="minorHAnsi"/>
          <w:lang w:val="ro-RO"/>
        </w:rPr>
      </w:pPr>
      <w:r w:rsidRPr="00445892">
        <w:rPr>
          <w:rFonts w:eastAsiaTheme="minorHAnsi"/>
          <w:lang w:val="ro-RO"/>
        </w:rPr>
        <w:t>Planul de Restructurare al Complexului Energetic Oltenia 2021- 2025 cu perspectiva 2030</w:t>
      </w:r>
    </w:p>
    <w:p w14:paraId="6A271512" w14:textId="66F2F589" w:rsidR="0058709D" w:rsidRPr="00445892" w:rsidRDefault="0058709D">
      <w:pPr>
        <w:pStyle w:val="ListParagraph"/>
        <w:numPr>
          <w:ilvl w:val="0"/>
          <w:numId w:val="63"/>
        </w:numPr>
        <w:rPr>
          <w:rFonts w:eastAsiaTheme="minorHAnsi"/>
          <w:lang w:val="ro-RO"/>
        </w:rPr>
      </w:pPr>
      <w:r w:rsidRPr="00445892">
        <w:rPr>
          <w:rFonts w:eastAsiaTheme="minorHAnsi"/>
          <w:lang w:val="ro-RO"/>
        </w:rPr>
        <w:t>OUG 21/2022 din 10 martie 2022 privind instituirea cadrului legal pentru acordarea unui ajutor de stat pentru restructurarea Societății "Complexul Energetic Oltenia" - S.A.</w:t>
      </w:r>
    </w:p>
    <w:p w14:paraId="151A7FB7" w14:textId="77777777" w:rsidR="008F6763" w:rsidRPr="00445892" w:rsidRDefault="008F6763" w:rsidP="00FE36A4">
      <w:pPr>
        <w:pStyle w:val="ListParagraph"/>
        <w:ind w:left="720"/>
        <w:rPr>
          <w:rFonts w:eastAsiaTheme="minorHAnsi"/>
          <w:color w:val="000000" w:themeColor="text1"/>
          <w:szCs w:val="20"/>
          <w:lang w:val="ro-RO"/>
        </w:rPr>
      </w:pPr>
    </w:p>
    <w:p w14:paraId="393B88C2" w14:textId="77777777" w:rsidR="00547815" w:rsidRPr="00445892" w:rsidRDefault="00547815" w:rsidP="0045451B">
      <w:pPr>
        <w:pStyle w:val="BodyText0"/>
        <w:rPr>
          <w:rStyle w:val="SubtleEmphasis"/>
          <w:rFonts w:asciiTheme="majorHAnsi" w:hAnsiTheme="majorHAnsi" w:cstheme="majorHAnsi"/>
          <w:b/>
          <w:i w:val="0"/>
          <w:iCs w:val="0"/>
          <w:color w:val="9B3701" w:themeColor="accent1" w:themeShade="BF"/>
          <w:lang w:val="ro-RO"/>
        </w:rPr>
      </w:pPr>
      <w:r w:rsidRPr="00445892">
        <w:rPr>
          <w:rStyle w:val="SubtleEmphasis"/>
          <w:rFonts w:asciiTheme="majorHAnsi" w:hAnsiTheme="majorHAnsi" w:cstheme="majorHAnsi"/>
          <w:b/>
          <w:i w:val="0"/>
          <w:iCs w:val="0"/>
          <w:color w:val="9B3701" w:themeColor="accent1" w:themeShade="BF"/>
          <w:lang w:val="ro-RO"/>
        </w:rPr>
        <w:t>Transport</w:t>
      </w:r>
    </w:p>
    <w:p w14:paraId="7285CF0D" w14:textId="77777777" w:rsidR="0087111F" w:rsidRPr="00445892" w:rsidRDefault="0087111F">
      <w:pPr>
        <w:pStyle w:val="NoSpacing"/>
        <w:numPr>
          <w:ilvl w:val="0"/>
          <w:numId w:val="63"/>
        </w:numPr>
        <w:rPr>
          <w:rFonts w:ascii="Arial" w:hAnsi="Arial" w:cs="Arial"/>
          <w:sz w:val="20"/>
          <w:szCs w:val="20"/>
        </w:rPr>
      </w:pPr>
      <w:r w:rsidRPr="00445892">
        <w:rPr>
          <w:rFonts w:ascii="Arial" w:hAnsi="Arial" w:cs="Arial"/>
          <w:sz w:val="20"/>
          <w:szCs w:val="20"/>
        </w:rPr>
        <w:t>Master Planul General de Transport al României (MPGT) și Programul investițional pentru dezvoltarea infrastructurii de transport pentru perioada 2021-2030</w:t>
      </w:r>
    </w:p>
    <w:p w14:paraId="3BFA4A33" w14:textId="69642485" w:rsidR="00547815" w:rsidRPr="00445892" w:rsidRDefault="00E21B6E">
      <w:pPr>
        <w:pStyle w:val="ListParagraph"/>
        <w:numPr>
          <w:ilvl w:val="0"/>
          <w:numId w:val="63"/>
        </w:numPr>
        <w:rPr>
          <w:rFonts w:eastAsiaTheme="minorHAnsi"/>
          <w:lang w:val="ro-RO"/>
        </w:rPr>
      </w:pPr>
      <w:r w:rsidRPr="00445892">
        <w:rPr>
          <w:rFonts w:eastAsiaTheme="minorHAnsi"/>
          <w:lang w:val="ro-RO"/>
        </w:rPr>
        <w:t>Strategia de reducere a emisiilor în sectorul transporturilor din România – Un raport realizat în cadrul Proiectului EUKI, 2018</w:t>
      </w:r>
    </w:p>
    <w:p w14:paraId="0BFD6A8F" w14:textId="6D670DFF" w:rsidR="00547815" w:rsidRPr="00445892" w:rsidRDefault="00E21B6E">
      <w:pPr>
        <w:pStyle w:val="ListParagraph"/>
        <w:numPr>
          <w:ilvl w:val="0"/>
          <w:numId w:val="63"/>
        </w:numPr>
        <w:rPr>
          <w:rFonts w:eastAsiaTheme="minorHAnsi"/>
          <w:lang w:val="ro-RO"/>
        </w:rPr>
      </w:pPr>
      <w:bookmarkStart w:id="498" w:name="_Hlk132141890"/>
      <w:r w:rsidRPr="00445892">
        <w:rPr>
          <w:rFonts w:eastAsiaTheme="minorHAnsi"/>
          <w:lang w:val="ro-RO"/>
        </w:rPr>
        <w:lastRenderedPageBreak/>
        <w:t>Importanța căilor navigabile interioare pentru economia europeană. Studiu de caz: Transportul pe căile navigabile interioare din România</w:t>
      </w:r>
      <w:r w:rsidR="00547815" w:rsidRPr="00445892">
        <w:rPr>
          <w:rFonts w:eastAsiaTheme="minorHAnsi"/>
          <w:lang w:val="ro-RO"/>
        </w:rPr>
        <w:t xml:space="preserve">, </w:t>
      </w:r>
      <w:r w:rsidRPr="00445892">
        <w:rPr>
          <w:rFonts w:eastAsiaTheme="minorHAnsi"/>
          <w:lang w:val="ro-RO"/>
        </w:rPr>
        <w:t>Articol științific de V.R. Ionescu</w:t>
      </w:r>
      <w:r w:rsidR="00547815" w:rsidRPr="00445892">
        <w:rPr>
          <w:rFonts w:eastAsiaTheme="minorHAnsi"/>
          <w:lang w:val="ro-RO"/>
        </w:rPr>
        <w:t>,</w:t>
      </w:r>
      <w:r w:rsidRPr="00445892">
        <w:rPr>
          <w:rFonts w:eastAsiaTheme="minorHAnsi"/>
          <w:lang w:val="ro-RO"/>
        </w:rPr>
        <w:t xml:space="preserve"> publicat în Journal of Danubian Studies and Research, Vol. 6, Pag. 180,</w:t>
      </w:r>
      <w:r w:rsidR="00547815" w:rsidRPr="00445892">
        <w:rPr>
          <w:rFonts w:eastAsiaTheme="minorHAnsi"/>
          <w:lang w:val="ro-RO"/>
        </w:rPr>
        <w:t xml:space="preserve"> 2016</w:t>
      </w:r>
    </w:p>
    <w:bookmarkEnd w:id="498"/>
    <w:p w14:paraId="678BF014" w14:textId="64261A16" w:rsidR="00E21B6E" w:rsidRPr="00445892" w:rsidRDefault="00E21B6E">
      <w:pPr>
        <w:pStyle w:val="ListParagraph"/>
        <w:numPr>
          <w:ilvl w:val="0"/>
          <w:numId w:val="63"/>
        </w:numPr>
        <w:rPr>
          <w:rFonts w:eastAsiaTheme="minorHAnsi"/>
          <w:lang w:val="ro-RO"/>
        </w:rPr>
      </w:pPr>
      <w:r w:rsidRPr="00445892">
        <w:rPr>
          <w:rFonts w:eastAsiaTheme="minorHAnsi"/>
          <w:lang w:val="ro-RO"/>
        </w:rPr>
        <w:t>Raport de transport și mediu 2020: Tren sau avion?, EEA</w:t>
      </w:r>
    </w:p>
    <w:p w14:paraId="2174DDD0" w14:textId="37573619" w:rsidR="00547815" w:rsidRPr="00445892" w:rsidRDefault="00E21B6E">
      <w:pPr>
        <w:pStyle w:val="ListParagraph"/>
        <w:numPr>
          <w:ilvl w:val="0"/>
          <w:numId w:val="63"/>
        </w:numPr>
        <w:rPr>
          <w:rFonts w:eastAsiaTheme="minorHAnsi"/>
          <w:lang w:val="ro-RO"/>
        </w:rPr>
      </w:pPr>
      <w:r w:rsidRPr="00445892">
        <w:rPr>
          <w:rFonts w:eastAsiaTheme="minorHAnsi"/>
          <w:lang w:val="ro-RO"/>
        </w:rPr>
        <w:t>Vehicule înmatriculate în circulație</w:t>
      </w:r>
      <w:r w:rsidR="00547815" w:rsidRPr="00445892">
        <w:rPr>
          <w:rFonts w:eastAsiaTheme="minorHAnsi"/>
          <w:lang w:val="ro-RO"/>
        </w:rPr>
        <w:t>, TEMPO</w:t>
      </w:r>
    </w:p>
    <w:p w14:paraId="1B6E2904" w14:textId="478D9050" w:rsidR="00547815" w:rsidRPr="00445892" w:rsidRDefault="007255C3">
      <w:pPr>
        <w:pStyle w:val="ListParagraph"/>
        <w:numPr>
          <w:ilvl w:val="0"/>
          <w:numId w:val="63"/>
        </w:numPr>
        <w:rPr>
          <w:rFonts w:eastAsiaTheme="minorHAnsi"/>
          <w:lang w:val="ro-RO"/>
        </w:rPr>
      </w:pPr>
      <w:r w:rsidRPr="00445892">
        <w:rPr>
          <w:rFonts w:eastAsiaTheme="minorHAnsi"/>
          <w:lang w:val="ro-RO"/>
        </w:rPr>
        <w:t>Deplasările autovehiculelor pe teritoriul național și străin (înregistrate în țara raportoare)</w:t>
      </w:r>
      <w:r w:rsidR="00547815" w:rsidRPr="00445892">
        <w:rPr>
          <w:rFonts w:eastAsiaTheme="minorHAnsi"/>
          <w:lang w:val="ro-RO"/>
        </w:rPr>
        <w:t xml:space="preserve">, </w:t>
      </w:r>
      <w:r w:rsidR="000673E8" w:rsidRPr="00445892">
        <w:rPr>
          <w:rFonts w:eastAsiaTheme="minorHAnsi"/>
          <w:lang w:val="ro-RO"/>
        </w:rPr>
        <w:t>EUROSTAT</w:t>
      </w:r>
    </w:p>
    <w:p w14:paraId="6C28379F" w14:textId="5D703646" w:rsidR="00547815" w:rsidRPr="00445892" w:rsidRDefault="007255C3">
      <w:pPr>
        <w:pStyle w:val="ListParagraph"/>
        <w:numPr>
          <w:ilvl w:val="0"/>
          <w:numId w:val="63"/>
        </w:numPr>
        <w:rPr>
          <w:rFonts w:eastAsiaTheme="minorHAnsi"/>
          <w:lang w:val="ro-RO"/>
        </w:rPr>
      </w:pPr>
      <w:r w:rsidRPr="00445892">
        <w:rPr>
          <w:rFonts w:eastAsiaTheme="minorHAnsi"/>
          <w:lang w:val="ro-RO"/>
        </w:rPr>
        <w:t>Transportul persoane în transportul intern și internațional, în funcție de tipul de transport,</w:t>
      </w:r>
      <w:r w:rsidR="00547815" w:rsidRPr="00445892">
        <w:rPr>
          <w:rFonts w:eastAsiaTheme="minorHAnsi"/>
          <w:lang w:val="ro-RO"/>
        </w:rPr>
        <w:t xml:space="preserve"> TEMPO</w:t>
      </w:r>
    </w:p>
    <w:p w14:paraId="77E2D7E7" w14:textId="3CE6EFAF" w:rsidR="007255C3" w:rsidRPr="00445892" w:rsidRDefault="007255C3">
      <w:pPr>
        <w:pStyle w:val="ListParagraph"/>
        <w:numPr>
          <w:ilvl w:val="0"/>
          <w:numId w:val="63"/>
        </w:numPr>
        <w:rPr>
          <w:rFonts w:eastAsiaTheme="minorHAnsi"/>
          <w:lang w:val="ro-RO"/>
        </w:rPr>
      </w:pPr>
      <w:r w:rsidRPr="00445892">
        <w:rPr>
          <w:rFonts w:eastAsiaTheme="minorHAnsi"/>
          <w:lang w:val="ro-RO"/>
        </w:rPr>
        <w:t>Transportul de mărfuri în funcție de tipul de autovehicul, TEMPO</w:t>
      </w:r>
    </w:p>
    <w:p w14:paraId="0285EE0F" w14:textId="188EC2EF" w:rsidR="007255C3" w:rsidRPr="00445892" w:rsidRDefault="007255C3">
      <w:pPr>
        <w:pStyle w:val="ListParagraph"/>
        <w:numPr>
          <w:ilvl w:val="0"/>
          <w:numId w:val="63"/>
        </w:numPr>
        <w:rPr>
          <w:rFonts w:eastAsiaTheme="minorHAnsi"/>
          <w:lang w:val="ro-RO"/>
        </w:rPr>
      </w:pPr>
      <w:r w:rsidRPr="00445892">
        <w:rPr>
          <w:rFonts w:eastAsiaTheme="minorHAnsi"/>
          <w:lang w:val="ro-RO"/>
        </w:rPr>
        <w:t>Înmatriculări noi de vehicule rutiere pentru transport pasageri pe</w:t>
      </w:r>
      <w:r w:rsidR="00C61048" w:rsidRPr="00445892">
        <w:rPr>
          <w:rFonts w:eastAsiaTheme="minorHAnsi"/>
          <w:lang w:val="ro-RO"/>
        </w:rPr>
        <w:t xml:space="preserve"> </w:t>
      </w:r>
      <w:bookmarkStart w:id="499" w:name="_Hlk132144702"/>
      <w:r w:rsidR="00C61048" w:rsidRPr="00445892">
        <w:rPr>
          <w:rFonts w:eastAsiaTheme="minorHAnsi"/>
          <w:lang w:val="ro-RO"/>
        </w:rPr>
        <w:t>macroregiuni,</w:t>
      </w:r>
      <w:r w:rsidRPr="00445892">
        <w:rPr>
          <w:rFonts w:eastAsiaTheme="minorHAnsi"/>
          <w:lang w:val="ro-RO"/>
        </w:rPr>
        <w:t xml:space="preserve"> </w:t>
      </w:r>
      <w:bookmarkEnd w:id="499"/>
      <w:r w:rsidRPr="00445892">
        <w:rPr>
          <w:rFonts w:eastAsiaTheme="minorHAnsi"/>
          <w:lang w:val="ro-RO"/>
        </w:rPr>
        <w:t>regiuni de dezvoltare și județe, TEMPO</w:t>
      </w:r>
    </w:p>
    <w:p w14:paraId="42E4BC90" w14:textId="5A2861BE" w:rsidR="007255C3" w:rsidRPr="00445892" w:rsidRDefault="007255C3">
      <w:pPr>
        <w:pStyle w:val="ListParagraph"/>
        <w:numPr>
          <w:ilvl w:val="0"/>
          <w:numId w:val="63"/>
        </w:numPr>
        <w:rPr>
          <w:rFonts w:eastAsiaTheme="minorHAnsi"/>
          <w:lang w:val="ro-RO"/>
        </w:rPr>
      </w:pPr>
      <w:r w:rsidRPr="00445892">
        <w:rPr>
          <w:rFonts w:eastAsiaTheme="minorHAnsi"/>
          <w:lang w:val="ro-RO"/>
        </w:rPr>
        <w:t xml:space="preserve">Înmatriculări noi de vehicul rutiere pentru transport mărfuri pe </w:t>
      </w:r>
      <w:r w:rsidR="00C61048" w:rsidRPr="00445892">
        <w:rPr>
          <w:rFonts w:eastAsiaTheme="minorHAnsi"/>
          <w:lang w:val="ro-RO"/>
        </w:rPr>
        <w:t xml:space="preserve">macroregiuni, </w:t>
      </w:r>
      <w:r w:rsidRPr="00445892">
        <w:rPr>
          <w:rFonts w:eastAsiaTheme="minorHAnsi"/>
          <w:lang w:val="ro-RO"/>
        </w:rPr>
        <w:t>regiuni de dezvoltare și județe, TEMPO</w:t>
      </w:r>
    </w:p>
    <w:p w14:paraId="65F573A2" w14:textId="77777777" w:rsidR="00547815" w:rsidRPr="00445892" w:rsidRDefault="00547815" w:rsidP="00547815">
      <w:pPr>
        <w:rPr>
          <w:rFonts w:eastAsiaTheme="minorHAnsi"/>
          <w:b w:val="0"/>
          <w:color w:val="auto"/>
          <w:sz w:val="20"/>
          <w:lang w:val="ro-RO"/>
        </w:rPr>
      </w:pPr>
    </w:p>
    <w:p w14:paraId="146202F8" w14:textId="187E9528" w:rsidR="00547815" w:rsidRPr="00445892" w:rsidRDefault="00CF658B" w:rsidP="0045451B">
      <w:pPr>
        <w:pStyle w:val="BodyText0"/>
        <w:rPr>
          <w:rStyle w:val="SubtleEmphasis"/>
          <w:rFonts w:asciiTheme="majorHAnsi" w:hAnsiTheme="majorHAnsi" w:cstheme="majorHAnsi"/>
          <w:b/>
          <w:i w:val="0"/>
          <w:iCs w:val="0"/>
          <w:color w:val="9B3701" w:themeColor="accent1" w:themeShade="BF"/>
          <w:lang w:val="ro-RO"/>
        </w:rPr>
      </w:pPr>
      <w:r w:rsidRPr="00445892">
        <w:rPr>
          <w:rStyle w:val="SubtleEmphasis"/>
          <w:rFonts w:asciiTheme="majorHAnsi" w:hAnsiTheme="majorHAnsi" w:cstheme="majorHAnsi"/>
          <w:b/>
          <w:i w:val="0"/>
          <w:iCs w:val="0"/>
          <w:color w:val="9B3701" w:themeColor="accent1" w:themeShade="BF"/>
          <w:lang w:val="ro-RO"/>
        </w:rPr>
        <w:t>Clădiri</w:t>
      </w:r>
    </w:p>
    <w:p w14:paraId="0F1893E7" w14:textId="06B2E2A9" w:rsidR="00547815" w:rsidRPr="00445892" w:rsidRDefault="008B630C">
      <w:pPr>
        <w:pStyle w:val="ListParagraph"/>
        <w:numPr>
          <w:ilvl w:val="0"/>
          <w:numId w:val="63"/>
        </w:numPr>
        <w:rPr>
          <w:rFonts w:eastAsiaTheme="minorHAnsi"/>
          <w:lang w:val="ro-RO"/>
        </w:rPr>
      </w:pPr>
      <w:bookmarkStart w:id="500" w:name="_Hlk132143492"/>
      <w:r w:rsidRPr="00445892">
        <w:rPr>
          <w:rFonts w:eastAsiaTheme="minorHAnsi"/>
          <w:lang w:val="ro-RO"/>
        </w:rPr>
        <w:t xml:space="preserve">Model integral 01_JRC-EU-TIMES, </w:t>
      </w:r>
      <w:r w:rsidR="00547815" w:rsidRPr="00445892">
        <w:rPr>
          <w:rFonts w:eastAsiaTheme="minorHAnsi"/>
          <w:lang w:val="ro-RO"/>
        </w:rPr>
        <w:t>Nijs, Wouter</w:t>
      </w:r>
      <w:r w:rsidRPr="00445892">
        <w:rPr>
          <w:rFonts w:eastAsiaTheme="minorHAnsi"/>
          <w:lang w:val="ro-RO"/>
        </w:rPr>
        <w:t xml:space="preserve">, </w:t>
      </w:r>
      <w:r w:rsidR="00547815" w:rsidRPr="00445892">
        <w:rPr>
          <w:rFonts w:eastAsiaTheme="minorHAnsi"/>
          <w:lang w:val="ro-RO"/>
        </w:rPr>
        <w:t>Ruiz, Pablo</w:t>
      </w:r>
      <w:r w:rsidRPr="00445892">
        <w:rPr>
          <w:rFonts w:eastAsiaTheme="minorHAnsi"/>
          <w:lang w:val="ro-RO"/>
        </w:rPr>
        <w:t xml:space="preserve">, </w:t>
      </w:r>
      <w:r w:rsidR="00547815" w:rsidRPr="00445892">
        <w:rPr>
          <w:rFonts w:eastAsiaTheme="minorHAnsi"/>
          <w:lang w:val="ro-RO"/>
        </w:rPr>
        <w:t>2019</w:t>
      </w:r>
      <w:r w:rsidRPr="00445892">
        <w:rPr>
          <w:rFonts w:eastAsiaTheme="minorHAnsi"/>
          <w:lang w:val="ro-RO"/>
        </w:rPr>
        <w:t xml:space="preserve">, Comisia Europeană, </w:t>
      </w:r>
      <w:hyperlink r:id="rId168" w:history="1">
        <w:r w:rsidRPr="00445892">
          <w:rPr>
            <w:rStyle w:val="Hyperlink"/>
            <w:rFonts w:eastAsiaTheme="minorHAnsi"/>
            <w:lang w:val="ro-RO"/>
          </w:rPr>
          <w:t>http://data.europa.eu/89h/8141a398-41a8-42fa-81a4-5b825a51761b</w:t>
        </w:r>
      </w:hyperlink>
      <w:r w:rsidRPr="00445892">
        <w:rPr>
          <w:rFonts w:eastAsiaTheme="minorHAnsi"/>
          <w:lang w:val="ro-RO"/>
        </w:rPr>
        <w:t xml:space="preserve"> </w:t>
      </w:r>
    </w:p>
    <w:bookmarkEnd w:id="500"/>
    <w:p w14:paraId="3CEEB40C" w14:textId="194F63C0" w:rsidR="00547815" w:rsidRPr="00445892" w:rsidRDefault="008B630C">
      <w:pPr>
        <w:pStyle w:val="ListParagraph"/>
        <w:numPr>
          <w:ilvl w:val="0"/>
          <w:numId w:val="63"/>
        </w:numPr>
        <w:rPr>
          <w:rFonts w:eastAsiaTheme="minorHAnsi"/>
          <w:lang w:val="ro-RO"/>
        </w:rPr>
      </w:pPr>
      <w:r w:rsidRPr="00445892">
        <w:rPr>
          <w:rFonts w:eastAsiaTheme="minorHAnsi"/>
          <w:lang w:val="ro-RO"/>
        </w:rPr>
        <w:t>Renovarea României – O strategie pentru renovarea durabila a fondului de clădiri din România</w:t>
      </w:r>
      <w:r w:rsidR="00547815" w:rsidRPr="00445892">
        <w:rPr>
          <w:rFonts w:eastAsiaTheme="minorHAnsi"/>
          <w:lang w:val="ro-RO"/>
        </w:rPr>
        <w:t xml:space="preserve">, </w:t>
      </w:r>
      <w:r w:rsidRPr="00445892">
        <w:rPr>
          <w:rFonts w:eastAsiaTheme="minorHAnsi"/>
          <w:lang w:val="ro-RO"/>
        </w:rPr>
        <w:t xml:space="preserve">Institutul European pentru Performanța Clădirilor, </w:t>
      </w:r>
      <w:r w:rsidR="00547815" w:rsidRPr="00445892">
        <w:rPr>
          <w:rFonts w:eastAsiaTheme="minorHAnsi"/>
          <w:lang w:val="ro-RO"/>
        </w:rPr>
        <w:t>2014</w:t>
      </w:r>
    </w:p>
    <w:p w14:paraId="4A3B98E4" w14:textId="633B6771" w:rsidR="008B630C" w:rsidRPr="00445892" w:rsidRDefault="008B630C">
      <w:pPr>
        <w:pStyle w:val="ListParagraph"/>
        <w:numPr>
          <w:ilvl w:val="0"/>
          <w:numId w:val="63"/>
        </w:numPr>
        <w:rPr>
          <w:rFonts w:eastAsiaTheme="minorHAnsi"/>
          <w:lang w:val="ro-RO"/>
        </w:rPr>
      </w:pPr>
      <w:r w:rsidRPr="00445892">
        <w:rPr>
          <w:rFonts w:eastAsiaTheme="minorHAnsi"/>
          <w:lang w:val="ro-RO"/>
        </w:rPr>
        <w:t xml:space="preserve">Strategia </w:t>
      </w:r>
      <w:r w:rsidR="004416DF" w:rsidRPr="00445892">
        <w:rPr>
          <w:rFonts w:eastAsiaTheme="minorHAnsi"/>
          <w:lang w:val="ro-RO"/>
        </w:rPr>
        <w:t>națională</w:t>
      </w:r>
      <w:r w:rsidRPr="00445892">
        <w:rPr>
          <w:rFonts w:eastAsiaTheme="minorHAnsi"/>
          <w:lang w:val="ro-RO"/>
        </w:rPr>
        <w:t xml:space="preserve"> de renovare pe termen lung pentru sprijinirea renovării parcului naţional de clădiri rezidenţiale şi </w:t>
      </w:r>
      <w:r w:rsidR="004416DF" w:rsidRPr="00445892">
        <w:rPr>
          <w:rFonts w:eastAsiaTheme="minorHAnsi"/>
          <w:lang w:val="ro-RO"/>
        </w:rPr>
        <w:t>nerezidențiale</w:t>
      </w:r>
      <w:r w:rsidRPr="00445892">
        <w:rPr>
          <w:rFonts w:eastAsiaTheme="minorHAnsi"/>
          <w:lang w:val="ro-RO"/>
        </w:rPr>
        <w:t>, atât publice, cât şi private, şi transformarea sa treptată într-un parc imobiliar cu un nivel ridicat de eficienţă energetică şi decarbonat până în 2050</w:t>
      </w:r>
      <w:r w:rsidR="00EC2E24" w:rsidRPr="00445892">
        <w:rPr>
          <w:rFonts w:eastAsiaTheme="minorHAnsi"/>
          <w:lang w:val="ro-RO"/>
        </w:rPr>
        <w:t xml:space="preserve"> (SNRTL)</w:t>
      </w:r>
    </w:p>
    <w:p w14:paraId="2C7E13DE" w14:textId="2382880C" w:rsidR="00547815" w:rsidRPr="00445892" w:rsidRDefault="000150A0">
      <w:pPr>
        <w:pStyle w:val="ListParagraph"/>
        <w:numPr>
          <w:ilvl w:val="0"/>
          <w:numId w:val="63"/>
        </w:numPr>
        <w:rPr>
          <w:rFonts w:eastAsiaTheme="minorHAnsi"/>
          <w:lang w:val="ro-RO"/>
        </w:rPr>
      </w:pPr>
      <w:r w:rsidRPr="00445892">
        <w:rPr>
          <w:rFonts w:eastAsiaTheme="minorHAnsi"/>
          <w:lang w:val="ro-RO"/>
        </w:rPr>
        <w:t>Potențialul pentru investiții în eficiența energetică prin intermediul instrumentelor financiare</w:t>
      </w:r>
      <w:r w:rsidR="00A16430" w:rsidRPr="00445892">
        <w:rPr>
          <w:rFonts w:eastAsiaTheme="minorHAnsi"/>
          <w:lang w:val="ro-RO"/>
        </w:rPr>
        <w:t xml:space="preserve"> în UE</w:t>
      </w:r>
      <w:r w:rsidRPr="00445892">
        <w:rPr>
          <w:rFonts w:eastAsiaTheme="minorHAnsi"/>
          <w:lang w:val="ro-RO"/>
        </w:rPr>
        <w:t xml:space="preserve"> – Analiză aprofundată a României, CE &amp; BEI, 2020</w:t>
      </w:r>
    </w:p>
    <w:p w14:paraId="7EDA91CF" w14:textId="6B10DBCE" w:rsidR="00547815" w:rsidRPr="00445892" w:rsidRDefault="000150A0">
      <w:pPr>
        <w:pStyle w:val="ListParagraph"/>
        <w:numPr>
          <w:ilvl w:val="0"/>
          <w:numId w:val="63"/>
        </w:numPr>
        <w:rPr>
          <w:rFonts w:eastAsiaTheme="minorHAnsi"/>
          <w:lang w:val="ro-RO"/>
        </w:rPr>
      </w:pPr>
      <w:r w:rsidRPr="00445892">
        <w:rPr>
          <w:rFonts w:eastAsiaTheme="minorHAnsi"/>
          <w:lang w:val="ro-RO"/>
        </w:rPr>
        <w:t>Raport privind starea serviciului public de alimentare cu energie termică în sistem centralizat pe anul</w:t>
      </w:r>
      <w:r w:rsidR="00C61048" w:rsidRPr="00445892">
        <w:rPr>
          <w:rFonts w:eastAsiaTheme="minorHAnsi"/>
          <w:lang w:val="ro-RO"/>
        </w:rPr>
        <w:t xml:space="preserve"> 2019</w:t>
      </w:r>
      <w:r w:rsidRPr="00445892">
        <w:rPr>
          <w:rFonts w:eastAsiaTheme="minorHAnsi"/>
          <w:lang w:val="ro-RO"/>
        </w:rPr>
        <w:t>, ANRE</w:t>
      </w:r>
    </w:p>
    <w:p w14:paraId="2218B0E8" w14:textId="01177283" w:rsidR="00547815" w:rsidRPr="00445892" w:rsidRDefault="00C61048">
      <w:pPr>
        <w:pStyle w:val="ListParagraph"/>
        <w:numPr>
          <w:ilvl w:val="0"/>
          <w:numId w:val="63"/>
        </w:numPr>
        <w:rPr>
          <w:rFonts w:eastAsiaTheme="minorHAnsi"/>
          <w:lang w:val="ro-RO"/>
        </w:rPr>
      </w:pPr>
      <w:r w:rsidRPr="00445892">
        <w:rPr>
          <w:rFonts w:eastAsiaTheme="minorHAnsi"/>
          <w:lang w:val="ro-RO"/>
        </w:rPr>
        <w:t>INS:</w:t>
      </w:r>
    </w:p>
    <w:p w14:paraId="28476DC1" w14:textId="6536E0FA" w:rsidR="00547815" w:rsidRPr="00445892" w:rsidRDefault="00C61048">
      <w:pPr>
        <w:pStyle w:val="ListParagraph"/>
        <w:numPr>
          <w:ilvl w:val="1"/>
          <w:numId w:val="63"/>
        </w:numPr>
        <w:rPr>
          <w:rFonts w:eastAsiaTheme="minorHAnsi"/>
          <w:lang w:val="ro-RO"/>
        </w:rPr>
      </w:pPr>
      <w:r w:rsidRPr="00445892">
        <w:rPr>
          <w:rFonts w:eastAsiaTheme="minorHAnsi"/>
          <w:lang w:val="ro-RO"/>
        </w:rPr>
        <w:t>Populația rezidentă, clasificare în funcție de grupe de vârstă, sex, domiciliu, macroregiuni, regiuni de dezvoltare, județe - TEMPO</w:t>
      </w:r>
    </w:p>
    <w:p w14:paraId="118380E5" w14:textId="1C058158" w:rsidR="00C61048" w:rsidRPr="00445892" w:rsidRDefault="00C61048">
      <w:pPr>
        <w:pStyle w:val="ListParagraph"/>
        <w:numPr>
          <w:ilvl w:val="1"/>
          <w:numId w:val="63"/>
        </w:numPr>
        <w:rPr>
          <w:rFonts w:eastAsiaTheme="minorHAnsi"/>
          <w:lang w:val="ro-RO"/>
        </w:rPr>
      </w:pPr>
      <w:r w:rsidRPr="00445892">
        <w:rPr>
          <w:rFonts w:eastAsiaTheme="minorHAnsi"/>
          <w:lang w:val="ro-RO"/>
        </w:rPr>
        <w:t>Structura gospodăriilor în funcție tip, amplasarea de rural / urban, tipul de proprietate - TEMPO</w:t>
      </w:r>
    </w:p>
    <w:p w14:paraId="0D60E29D" w14:textId="1209AED8" w:rsidR="00547815" w:rsidRPr="00445892" w:rsidRDefault="00C61048">
      <w:pPr>
        <w:pStyle w:val="ListParagraph"/>
        <w:numPr>
          <w:ilvl w:val="1"/>
          <w:numId w:val="63"/>
        </w:numPr>
        <w:rPr>
          <w:rFonts w:eastAsiaTheme="minorHAnsi"/>
          <w:lang w:val="ro-RO"/>
        </w:rPr>
      </w:pPr>
      <w:r w:rsidRPr="00445892">
        <w:rPr>
          <w:rFonts w:eastAsiaTheme="minorHAnsi"/>
          <w:lang w:val="ro-RO"/>
        </w:rPr>
        <w:t>Elaborarea statisticilor detaliate privind consumul de energie în gospodării - Proiectul SECH, Raportul Final, Anexa 4</w:t>
      </w:r>
    </w:p>
    <w:p w14:paraId="58E25F99" w14:textId="43136D3D" w:rsidR="00547815" w:rsidRPr="00445892" w:rsidRDefault="000673E8">
      <w:pPr>
        <w:pStyle w:val="ListParagraph"/>
        <w:numPr>
          <w:ilvl w:val="0"/>
          <w:numId w:val="63"/>
        </w:numPr>
        <w:rPr>
          <w:rFonts w:eastAsiaTheme="minorHAnsi"/>
          <w:lang w:val="ro-RO"/>
        </w:rPr>
      </w:pPr>
      <w:r w:rsidRPr="00445892">
        <w:rPr>
          <w:rFonts w:eastAsiaTheme="minorHAnsi"/>
          <w:lang w:val="ro-RO"/>
        </w:rPr>
        <w:t>EUROSTAT</w:t>
      </w:r>
    </w:p>
    <w:p w14:paraId="3AFFC753" w14:textId="3E05C1C5" w:rsidR="003C0E44" w:rsidRPr="00445892" w:rsidRDefault="003C0E44">
      <w:pPr>
        <w:pStyle w:val="ListParagraph"/>
        <w:numPr>
          <w:ilvl w:val="1"/>
          <w:numId w:val="63"/>
        </w:numPr>
        <w:rPr>
          <w:rFonts w:eastAsiaTheme="minorHAnsi"/>
          <w:lang w:val="ro-RO"/>
        </w:rPr>
      </w:pPr>
      <w:r w:rsidRPr="00445892">
        <w:rPr>
          <w:rFonts w:eastAsiaTheme="minorHAnsi"/>
          <w:lang w:val="ro-RO"/>
        </w:rPr>
        <w:t>Numărul mediu de persoane per gospodărie, în funcție componența gospodăriei, numărul de copii și de persoane angajate</w:t>
      </w:r>
    </w:p>
    <w:p w14:paraId="0B057870" w14:textId="035BA635" w:rsidR="003C0E44" w:rsidRPr="00445892" w:rsidRDefault="003C0E44">
      <w:pPr>
        <w:pStyle w:val="ListParagraph"/>
        <w:numPr>
          <w:ilvl w:val="1"/>
          <w:numId w:val="63"/>
        </w:numPr>
        <w:rPr>
          <w:rFonts w:eastAsiaTheme="minorHAnsi"/>
          <w:lang w:val="ro-RO"/>
        </w:rPr>
      </w:pPr>
      <w:r w:rsidRPr="00445892">
        <w:rPr>
          <w:rFonts w:eastAsiaTheme="minorHAnsi"/>
          <w:lang w:val="ro-RO"/>
        </w:rPr>
        <w:t>Consumul final de energie per gospodărie după utilizare finală (Consum final dezagregat de energie în gospodării – cantități</w:t>
      </w:r>
      <w:r w:rsidR="007368D6" w:rsidRPr="00445892">
        <w:rPr>
          <w:rFonts w:eastAsiaTheme="minorHAnsi"/>
          <w:lang w:val="ro-RO"/>
        </w:rPr>
        <w:t>)</w:t>
      </w:r>
    </w:p>
    <w:p w14:paraId="4EAF972E" w14:textId="254B0383" w:rsidR="003C0E44" w:rsidRPr="00445892" w:rsidRDefault="003C0E44">
      <w:pPr>
        <w:pStyle w:val="ListParagraph"/>
        <w:numPr>
          <w:ilvl w:val="1"/>
          <w:numId w:val="63"/>
        </w:numPr>
        <w:rPr>
          <w:rFonts w:eastAsiaTheme="minorHAnsi"/>
          <w:lang w:val="ro-RO"/>
        </w:rPr>
      </w:pPr>
      <w:r w:rsidRPr="00445892">
        <w:rPr>
          <w:rFonts w:eastAsiaTheme="minorHAnsi"/>
          <w:lang w:val="ro-RO"/>
        </w:rPr>
        <w:t>Consum final de energie – alte sectoare – gospodărie – consum de energie</w:t>
      </w:r>
    </w:p>
    <w:p w14:paraId="5A9632B5" w14:textId="27450DE4" w:rsidR="00846F2C" w:rsidRPr="00445892" w:rsidRDefault="00846F2C">
      <w:pPr>
        <w:pStyle w:val="ListParagraph"/>
        <w:numPr>
          <w:ilvl w:val="2"/>
          <w:numId w:val="63"/>
        </w:numPr>
        <w:rPr>
          <w:rFonts w:eastAsiaTheme="minorHAnsi"/>
          <w:lang w:val="ro-RO"/>
        </w:rPr>
      </w:pPr>
      <w:r w:rsidRPr="00445892">
        <w:rPr>
          <w:rFonts w:eastAsiaTheme="minorHAnsi"/>
          <w:lang w:val="ro-RO"/>
        </w:rPr>
        <w:t>Consum final de energie – alte sectoare – gospodărie – consum de energie – încălzirea spațiului</w:t>
      </w:r>
    </w:p>
    <w:p w14:paraId="748FA9BC" w14:textId="1F7BFB7F" w:rsidR="00846F2C" w:rsidRPr="00445892" w:rsidRDefault="00846F2C">
      <w:pPr>
        <w:pStyle w:val="ListParagraph"/>
        <w:numPr>
          <w:ilvl w:val="2"/>
          <w:numId w:val="63"/>
        </w:numPr>
        <w:rPr>
          <w:rFonts w:eastAsiaTheme="minorHAnsi"/>
          <w:lang w:val="ro-RO"/>
        </w:rPr>
      </w:pPr>
      <w:r w:rsidRPr="00445892">
        <w:rPr>
          <w:rFonts w:eastAsiaTheme="minorHAnsi"/>
          <w:lang w:val="ro-RO"/>
        </w:rPr>
        <w:t>Consum final de energie – alte sectoare – gospodărie – consum de energie – răcirea spațiului</w:t>
      </w:r>
    </w:p>
    <w:p w14:paraId="1C86E05D" w14:textId="27DC09BB" w:rsidR="00727B19" w:rsidRPr="00445892" w:rsidRDefault="00727B19">
      <w:pPr>
        <w:pStyle w:val="ListParagraph"/>
        <w:numPr>
          <w:ilvl w:val="2"/>
          <w:numId w:val="63"/>
        </w:numPr>
        <w:rPr>
          <w:rFonts w:eastAsiaTheme="minorHAnsi"/>
          <w:lang w:val="ro-RO"/>
        </w:rPr>
      </w:pPr>
      <w:r w:rsidRPr="00445892">
        <w:rPr>
          <w:rFonts w:eastAsiaTheme="minorHAnsi"/>
          <w:lang w:val="ro-RO"/>
        </w:rPr>
        <w:t>Consum final de energie – alte sectoare – gospodărie – consum de energie – încălzirea apei</w:t>
      </w:r>
    </w:p>
    <w:p w14:paraId="7C553654" w14:textId="481FD296" w:rsidR="00727B19" w:rsidRPr="00445892" w:rsidRDefault="00727B19">
      <w:pPr>
        <w:pStyle w:val="ListParagraph"/>
        <w:numPr>
          <w:ilvl w:val="2"/>
          <w:numId w:val="63"/>
        </w:numPr>
        <w:rPr>
          <w:rFonts w:eastAsiaTheme="minorHAnsi"/>
          <w:lang w:val="ro-RO"/>
        </w:rPr>
      </w:pPr>
      <w:r w:rsidRPr="00445892">
        <w:rPr>
          <w:rFonts w:eastAsiaTheme="minorHAnsi"/>
          <w:lang w:val="ro-RO"/>
        </w:rPr>
        <w:t>Consum final de energie – alte sectoare – gospodărie – consum de energie – gătit</w:t>
      </w:r>
    </w:p>
    <w:p w14:paraId="68568FCB" w14:textId="77777777" w:rsidR="00547815" w:rsidRPr="00445892" w:rsidRDefault="00547815" w:rsidP="00547815">
      <w:pPr>
        <w:rPr>
          <w:rFonts w:eastAsiaTheme="minorHAnsi"/>
          <w:b w:val="0"/>
          <w:color w:val="auto"/>
          <w:sz w:val="20"/>
          <w:lang w:val="ro-RO"/>
        </w:rPr>
      </w:pPr>
    </w:p>
    <w:p w14:paraId="5BD75728" w14:textId="349E55BB" w:rsidR="00547815" w:rsidRPr="00445892" w:rsidRDefault="00727B19">
      <w:pPr>
        <w:pStyle w:val="ListParagraph"/>
        <w:numPr>
          <w:ilvl w:val="0"/>
          <w:numId w:val="63"/>
        </w:numPr>
        <w:rPr>
          <w:rFonts w:eastAsiaTheme="minorHAnsi"/>
          <w:lang w:val="ro-RO"/>
        </w:rPr>
      </w:pPr>
      <w:r w:rsidRPr="00445892">
        <w:rPr>
          <w:rFonts w:eastAsiaTheme="minorHAnsi"/>
          <w:lang w:val="ro-RO"/>
        </w:rPr>
        <w:t>Tendințele privind eficiența energetică în clădirile din UE</w:t>
      </w:r>
      <w:r w:rsidR="00547815" w:rsidRPr="00445892">
        <w:rPr>
          <w:rFonts w:eastAsiaTheme="minorHAnsi"/>
          <w:lang w:val="ro-RO"/>
        </w:rPr>
        <w:t>, Odyssee</w:t>
      </w:r>
      <w:r w:rsidRPr="00445892">
        <w:rPr>
          <w:rFonts w:eastAsiaTheme="minorHAnsi"/>
          <w:lang w:val="ro-RO"/>
        </w:rPr>
        <w:t>-M</w:t>
      </w:r>
      <w:r w:rsidR="00547815" w:rsidRPr="00445892">
        <w:rPr>
          <w:rFonts w:eastAsiaTheme="minorHAnsi"/>
          <w:lang w:val="ro-RO"/>
        </w:rPr>
        <w:t>ure</w:t>
      </w:r>
      <w:r w:rsidRPr="00445892">
        <w:rPr>
          <w:rFonts w:eastAsiaTheme="minorHAnsi"/>
          <w:lang w:val="ro-RO"/>
        </w:rPr>
        <w:t>, 2021</w:t>
      </w:r>
    </w:p>
    <w:p w14:paraId="6F376F66" w14:textId="77777777" w:rsidR="00547815" w:rsidRPr="00445892" w:rsidRDefault="00547815" w:rsidP="00547815">
      <w:pPr>
        <w:rPr>
          <w:rFonts w:eastAsiaTheme="minorHAnsi"/>
          <w:b w:val="0"/>
          <w:color w:val="auto"/>
          <w:sz w:val="20"/>
          <w:lang w:val="ro-RO"/>
        </w:rPr>
      </w:pPr>
    </w:p>
    <w:p w14:paraId="3CB97C0A" w14:textId="1601018D" w:rsidR="00547815" w:rsidRPr="00445892" w:rsidRDefault="00547815" w:rsidP="0045451B">
      <w:pPr>
        <w:pStyle w:val="BodyText0"/>
        <w:rPr>
          <w:rStyle w:val="SubtleEmphasis"/>
          <w:rFonts w:asciiTheme="majorHAnsi" w:hAnsiTheme="majorHAnsi" w:cstheme="majorHAnsi"/>
          <w:b/>
          <w:i w:val="0"/>
          <w:iCs w:val="0"/>
          <w:color w:val="9B3701" w:themeColor="accent1" w:themeShade="BF"/>
          <w:lang w:val="ro-RO"/>
        </w:rPr>
      </w:pPr>
      <w:r w:rsidRPr="00445892">
        <w:rPr>
          <w:rStyle w:val="SubtleEmphasis"/>
          <w:rFonts w:asciiTheme="majorHAnsi" w:hAnsiTheme="majorHAnsi" w:cstheme="majorHAnsi"/>
          <w:b/>
          <w:i w:val="0"/>
          <w:iCs w:val="0"/>
          <w:color w:val="9B3701" w:themeColor="accent1" w:themeShade="BF"/>
          <w:lang w:val="ro-RO"/>
        </w:rPr>
        <w:lastRenderedPageBreak/>
        <w:t>Agricultur</w:t>
      </w:r>
      <w:r w:rsidR="00CF658B" w:rsidRPr="00445892">
        <w:rPr>
          <w:rStyle w:val="SubtleEmphasis"/>
          <w:rFonts w:asciiTheme="majorHAnsi" w:hAnsiTheme="majorHAnsi" w:cstheme="majorHAnsi"/>
          <w:b/>
          <w:i w:val="0"/>
          <w:iCs w:val="0"/>
          <w:color w:val="9B3701" w:themeColor="accent1" w:themeShade="BF"/>
          <w:lang w:val="ro-RO"/>
        </w:rPr>
        <w:t>ă</w:t>
      </w:r>
      <w:r w:rsidRPr="00445892">
        <w:rPr>
          <w:rStyle w:val="SubtleEmphasis"/>
          <w:rFonts w:asciiTheme="majorHAnsi" w:hAnsiTheme="majorHAnsi" w:cstheme="majorHAnsi"/>
          <w:b/>
          <w:i w:val="0"/>
          <w:iCs w:val="0"/>
          <w:color w:val="9B3701" w:themeColor="accent1" w:themeShade="BF"/>
          <w:lang w:val="ro-RO"/>
        </w:rPr>
        <w:t xml:space="preserve"> &amp; LULUCF</w:t>
      </w:r>
    </w:p>
    <w:p w14:paraId="32D85956" w14:textId="346CD286" w:rsidR="00547815" w:rsidRPr="00445892" w:rsidRDefault="00727B19">
      <w:pPr>
        <w:pStyle w:val="ListParagraph"/>
        <w:numPr>
          <w:ilvl w:val="0"/>
          <w:numId w:val="63"/>
        </w:numPr>
        <w:rPr>
          <w:rFonts w:eastAsiaTheme="minorHAnsi"/>
          <w:lang w:val="ro-RO"/>
        </w:rPr>
      </w:pPr>
      <w:r w:rsidRPr="00445892">
        <w:rPr>
          <w:rFonts w:eastAsiaTheme="minorHAnsi"/>
          <w:lang w:val="ro-RO"/>
        </w:rPr>
        <w:t xml:space="preserve">Anchetă structurală în agricultură, INS, </w:t>
      </w:r>
      <w:r w:rsidR="00547815" w:rsidRPr="00445892">
        <w:rPr>
          <w:rFonts w:eastAsiaTheme="minorHAnsi"/>
          <w:lang w:val="ro-RO"/>
        </w:rPr>
        <w:t>2016</w:t>
      </w:r>
    </w:p>
    <w:p w14:paraId="30E7F995" w14:textId="576C8628" w:rsidR="00547815" w:rsidRPr="00445892" w:rsidRDefault="008F6763">
      <w:pPr>
        <w:pStyle w:val="ListParagraph"/>
        <w:numPr>
          <w:ilvl w:val="0"/>
          <w:numId w:val="63"/>
        </w:numPr>
        <w:rPr>
          <w:rFonts w:eastAsiaTheme="minorHAnsi"/>
          <w:lang w:val="ro-RO"/>
        </w:rPr>
      </w:pPr>
      <w:r w:rsidRPr="00445892">
        <w:rPr>
          <w:rFonts w:eastAsiaTheme="minorHAnsi"/>
          <w:lang w:val="ro-RO"/>
        </w:rPr>
        <w:t xml:space="preserve">Recensământul general agricol runda </w:t>
      </w:r>
      <w:r w:rsidR="00547815" w:rsidRPr="00445892">
        <w:rPr>
          <w:rFonts w:eastAsiaTheme="minorHAnsi"/>
          <w:lang w:val="ro-RO"/>
        </w:rPr>
        <w:t xml:space="preserve">2020 </w:t>
      </w:r>
      <w:r w:rsidRPr="00445892">
        <w:rPr>
          <w:rFonts w:eastAsiaTheme="minorHAnsi"/>
          <w:lang w:val="ro-RO"/>
        </w:rPr>
        <w:t>(date provizorii)</w:t>
      </w:r>
    </w:p>
    <w:p w14:paraId="1C1DFE1E" w14:textId="5FE94EF1" w:rsidR="00547815" w:rsidRPr="00445892" w:rsidRDefault="008F6763">
      <w:pPr>
        <w:pStyle w:val="ListParagraph"/>
        <w:numPr>
          <w:ilvl w:val="0"/>
          <w:numId w:val="63"/>
        </w:numPr>
        <w:rPr>
          <w:rFonts w:eastAsiaTheme="minorHAnsi"/>
          <w:lang w:val="ro-RO"/>
        </w:rPr>
      </w:pPr>
      <w:r w:rsidRPr="00445892">
        <w:rPr>
          <w:rFonts w:eastAsiaTheme="minorHAnsi"/>
          <w:lang w:val="ro-RO"/>
        </w:rPr>
        <w:t>Planul Național de Contabilizare a Pădurilor pentru România pentru Prima Perioadă de Angajament (2021-2025)</w:t>
      </w:r>
    </w:p>
    <w:p w14:paraId="14867062" w14:textId="17F1E701" w:rsidR="00821FA4" w:rsidRPr="00445892" w:rsidRDefault="00821FA4">
      <w:pPr>
        <w:pStyle w:val="ListParagraph"/>
        <w:numPr>
          <w:ilvl w:val="0"/>
          <w:numId w:val="63"/>
        </w:numPr>
        <w:rPr>
          <w:rFonts w:eastAsiaTheme="minorHAnsi"/>
          <w:lang w:val="ro-RO"/>
        </w:rPr>
      </w:pPr>
      <w:r w:rsidRPr="00445892">
        <w:rPr>
          <w:rFonts w:eastAsiaTheme="minorHAnsi"/>
          <w:lang w:val="ro-RO"/>
        </w:rPr>
        <w:t>Planul Strategic elaborat în cadrul Politicii Agricole Comune 2023-2027 (PS PAC)</w:t>
      </w:r>
    </w:p>
    <w:p w14:paraId="3637D1A7" w14:textId="62A5F495" w:rsidR="00821FA4" w:rsidRPr="00445892" w:rsidRDefault="00821FA4">
      <w:pPr>
        <w:pStyle w:val="ListParagraph"/>
        <w:numPr>
          <w:ilvl w:val="0"/>
          <w:numId w:val="63"/>
        </w:numPr>
        <w:rPr>
          <w:rFonts w:eastAsiaTheme="minorHAnsi"/>
          <w:lang w:val="ro-RO"/>
        </w:rPr>
      </w:pPr>
      <w:r w:rsidRPr="00445892">
        <w:rPr>
          <w:rFonts w:eastAsiaTheme="minorHAnsi"/>
          <w:lang w:val="ro-RO"/>
        </w:rPr>
        <w:t>Programul Național de Dezvoltare Rurală 2014-2020 (PNDR)</w:t>
      </w:r>
    </w:p>
    <w:p w14:paraId="3A450D26" w14:textId="2E12FBA8" w:rsidR="0087111F" w:rsidRPr="00445892" w:rsidRDefault="0087111F">
      <w:pPr>
        <w:pStyle w:val="NoSpacing"/>
        <w:numPr>
          <w:ilvl w:val="0"/>
          <w:numId w:val="63"/>
        </w:numPr>
        <w:rPr>
          <w:rFonts w:ascii="Arial" w:hAnsi="Arial" w:cs="Arial"/>
          <w:sz w:val="20"/>
          <w:szCs w:val="20"/>
        </w:rPr>
      </w:pPr>
      <w:r w:rsidRPr="00445892">
        <w:rPr>
          <w:rFonts w:ascii="Arial" w:hAnsi="Arial" w:cs="Arial"/>
          <w:sz w:val="20"/>
          <w:szCs w:val="20"/>
        </w:rPr>
        <w:t xml:space="preserve">Strategia Națională pentru </w:t>
      </w:r>
      <w:r w:rsidR="007368D6" w:rsidRPr="00445892">
        <w:rPr>
          <w:rFonts w:ascii="Arial" w:hAnsi="Arial" w:cs="Arial"/>
          <w:sz w:val="20"/>
          <w:szCs w:val="20"/>
        </w:rPr>
        <w:t>P</w:t>
      </w:r>
      <w:r w:rsidRPr="00445892">
        <w:rPr>
          <w:rFonts w:ascii="Arial" w:hAnsi="Arial" w:cs="Arial"/>
          <w:sz w:val="20"/>
          <w:szCs w:val="20"/>
        </w:rPr>
        <w:t>ăduri 2030</w:t>
      </w:r>
    </w:p>
    <w:p w14:paraId="7A0838C0" w14:textId="77777777" w:rsidR="00CF658B" w:rsidRPr="00445892" w:rsidRDefault="00CF658B" w:rsidP="00CF658B">
      <w:pPr>
        <w:pStyle w:val="ListParagraph"/>
        <w:ind w:left="720"/>
        <w:rPr>
          <w:rFonts w:eastAsiaTheme="minorHAnsi"/>
          <w:lang w:val="ro-RO"/>
        </w:rPr>
      </w:pPr>
    </w:p>
    <w:p w14:paraId="1C8A4CCA" w14:textId="5610DCF2" w:rsidR="00547815" w:rsidRPr="00445892" w:rsidRDefault="00CF658B" w:rsidP="0045451B">
      <w:pPr>
        <w:pStyle w:val="BodyText0"/>
        <w:rPr>
          <w:rStyle w:val="SubtleEmphasis"/>
          <w:rFonts w:asciiTheme="majorHAnsi" w:hAnsiTheme="majorHAnsi" w:cstheme="majorHAnsi"/>
          <w:b/>
          <w:i w:val="0"/>
          <w:iCs w:val="0"/>
          <w:color w:val="9B3701" w:themeColor="accent1" w:themeShade="BF"/>
          <w:lang w:val="ro-RO"/>
        </w:rPr>
      </w:pPr>
      <w:r w:rsidRPr="00445892">
        <w:rPr>
          <w:rStyle w:val="SubtleEmphasis"/>
          <w:rFonts w:asciiTheme="majorHAnsi" w:hAnsiTheme="majorHAnsi" w:cstheme="majorHAnsi"/>
          <w:b/>
          <w:i w:val="0"/>
          <w:iCs w:val="0"/>
          <w:color w:val="9B3701" w:themeColor="accent1" w:themeShade="BF"/>
          <w:lang w:val="ro-RO"/>
        </w:rPr>
        <w:t>Deșeuri</w:t>
      </w:r>
    </w:p>
    <w:p w14:paraId="00B0AC77" w14:textId="668EE5FF" w:rsidR="00547815" w:rsidRPr="00445892" w:rsidRDefault="00000000">
      <w:pPr>
        <w:pStyle w:val="ListParagraph"/>
        <w:numPr>
          <w:ilvl w:val="0"/>
          <w:numId w:val="63"/>
        </w:numPr>
        <w:rPr>
          <w:rFonts w:eastAsiaTheme="minorHAnsi"/>
          <w:lang w:val="ro-RO"/>
        </w:rPr>
      </w:pPr>
      <w:hyperlink r:id="rId169" w:history="1">
        <w:r w:rsidR="00CF658B" w:rsidRPr="00445892">
          <w:rPr>
            <w:rStyle w:val="Hyperlink"/>
            <w:rFonts w:eastAsiaTheme="minorHAnsi"/>
            <w:lang w:val="ro-RO"/>
          </w:rPr>
          <w:t>https://www.eea.europa.eu/themes/waste/waste-prevention/countries/romania-waste-prevention-country-profile-2021/view</w:t>
        </w:r>
      </w:hyperlink>
      <w:r w:rsidR="00CF658B" w:rsidRPr="00445892">
        <w:rPr>
          <w:rFonts w:eastAsiaTheme="minorHAnsi"/>
          <w:lang w:val="ro-RO"/>
        </w:rPr>
        <w:t xml:space="preserve"> </w:t>
      </w:r>
    </w:p>
    <w:p w14:paraId="14D504DC" w14:textId="5BF69026" w:rsidR="00547815" w:rsidRPr="00445892" w:rsidRDefault="00000000">
      <w:pPr>
        <w:pStyle w:val="ListParagraph"/>
        <w:numPr>
          <w:ilvl w:val="0"/>
          <w:numId w:val="63"/>
        </w:numPr>
        <w:rPr>
          <w:rFonts w:eastAsiaTheme="minorHAnsi"/>
          <w:lang w:val="ro-RO"/>
        </w:rPr>
      </w:pPr>
      <w:hyperlink r:id="rId170" w:history="1">
        <w:r w:rsidR="00CF658B" w:rsidRPr="00445892">
          <w:rPr>
            <w:rStyle w:val="Hyperlink"/>
            <w:rFonts w:eastAsiaTheme="minorHAnsi"/>
            <w:lang w:val="ro-RO"/>
          </w:rPr>
          <w:t>https://zerowasteeurope.eu/wp-content/uploads/2020/07/zero_waste_europe_policy-briefing_achieving-the-eu%E2%80%99s-waste-targets.pdf</w:t>
        </w:r>
      </w:hyperlink>
      <w:r w:rsidR="00CF658B" w:rsidRPr="00445892">
        <w:rPr>
          <w:rFonts w:eastAsiaTheme="minorHAnsi"/>
          <w:lang w:val="ro-RO"/>
        </w:rPr>
        <w:t xml:space="preserve"> </w:t>
      </w:r>
    </w:p>
    <w:p w14:paraId="4B28252B" w14:textId="6381BD6C" w:rsidR="00547815" w:rsidRPr="00445892" w:rsidRDefault="00000000">
      <w:pPr>
        <w:pStyle w:val="ListParagraph"/>
        <w:numPr>
          <w:ilvl w:val="0"/>
          <w:numId w:val="63"/>
        </w:numPr>
        <w:rPr>
          <w:rFonts w:eastAsiaTheme="minorHAnsi"/>
          <w:lang w:val="ro-RO"/>
        </w:rPr>
      </w:pPr>
      <w:hyperlink r:id="rId171" w:history="1">
        <w:r w:rsidR="00CF658B" w:rsidRPr="00445892">
          <w:rPr>
            <w:rStyle w:val="Hyperlink"/>
            <w:rFonts w:eastAsiaTheme="minorHAnsi"/>
            <w:lang w:val="ro-RO"/>
          </w:rPr>
          <w:t>https://www.esauk.org/application/files/9616/4268/9204/Appendix_2_ESA_EF_Review_Final.pdf</w:t>
        </w:r>
      </w:hyperlink>
      <w:r w:rsidR="00CF658B" w:rsidRPr="00445892">
        <w:rPr>
          <w:rFonts w:eastAsiaTheme="minorHAnsi"/>
          <w:lang w:val="ro-RO"/>
        </w:rPr>
        <w:t xml:space="preserve"> </w:t>
      </w:r>
    </w:p>
    <w:p w14:paraId="7C7EC701" w14:textId="436402AA" w:rsidR="006103E9" w:rsidRPr="00445892" w:rsidRDefault="00CF658B">
      <w:pPr>
        <w:pStyle w:val="BodyText0"/>
        <w:numPr>
          <w:ilvl w:val="0"/>
          <w:numId w:val="63"/>
        </w:numPr>
        <w:rPr>
          <w:lang w:val="ro-RO"/>
        </w:rPr>
      </w:pPr>
      <w:r w:rsidRPr="00445892">
        <w:rPr>
          <w:lang w:val="ro-RO"/>
        </w:rPr>
        <w:t>Strategia Națională privind Economia Circulară</w:t>
      </w:r>
      <w:r w:rsidR="0097690A">
        <w:rPr>
          <w:noProof/>
          <w:lang w:val="en-US"/>
        </w:rPr>
        <mc:AlternateContent>
          <mc:Choice Requires="wps">
            <w:drawing>
              <wp:anchor distT="0" distB="0" distL="114300" distR="114300" simplePos="0" relativeHeight="251632128" behindDoc="0" locked="0" layoutInCell="1" allowOverlap="1" wp14:anchorId="4502F52F" wp14:editId="61EFB0F1">
                <wp:simplePos x="0" y="0"/>
                <wp:positionH relativeFrom="column">
                  <wp:posOffset>-731520</wp:posOffset>
                </wp:positionH>
                <wp:positionV relativeFrom="paragraph">
                  <wp:posOffset>-8430260</wp:posOffset>
                </wp:positionV>
                <wp:extent cx="914400" cy="914400"/>
                <wp:effectExtent l="9525" t="8890" r="9525" b="10160"/>
                <wp:wrapNone/>
                <wp:docPr id="98"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A0456AD" w14:textId="0A39E34B" w:rsidR="00745A3A" w:rsidRDefault="00745A3A">
                            <w:r>
                              <w:rPr>
                                <w:rFonts w:cs="Arial"/>
                                <w:color w:val="FFFFFF"/>
                                <w:sz w:val="12"/>
                                <w:szCs w:val="12"/>
                              </w:rPr>
                              <w:t>101,554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02F52F" id="_x0000_t202" coordsize="21600,21600" o:spt="202" path="m,l,21600r21600,l21600,xe">
                <v:stroke joinstyle="miter"/>
                <v:path gradientshapeok="t" o:connecttype="rect"/>
              </v:shapetype>
              <v:shape id="Text Box 183" o:spid="_x0000_s1026" type="#_x0000_t202" style="position:absolute;left:0;text-align:left;margin-left:-57.6pt;margin-top:-663.8pt;width:1in;height:1in;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">
                <v:textbox>
                  <w:txbxContent>
                    <w:p w14:paraId="7A0456AD" w14:textId="0A39E34B" w:rsidR="00745A3A" w:rsidRDefault="00745A3A">
                      <w:r>
                        <w:rPr>
                          <w:rFonts w:cs="Arial"/>
                          <w:color w:val="FFFFFF"/>
                          <w:sz w:val="12"/>
                          <w:szCs w:val="12"/>
                        </w:rPr>
                        <w:t>101,554</w:t>
                      </w:r>
                    </w:p>
                  </w:txbxContent>
                </v:textbox>
              </v:shape>
            </w:pict>
          </mc:Fallback>
        </mc:AlternateContent>
      </w:r>
      <w:r w:rsidR="0097690A">
        <w:rPr>
          <w:noProof/>
          <w:lang w:val="en-US"/>
        </w:rPr>
        <mc:AlternateContent>
          <mc:Choice Requires="wps">
            <w:drawing>
              <wp:anchor distT="0" distB="0" distL="114300" distR="114300" simplePos="0" relativeHeight="251633152" behindDoc="0" locked="0" layoutInCell="1" allowOverlap="1" wp14:anchorId="0D52C0BF" wp14:editId="0805C6A9">
                <wp:simplePos x="0" y="0"/>
                <wp:positionH relativeFrom="column">
                  <wp:posOffset>-731520</wp:posOffset>
                </wp:positionH>
                <wp:positionV relativeFrom="paragraph">
                  <wp:posOffset>-8430260</wp:posOffset>
                </wp:positionV>
                <wp:extent cx="914400" cy="914400"/>
                <wp:effectExtent l="9525" t="8890" r="9525" b="10160"/>
                <wp:wrapNone/>
                <wp:docPr id="9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1A44268" w14:textId="036354D8" w:rsidR="00745A3A" w:rsidRDefault="00745A3A">
                            <w:r>
                              <w:rPr>
                                <w:rFonts w:cs="Arial"/>
                                <w:color w:val="FFFFFF"/>
                                <w:sz w:val="12"/>
                                <w:szCs w:val="12"/>
                              </w:rPr>
                              <w:t>57,358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2C0BF" id="Text Box 184" o:spid="_x0000_s1027" type="#_x0000_t202" style="position:absolute;left:0;text-align:left;margin-left:-57.6pt;margin-top:-663.8pt;width:1in;height:1in;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">
                <v:textbox>
                  <w:txbxContent>
                    <w:p w14:paraId="41A44268" w14:textId="036354D8" w:rsidR="00745A3A" w:rsidRDefault="00745A3A">
                      <w:r>
                        <w:rPr>
                          <w:rFonts w:cs="Arial"/>
                          <w:color w:val="FFFFFF"/>
                          <w:sz w:val="12"/>
                          <w:szCs w:val="12"/>
                        </w:rPr>
                        <w:t>57,358</w:t>
                      </w:r>
                    </w:p>
                  </w:txbxContent>
                </v:textbox>
              </v:shape>
            </w:pict>
          </mc:Fallback>
        </mc:AlternateContent>
      </w:r>
      <w:r w:rsidR="0097690A">
        <w:rPr>
          <w:noProof/>
          <w:lang w:val="en-US"/>
        </w:rPr>
        <mc:AlternateContent>
          <mc:Choice Requires="wps">
            <w:drawing>
              <wp:anchor distT="0" distB="0" distL="114300" distR="114300" simplePos="0" relativeHeight="251634176" behindDoc="0" locked="0" layoutInCell="1" allowOverlap="1" wp14:anchorId="6826E4B0" wp14:editId="4DC2706D">
                <wp:simplePos x="0" y="0"/>
                <wp:positionH relativeFrom="column">
                  <wp:posOffset>-731520</wp:posOffset>
                </wp:positionH>
                <wp:positionV relativeFrom="paragraph">
                  <wp:posOffset>-8430260</wp:posOffset>
                </wp:positionV>
                <wp:extent cx="914400" cy="914400"/>
                <wp:effectExtent l="9525" t="8890" r="9525" b="10160"/>
                <wp:wrapNone/>
                <wp:docPr id="9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3596098" w14:textId="4BD5FE04" w:rsidR="00745A3A" w:rsidRDefault="00745A3A">
                            <w:r>
                              <w:rPr>
                                <w:rFonts w:cs="Arial"/>
                                <w:color w:val="FFFFFF"/>
                                <w:sz w:val="12"/>
                                <w:szCs w:val="12"/>
                              </w:rPr>
                              <w:t>31,343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6E4B0" id="Text Box 185" o:spid="_x0000_s1028" type="#_x0000_t202" style="position:absolute;left:0;text-align:left;margin-left:-57.6pt;margin-top:-663.8pt;width:1in;height:1in;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ACa8/EoAgAAWQQAAA4AAAAAAAAAAAAAAAAALgIAAGRy&#10;cy9lMm9Eb2MueG1sUEsBAi0AFAAGAAgAAAAhACgzrTnjAAAADwEAAA8AAAAAAAAAAAAAAAAAggQA&#10;AGRycy9kb3ducmV2LnhtbFBLBQYAAAAABAAEAPMAAACSBQAAAAA=&#10;">
                <v:textbox>
                  <w:txbxContent>
                    <w:p w14:paraId="13596098" w14:textId="4BD5FE04" w:rsidR="00745A3A" w:rsidRDefault="00745A3A">
                      <w:r>
                        <w:rPr>
                          <w:rFonts w:cs="Arial"/>
                          <w:color w:val="FFFFFF"/>
                          <w:sz w:val="12"/>
                          <w:szCs w:val="12"/>
                        </w:rPr>
                        <w:t>31,343</w:t>
                      </w:r>
                    </w:p>
                  </w:txbxContent>
                </v:textbox>
              </v:shape>
            </w:pict>
          </mc:Fallback>
        </mc:AlternateContent>
      </w:r>
      <w:r w:rsidR="0097690A">
        <w:rPr>
          <w:noProof/>
          <w:lang w:val="en-US"/>
        </w:rPr>
        <mc:AlternateContent>
          <mc:Choice Requires="wps">
            <w:drawing>
              <wp:anchor distT="0" distB="0" distL="114300" distR="114300" simplePos="0" relativeHeight="251635200" behindDoc="0" locked="0" layoutInCell="1" allowOverlap="1" wp14:anchorId="68F04116" wp14:editId="617DC47B">
                <wp:simplePos x="0" y="0"/>
                <wp:positionH relativeFrom="column">
                  <wp:posOffset>-731520</wp:posOffset>
                </wp:positionH>
                <wp:positionV relativeFrom="paragraph">
                  <wp:posOffset>-8430260</wp:posOffset>
                </wp:positionV>
                <wp:extent cx="914400" cy="914400"/>
                <wp:effectExtent l="9525" t="8890" r="9525" b="10160"/>
                <wp:wrapNone/>
                <wp:docPr id="195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32A2F21" w14:textId="0F5CCFBF" w:rsidR="00745A3A" w:rsidRDefault="00745A3A">
                            <w:r>
                              <w:rPr>
                                <w:rFonts w:cs="Arial"/>
                                <w:color w:val="FFFFFF"/>
                                <w:sz w:val="12"/>
                                <w:szCs w:val="12"/>
                              </w:rPr>
                              <w:t>16,966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04116" id="Text Box 186" o:spid="_x0000_s1029" type="#_x0000_t202" style="position:absolute;left:0;text-align:left;margin-left:-57.6pt;margin-top:-663.8pt;width:1in;height:1in;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AVngw3KQIAAFsEAAAOAAAAAAAAAAAAAAAAAC4CAABk&#10;cnMvZTJvRG9jLnhtbFBLAQItABQABgAIAAAAIQAoM6054wAAAA8BAAAPAAAAAAAAAAAAAAAAAIME&#10;AABkcnMvZG93bnJldi54bWxQSwUGAAAAAAQABADzAAAAkwUAAAAA&#10;">
                <v:textbox>
                  <w:txbxContent>
                    <w:p w14:paraId="532A2F21" w14:textId="0F5CCFBF" w:rsidR="00745A3A" w:rsidRDefault="00745A3A">
                      <w:r>
                        <w:rPr>
                          <w:rFonts w:cs="Arial"/>
                          <w:color w:val="FFFFFF"/>
                          <w:sz w:val="12"/>
                          <w:szCs w:val="12"/>
                        </w:rPr>
                        <w:t>16,966</w:t>
                      </w:r>
                    </w:p>
                  </w:txbxContent>
                </v:textbox>
              </v:shape>
            </w:pict>
          </mc:Fallback>
        </mc:AlternateContent>
      </w:r>
      <w:r w:rsidR="0097690A">
        <w:rPr>
          <w:noProof/>
          <w:lang w:val="en-US"/>
        </w:rPr>
        <mc:AlternateContent>
          <mc:Choice Requires="wps">
            <w:drawing>
              <wp:anchor distT="0" distB="0" distL="114300" distR="114300" simplePos="0" relativeHeight="251636224" behindDoc="0" locked="0" layoutInCell="1" allowOverlap="1" wp14:anchorId="1A9B065F" wp14:editId="4A21A304">
                <wp:simplePos x="0" y="0"/>
                <wp:positionH relativeFrom="column">
                  <wp:posOffset>-731520</wp:posOffset>
                </wp:positionH>
                <wp:positionV relativeFrom="paragraph">
                  <wp:posOffset>-8430260</wp:posOffset>
                </wp:positionV>
                <wp:extent cx="914400" cy="914400"/>
                <wp:effectExtent l="9525" t="8890" r="9525" b="10160"/>
                <wp:wrapNone/>
                <wp:docPr id="195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F1417E3" w14:textId="52D8223C" w:rsidR="00745A3A" w:rsidRDefault="00745A3A">
                            <w:r>
                              <w:rPr>
                                <w:rFonts w:cs="Arial"/>
                                <w:color w:val="FFFFFF"/>
                                <w:sz w:val="12"/>
                                <w:szCs w:val="12"/>
                              </w:rPr>
                              <w:t>12,841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B065F" id="Text Box 187" o:spid="_x0000_s1030" type="#_x0000_t202" style="position:absolute;left:0;text-align:left;margin-left:-57.6pt;margin-top:-663.8pt;width:1in;height:1in;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AwCChcoAgAAWwQAAA4AAAAAAAAAAAAAAAAALgIAAGRy&#10;cy9lMm9Eb2MueG1sUEsBAi0AFAAGAAgAAAAhACgzrTnjAAAADwEAAA8AAAAAAAAAAAAAAAAAggQA&#10;AGRycy9kb3ducmV2LnhtbFBLBQYAAAAABAAEAPMAAACSBQAAAAA=&#10;">
                <v:textbox>
                  <w:txbxContent>
                    <w:p w14:paraId="3F1417E3" w14:textId="52D8223C" w:rsidR="00745A3A" w:rsidRDefault="00745A3A">
                      <w:r>
                        <w:rPr>
                          <w:rFonts w:cs="Arial"/>
                          <w:color w:val="FFFFFF"/>
                          <w:sz w:val="12"/>
                          <w:szCs w:val="12"/>
                        </w:rPr>
                        <w:t>12,841</w:t>
                      </w:r>
                    </w:p>
                  </w:txbxContent>
                </v:textbox>
              </v:shape>
            </w:pict>
          </mc:Fallback>
        </mc:AlternateContent>
      </w:r>
      <w:r w:rsidR="0097690A">
        <w:rPr>
          <w:noProof/>
          <w:lang w:val="en-US"/>
        </w:rPr>
        <mc:AlternateContent>
          <mc:Choice Requires="wps">
            <w:drawing>
              <wp:anchor distT="0" distB="0" distL="114300" distR="114300" simplePos="0" relativeHeight="251637248" behindDoc="0" locked="0" layoutInCell="1" allowOverlap="1" wp14:anchorId="455BDBEB" wp14:editId="3E41B156">
                <wp:simplePos x="0" y="0"/>
                <wp:positionH relativeFrom="column">
                  <wp:posOffset>-731520</wp:posOffset>
                </wp:positionH>
                <wp:positionV relativeFrom="paragraph">
                  <wp:posOffset>-8430260</wp:posOffset>
                </wp:positionV>
                <wp:extent cx="914400" cy="914400"/>
                <wp:effectExtent l="9525" t="8890" r="9525" b="10160"/>
                <wp:wrapNone/>
                <wp:docPr id="194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86B213A" w14:textId="731A353E" w:rsidR="00745A3A" w:rsidRDefault="00745A3A">
                            <w:r>
                              <w:rPr>
                                <w:rFonts w:cs="Arial"/>
                                <w:color w:val="FFFFFF"/>
                                <w:sz w:val="12"/>
                                <w:szCs w:val="12"/>
                              </w:rPr>
                              <w:t>11,112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BDBEB" id="Text Box 188" o:spid="_x0000_s1031" type="#_x0000_t202" style="position:absolute;left:0;text-align:left;margin-left:-57.6pt;margin-top:-663.8pt;width:1in;height:1in;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AbQHYiKQIAAFsEAAAOAAAAAAAAAAAAAAAAAC4CAABk&#10;cnMvZTJvRG9jLnhtbFBLAQItABQABgAIAAAAIQAoM6054wAAAA8BAAAPAAAAAAAAAAAAAAAAAIME&#10;AABkcnMvZG93bnJldi54bWxQSwUGAAAAAAQABADzAAAAkwUAAAAA&#10;">
                <v:textbox>
                  <w:txbxContent>
                    <w:p w14:paraId="286B213A" w14:textId="731A353E" w:rsidR="00745A3A" w:rsidRDefault="00745A3A">
                      <w:r>
                        <w:rPr>
                          <w:rFonts w:cs="Arial"/>
                          <w:color w:val="FFFFFF"/>
                          <w:sz w:val="12"/>
                          <w:szCs w:val="12"/>
                        </w:rPr>
                        <w:t>11,112</w:t>
                      </w:r>
                    </w:p>
                  </w:txbxContent>
                </v:textbox>
              </v:shape>
            </w:pict>
          </mc:Fallback>
        </mc:AlternateContent>
      </w:r>
      <w:r w:rsidR="0097690A">
        <w:rPr>
          <w:noProof/>
          <w:lang w:val="en-US"/>
        </w:rPr>
        <mc:AlternateContent>
          <mc:Choice Requires="wps">
            <w:drawing>
              <wp:anchor distT="0" distB="0" distL="114300" distR="114300" simplePos="0" relativeHeight="251638272" behindDoc="0" locked="0" layoutInCell="1" allowOverlap="1" wp14:anchorId="47AB7720" wp14:editId="19C85878">
                <wp:simplePos x="0" y="0"/>
                <wp:positionH relativeFrom="column">
                  <wp:posOffset>-731520</wp:posOffset>
                </wp:positionH>
                <wp:positionV relativeFrom="paragraph">
                  <wp:posOffset>-8430260</wp:posOffset>
                </wp:positionV>
                <wp:extent cx="914400" cy="914400"/>
                <wp:effectExtent l="9525" t="8890" r="9525" b="10160"/>
                <wp:wrapNone/>
                <wp:docPr id="1948"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ED5D3B3" w14:textId="18BD1C86" w:rsidR="00745A3A" w:rsidRDefault="00745A3A">
                            <w:r>
                              <w:rPr>
                                <w:rFonts w:cs="Arial"/>
                                <w:color w:val="000000"/>
                                <w:sz w:val="12"/>
                                <w:szCs w:val="12"/>
                              </w:rPr>
                              <w:t>2,062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B7720" id="Text Box 189" o:spid="_x0000_s1032" type="#_x0000_t202" style="position:absolute;left:0;text-align:left;margin-left:-57.6pt;margin-top:-663.8pt;width:1in;height:1in;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ADqRwcoAgAAWwQAAA4AAAAAAAAAAAAAAAAALgIAAGRy&#10;cy9lMm9Eb2MueG1sUEsBAi0AFAAGAAgAAAAhACgzrTnjAAAADwEAAA8AAAAAAAAAAAAAAAAAggQA&#10;AGRycy9kb3ducmV2LnhtbFBLBQYAAAAABAAEAPMAAACSBQAAAAA=&#10;">
                <v:textbox>
                  <w:txbxContent>
                    <w:p w14:paraId="4ED5D3B3" w14:textId="18BD1C86" w:rsidR="00745A3A" w:rsidRDefault="00745A3A">
                      <w:r>
                        <w:rPr>
                          <w:rFonts w:cs="Arial"/>
                          <w:color w:val="000000"/>
                          <w:sz w:val="12"/>
                          <w:szCs w:val="12"/>
                        </w:rPr>
                        <w:t>2,062</w:t>
                      </w:r>
                    </w:p>
                  </w:txbxContent>
                </v:textbox>
              </v:shape>
            </w:pict>
          </mc:Fallback>
        </mc:AlternateContent>
      </w:r>
      <w:r w:rsidR="0097690A">
        <w:rPr>
          <w:noProof/>
          <w:lang w:val="en-US"/>
        </w:rPr>
        <mc:AlternateContent>
          <mc:Choice Requires="wps">
            <w:drawing>
              <wp:anchor distT="0" distB="0" distL="114300" distR="114300" simplePos="0" relativeHeight="251639296" behindDoc="0" locked="0" layoutInCell="1" allowOverlap="1" wp14:anchorId="3749E6D5" wp14:editId="7EEA0B79">
                <wp:simplePos x="0" y="0"/>
                <wp:positionH relativeFrom="column">
                  <wp:posOffset>-731520</wp:posOffset>
                </wp:positionH>
                <wp:positionV relativeFrom="paragraph">
                  <wp:posOffset>-8430260</wp:posOffset>
                </wp:positionV>
                <wp:extent cx="914400" cy="914400"/>
                <wp:effectExtent l="9525" t="8890" r="9525" b="10160"/>
                <wp:wrapNone/>
                <wp:docPr id="1947"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7E895DF" w14:textId="10D5C9CA" w:rsidR="00745A3A" w:rsidRDefault="00745A3A">
                            <w:r>
                              <w:rPr>
                                <w:rFonts w:cs="Arial"/>
                                <w:color w:val="000000"/>
                                <w:sz w:val="12"/>
                                <w:szCs w:val="12"/>
                              </w:rPr>
                              <w:t>1,385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9E6D5" id="Text Box 190" o:spid="_x0000_s1033" type="#_x0000_t202" style="position:absolute;left:0;text-align:left;margin-left:-57.6pt;margin-top:-663.8pt;width:1in;height:1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ClphTPKQIAAFsEAAAOAAAAAAAAAAAAAAAAAC4CAABk&#10;cnMvZTJvRG9jLnhtbFBLAQItABQABgAIAAAAIQAoM6054wAAAA8BAAAPAAAAAAAAAAAAAAAAAIME&#10;AABkcnMvZG93bnJldi54bWxQSwUGAAAAAAQABADzAAAAkwUAAAAA&#10;">
                <v:textbox>
                  <w:txbxContent>
                    <w:p w14:paraId="07E895DF" w14:textId="10D5C9CA" w:rsidR="00745A3A" w:rsidRDefault="00745A3A">
                      <w:r>
                        <w:rPr>
                          <w:rFonts w:cs="Arial"/>
                          <w:color w:val="000000"/>
                          <w:sz w:val="12"/>
                          <w:szCs w:val="12"/>
                        </w:rPr>
                        <w:t>1,385</w:t>
                      </w:r>
                    </w:p>
                  </w:txbxContent>
                </v:textbox>
              </v:shape>
            </w:pict>
          </mc:Fallback>
        </mc:AlternateContent>
      </w:r>
      <w:r w:rsidR="0097690A">
        <w:rPr>
          <w:noProof/>
          <w:lang w:val="en-US"/>
        </w:rPr>
        <mc:AlternateContent>
          <mc:Choice Requires="wps">
            <w:drawing>
              <wp:anchor distT="0" distB="0" distL="114300" distR="114300" simplePos="0" relativeHeight="251640320" behindDoc="0" locked="0" layoutInCell="1" allowOverlap="1" wp14:anchorId="2DAA4836" wp14:editId="41AC29D7">
                <wp:simplePos x="0" y="0"/>
                <wp:positionH relativeFrom="column">
                  <wp:posOffset>-731520</wp:posOffset>
                </wp:positionH>
                <wp:positionV relativeFrom="paragraph">
                  <wp:posOffset>-8430260</wp:posOffset>
                </wp:positionV>
                <wp:extent cx="914400" cy="914400"/>
                <wp:effectExtent l="9525" t="8890" r="9525" b="10160"/>
                <wp:wrapNone/>
                <wp:docPr id="1946"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46C4A5" w14:textId="0820C9FB" w:rsidR="00745A3A" w:rsidRDefault="00745A3A">
                            <w:r>
                              <w:rPr>
                                <w:rFonts w:cs="Arial"/>
                                <w:color w:val="000000"/>
                                <w:sz w:val="12"/>
                                <w:szCs w:val="12"/>
                              </w:rPr>
                              <w:t>1,122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A4836" id="Text Box 191" o:spid="_x0000_s1034" type="#_x0000_t202" style="position:absolute;left:0;text-align:left;margin-left:-57.6pt;margin-top:-663.8pt;width:1in;height:1in;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">
                <v:textbox>
                  <w:txbxContent>
                    <w:p w14:paraId="1B46C4A5" w14:textId="0820C9FB" w:rsidR="00745A3A" w:rsidRDefault="00745A3A">
                      <w:r>
                        <w:rPr>
                          <w:rFonts w:cs="Arial"/>
                          <w:color w:val="000000"/>
                          <w:sz w:val="12"/>
                          <w:szCs w:val="12"/>
                        </w:rPr>
                        <w:t>1,122</w:t>
                      </w:r>
                    </w:p>
                  </w:txbxContent>
                </v:textbox>
              </v:shape>
            </w:pict>
          </mc:Fallback>
        </mc:AlternateContent>
      </w:r>
      <w:r w:rsidR="0097690A">
        <w:rPr>
          <w:noProof/>
          <w:lang w:val="en-US"/>
        </w:rPr>
        <mc:AlternateContent>
          <mc:Choice Requires="wps">
            <w:drawing>
              <wp:anchor distT="0" distB="0" distL="114300" distR="114300" simplePos="0" relativeHeight="251641344" behindDoc="0" locked="0" layoutInCell="1" allowOverlap="1" wp14:anchorId="5696F7F8" wp14:editId="7AAE6B3B">
                <wp:simplePos x="0" y="0"/>
                <wp:positionH relativeFrom="column">
                  <wp:posOffset>-731520</wp:posOffset>
                </wp:positionH>
                <wp:positionV relativeFrom="paragraph">
                  <wp:posOffset>-8430260</wp:posOffset>
                </wp:positionV>
                <wp:extent cx="914400" cy="914400"/>
                <wp:effectExtent l="9525" t="8890" r="9525" b="10160"/>
                <wp:wrapNone/>
                <wp:docPr id="194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ACF0403" w14:textId="41605325" w:rsidR="00745A3A" w:rsidRDefault="00745A3A">
                            <w:r>
                              <w:rPr>
                                <w:rFonts w:cs="Arial"/>
                                <w:color w:val="000000"/>
                                <w:sz w:val="12"/>
                                <w:szCs w:val="12"/>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6F7F8" id="Text Box 192" o:spid="_x0000_s1035" type="#_x0000_t202" style="position:absolute;left:0;text-align:left;margin-left:-57.6pt;margin-top:-663.8pt;width:1in;height:1in;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CXnhmPKQIAAFsEAAAOAAAAAAAAAAAAAAAAAC4CAABk&#10;cnMvZTJvRG9jLnhtbFBLAQItABQABgAIAAAAIQAoM6054wAAAA8BAAAPAAAAAAAAAAAAAAAAAIME&#10;AABkcnMvZG93bnJldi54bWxQSwUGAAAAAAQABADzAAAAkwUAAAAA&#10;">
                <v:textbox>
                  <w:txbxContent>
                    <w:p w14:paraId="5ACF0403" w14:textId="41605325" w:rsidR="00745A3A" w:rsidRDefault="00745A3A">
                      <w:r>
                        <w:rPr>
                          <w:rFonts w:cs="Arial"/>
                          <w:color w:val="000000"/>
                          <w:sz w:val="12"/>
                          <w:szCs w:val="12"/>
                        </w:rPr>
                        <w:t>0</w:t>
                      </w:r>
                    </w:p>
                  </w:txbxContent>
                </v:textbox>
              </v:shape>
            </w:pict>
          </mc:Fallback>
        </mc:AlternateContent>
      </w:r>
      <w:r w:rsidR="0097690A">
        <w:rPr>
          <w:noProof/>
          <w:lang w:val="en-US"/>
        </w:rPr>
        <mc:AlternateContent>
          <mc:Choice Requires="wps">
            <w:drawing>
              <wp:anchor distT="0" distB="0" distL="114300" distR="114300" simplePos="0" relativeHeight="251642368" behindDoc="0" locked="0" layoutInCell="1" allowOverlap="1" wp14:anchorId="246594D7" wp14:editId="73A8F96C">
                <wp:simplePos x="0" y="0"/>
                <wp:positionH relativeFrom="column">
                  <wp:posOffset>-731520</wp:posOffset>
                </wp:positionH>
                <wp:positionV relativeFrom="paragraph">
                  <wp:posOffset>-8430260</wp:posOffset>
                </wp:positionV>
                <wp:extent cx="914400" cy="914400"/>
                <wp:effectExtent l="9525" t="8890" r="9525" b="10160"/>
                <wp:wrapNone/>
                <wp:docPr id="194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25E030C" w14:textId="04F8FA05" w:rsidR="00745A3A" w:rsidRDefault="00745A3A">
                            <w:r>
                              <w:rPr>
                                <w:rFonts w:cs="Arial"/>
                                <w:color w:val="000000"/>
                                <w:sz w:val="12"/>
                                <w:szCs w:val="12"/>
                              </w:rPr>
                              <w:t>10,000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594D7" id="Text Box 193" o:spid="_x0000_s1036" type="#_x0000_t202" style="position:absolute;left:0;text-align:left;margin-left:-57.6pt;margin-top:-663.8pt;width:1in;height:1in;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JMHXrwoAgAAXAQAAA4AAAAAAAAAAAAAAAAALgIAAGRy&#10;cy9lMm9Eb2MueG1sUEsBAi0AFAAGAAgAAAAhACgzrTnjAAAADwEAAA8AAAAAAAAAAAAAAAAAggQA&#10;AGRycy9kb3ducmV2LnhtbFBLBQYAAAAABAAEAPMAAACSBQAAAAA=&#10;">
                <v:textbox>
                  <w:txbxContent>
                    <w:p w14:paraId="325E030C" w14:textId="04F8FA05" w:rsidR="00745A3A" w:rsidRDefault="00745A3A">
                      <w:r>
                        <w:rPr>
                          <w:rFonts w:cs="Arial"/>
                          <w:color w:val="000000"/>
                          <w:sz w:val="12"/>
                          <w:szCs w:val="12"/>
                        </w:rPr>
                        <w:t>10,000</w:t>
                      </w:r>
                    </w:p>
                  </w:txbxContent>
                </v:textbox>
              </v:shape>
            </w:pict>
          </mc:Fallback>
        </mc:AlternateContent>
      </w:r>
      <w:r w:rsidR="0097690A">
        <w:rPr>
          <w:noProof/>
          <w:lang w:val="en-US"/>
        </w:rPr>
        <mc:AlternateContent>
          <mc:Choice Requires="wps">
            <w:drawing>
              <wp:anchor distT="0" distB="0" distL="114300" distR="114300" simplePos="0" relativeHeight="251643392" behindDoc="0" locked="0" layoutInCell="1" allowOverlap="1" wp14:anchorId="272D0CD5" wp14:editId="00A4504E">
                <wp:simplePos x="0" y="0"/>
                <wp:positionH relativeFrom="column">
                  <wp:posOffset>-731520</wp:posOffset>
                </wp:positionH>
                <wp:positionV relativeFrom="paragraph">
                  <wp:posOffset>-8430260</wp:posOffset>
                </wp:positionV>
                <wp:extent cx="914400" cy="914400"/>
                <wp:effectExtent l="9525" t="8890" r="9525" b="10160"/>
                <wp:wrapNone/>
                <wp:docPr id="194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B9820C9" w14:textId="012293B9" w:rsidR="00745A3A" w:rsidRDefault="00745A3A">
                            <w:r>
                              <w:rPr>
                                <w:rFonts w:cs="Arial"/>
                                <w:color w:val="000000"/>
                                <w:sz w:val="12"/>
                                <w:szCs w:val="12"/>
                              </w:rPr>
                              <w:t>20,000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D0CD5" id="Text Box 194" o:spid="_x0000_s1037" type="#_x0000_t202" style="position:absolute;left:0;text-align:left;margin-left:-57.6pt;margin-top:-663.8pt;width:1in;height:1in;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">
                <v:textbox>
                  <w:txbxContent>
                    <w:p w14:paraId="2B9820C9" w14:textId="012293B9" w:rsidR="00745A3A" w:rsidRDefault="00745A3A">
                      <w:r>
                        <w:rPr>
                          <w:rFonts w:cs="Arial"/>
                          <w:color w:val="000000"/>
                          <w:sz w:val="12"/>
                          <w:szCs w:val="12"/>
                        </w:rPr>
                        <w:t>20,000</w:t>
                      </w:r>
                    </w:p>
                  </w:txbxContent>
                </v:textbox>
              </v:shape>
            </w:pict>
          </mc:Fallback>
        </mc:AlternateContent>
      </w:r>
      <w:r w:rsidR="0097690A">
        <w:rPr>
          <w:noProof/>
          <w:lang w:val="en-US"/>
        </w:rPr>
        <mc:AlternateContent>
          <mc:Choice Requires="wps">
            <w:drawing>
              <wp:anchor distT="0" distB="0" distL="114300" distR="114300" simplePos="0" relativeHeight="251644416" behindDoc="0" locked="0" layoutInCell="1" allowOverlap="1" wp14:anchorId="14BD9674" wp14:editId="06F10CDB">
                <wp:simplePos x="0" y="0"/>
                <wp:positionH relativeFrom="column">
                  <wp:posOffset>-731520</wp:posOffset>
                </wp:positionH>
                <wp:positionV relativeFrom="paragraph">
                  <wp:posOffset>-8430260</wp:posOffset>
                </wp:positionV>
                <wp:extent cx="914400" cy="914400"/>
                <wp:effectExtent l="9525" t="8890" r="9525" b="10160"/>
                <wp:wrapNone/>
                <wp:docPr id="194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21751EF" w14:textId="674E9568" w:rsidR="00745A3A" w:rsidRDefault="00745A3A">
                            <w:r>
                              <w:rPr>
                                <w:rFonts w:cs="Arial"/>
                                <w:color w:val="000000"/>
                                <w:sz w:val="12"/>
                                <w:szCs w:val="12"/>
                              </w:rPr>
                              <w:t>30,000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D9674" id="Text Box 195" o:spid="_x0000_s1038" type="#_x0000_t202" style="position:absolute;left:0;text-align:left;margin-left:-57.6pt;margin-top:-663.8pt;width:1in;height:1in;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8gMdFKQIAAFwEAAAOAAAAAAAAAAAAAAAAAC4CAABk&#10;cnMvZTJvRG9jLnhtbFBLAQItABQABgAIAAAAIQAoM6054wAAAA8BAAAPAAAAAAAAAAAAAAAAAIME&#10;AABkcnMvZG93bnJldi54bWxQSwUGAAAAAAQABADzAAAAkwUAAAAA&#10;">
                <v:textbox>
                  <w:txbxContent>
                    <w:p w14:paraId="421751EF" w14:textId="674E9568" w:rsidR="00745A3A" w:rsidRDefault="00745A3A">
                      <w:r>
                        <w:rPr>
                          <w:rFonts w:cs="Arial"/>
                          <w:color w:val="000000"/>
                          <w:sz w:val="12"/>
                          <w:szCs w:val="12"/>
                        </w:rPr>
                        <w:t>30,000</w:t>
                      </w:r>
                    </w:p>
                  </w:txbxContent>
                </v:textbox>
              </v:shape>
            </w:pict>
          </mc:Fallback>
        </mc:AlternateContent>
      </w:r>
      <w:r w:rsidR="0097690A">
        <w:rPr>
          <w:noProof/>
          <w:lang w:val="en-US"/>
        </w:rPr>
        <mc:AlternateContent>
          <mc:Choice Requires="wps">
            <w:drawing>
              <wp:anchor distT="0" distB="0" distL="114300" distR="114300" simplePos="0" relativeHeight="251645440" behindDoc="0" locked="0" layoutInCell="1" allowOverlap="1" wp14:anchorId="1935CA23" wp14:editId="1183C99C">
                <wp:simplePos x="0" y="0"/>
                <wp:positionH relativeFrom="column">
                  <wp:posOffset>-731520</wp:posOffset>
                </wp:positionH>
                <wp:positionV relativeFrom="paragraph">
                  <wp:posOffset>-8430260</wp:posOffset>
                </wp:positionV>
                <wp:extent cx="914400" cy="914400"/>
                <wp:effectExtent l="9525" t="8890" r="9525" b="10160"/>
                <wp:wrapNone/>
                <wp:docPr id="1941"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A1E4B56" w14:textId="0D4E0841" w:rsidR="00745A3A" w:rsidRDefault="00745A3A">
                            <w:r>
                              <w:rPr>
                                <w:rFonts w:cs="Arial"/>
                                <w:color w:val="000000"/>
                                <w:sz w:val="12"/>
                                <w:szCs w:val="12"/>
                              </w:rPr>
                              <w:t>40,000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5CA23" id="Text Box 196" o:spid="_x0000_s1039" type="#_x0000_t202" style="position:absolute;left:0;text-align:left;margin-left:-57.6pt;margin-top:-663.8pt;width:1in;height:1in;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BrwLPUKQIAAFwEAAAOAAAAAAAAAAAAAAAAAC4CAABk&#10;cnMvZTJvRG9jLnhtbFBLAQItABQABgAIAAAAIQAoM6054wAAAA8BAAAPAAAAAAAAAAAAAAAAAIME&#10;AABkcnMvZG93bnJldi54bWxQSwUGAAAAAAQABADzAAAAkwUAAAAA&#10;">
                <v:textbox>
                  <w:txbxContent>
                    <w:p w14:paraId="6A1E4B56" w14:textId="0D4E0841" w:rsidR="00745A3A" w:rsidRDefault="00745A3A">
                      <w:r>
                        <w:rPr>
                          <w:rFonts w:cs="Arial"/>
                          <w:color w:val="000000"/>
                          <w:sz w:val="12"/>
                          <w:szCs w:val="12"/>
                        </w:rPr>
                        <w:t>40,000</w:t>
                      </w:r>
                    </w:p>
                  </w:txbxContent>
                </v:textbox>
              </v:shape>
            </w:pict>
          </mc:Fallback>
        </mc:AlternateContent>
      </w:r>
      <w:r w:rsidR="0097690A">
        <w:rPr>
          <w:noProof/>
          <w:lang w:val="en-US"/>
        </w:rPr>
        <mc:AlternateContent>
          <mc:Choice Requires="wps">
            <w:drawing>
              <wp:anchor distT="0" distB="0" distL="114300" distR="114300" simplePos="0" relativeHeight="251646464" behindDoc="0" locked="0" layoutInCell="1" allowOverlap="1" wp14:anchorId="5666397C" wp14:editId="5F4D5842">
                <wp:simplePos x="0" y="0"/>
                <wp:positionH relativeFrom="column">
                  <wp:posOffset>-731520</wp:posOffset>
                </wp:positionH>
                <wp:positionV relativeFrom="paragraph">
                  <wp:posOffset>-8430260</wp:posOffset>
                </wp:positionV>
                <wp:extent cx="914400" cy="914400"/>
                <wp:effectExtent l="9525" t="8890" r="9525" b="10160"/>
                <wp:wrapNone/>
                <wp:docPr id="1940"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14DFC94" w14:textId="638B3FFB" w:rsidR="00745A3A" w:rsidRDefault="00745A3A">
                            <w:r>
                              <w:rPr>
                                <w:rFonts w:cs="Arial"/>
                                <w:color w:val="000000"/>
                                <w:sz w:val="12"/>
                                <w:szCs w:val="12"/>
                              </w:rPr>
                              <w:t>50,000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6397C" id="Text Box 197" o:spid="_x0000_s1040" type="#_x0000_t202" style="position:absolute;left:0;text-align:left;margin-left:-57.6pt;margin-top:-663.8pt;width:1in;height:1in;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CUmlRQoAgAAXAQAAA4AAAAAAAAAAAAAAAAALgIAAGRy&#10;cy9lMm9Eb2MueG1sUEsBAi0AFAAGAAgAAAAhACgzrTnjAAAADwEAAA8AAAAAAAAAAAAAAAAAggQA&#10;AGRycy9kb3ducmV2LnhtbFBLBQYAAAAABAAEAPMAAACSBQAAAAA=&#10;">
                <v:textbox>
                  <w:txbxContent>
                    <w:p w14:paraId="314DFC94" w14:textId="638B3FFB" w:rsidR="00745A3A" w:rsidRDefault="00745A3A">
                      <w:r>
                        <w:rPr>
                          <w:rFonts w:cs="Arial"/>
                          <w:color w:val="000000"/>
                          <w:sz w:val="12"/>
                          <w:szCs w:val="12"/>
                        </w:rPr>
                        <w:t>50,000</w:t>
                      </w:r>
                    </w:p>
                  </w:txbxContent>
                </v:textbox>
              </v:shape>
            </w:pict>
          </mc:Fallback>
        </mc:AlternateContent>
      </w:r>
      <w:r w:rsidR="0097690A">
        <w:rPr>
          <w:noProof/>
          <w:lang w:val="en-US"/>
        </w:rPr>
        <mc:AlternateContent>
          <mc:Choice Requires="wps">
            <w:drawing>
              <wp:anchor distT="0" distB="0" distL="114300" distR="114300" simplePos="0" relativeHeight="251647488" behindDoc="0" locked="0" layoutInCell="1" allowOverlap="1" wp14:anchorId="74261A11" wp14:editId="438B1A30">
                <wp:simplePos x="0" y="0"/>
                <wp:positionH relativeFrom="column">
                  <wp:posOffset>-731520</wp:posOffset>
                </wp:positionH>
                <wp:positionV relativeFrom="paragraph">
                  <wp:posOffset>-8430260</wp:posOffset>
                </wp:positionV>
                <wp:extent cx="914400" cy="914400"/>
                <wp:effectExtent l="9525" t="8890" r="9525" b="10160"/>
                <wp:wrapNone/>
                <wp:docPr id="1939"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2B0B29C" w14:textId="562789F0" w:rsidR="00745A3A" w:rsidRDefault="00745A3A">
                            <w:r>
                              <w:rPr>
                                <w:rFonts w:cs="Arial"/>
                                <w:color w:val="000000"/>
                                <w:sz w:val="12"/>
                                <w:szCs w:val="12"/>
                              </w:rPr>
                              <w:t>60,000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61A11" id="Text Box 198" o:spid="_x0000_s1041" type="#_x0000_t202" style="position:absolute;left:0;text-align:left;margin-left:-57.6pt;margin-top:-663.8pt;width:1in;height:1in;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460VfKQIAAFwEAAAOAAAAAAAAAAAAAAAAAC4CAABk&#10;cnMvZTJvRG9jLnhtbFBLAQItABQABgAIAAAAIQAoM6054wAAAA8BAAAPAAAAAAAAAAAAAAAAAIME&#10;AABkcnMvZG93bnJldi54bWxQSwUGAAAAAAQABADzAAAAkwUAAAAA&#10;">
                <v:textbox>
                  <w:txbxContent>
                    <w:p w14:paraId="72B0B29C" w14:textId="562789F0" w:rsidR="00745A3A" w:rsidRDefault="00745A3A">
                      <w:r>
                        <w:rPr>
                          <w:rFonts w:cs="Arial"/>
                          <w:color w:val="000000"/>
                          <w:sz w:val="12"/>
                          <w:szCs w:val="12"/>
                        </w:rPr>
                        <w:t>60,000</w:t>
                      </w:r>
                    </w:p>
                  </w:txbxContent>
                </v:textbox>
              </v:shape>
            </w:pict>
          </mc:Fallback>
        </mc:AlternateContent>
      </w:r>
      <w:r w:rsidR="0097690A">
        <w:rPr>
          <w:noProof/>
          <w:lang w:val="en-US"/>
        </w:rPr>
        <mc:AlternateContent>
          <mc:Choice Requires="wps">
            <w:drawing>
              <wp:anchor distT="0" distB="0" distL="114300" distR="114300" simplePos="0" relativeHeight="251648512" behindDoc="0" locked="0" layoutInCell="1" allowOverlap="1" wp14:anchorId="7618F2D4" wp14:editId="550104C0">
                <wp:simplePos x="0" y="0"/>
                <wp:positionH relativeFrom="column">
                  <wp:posOffset>-731520</wp:posOffset>
                </wp:positionH>
                <wp:positionV relativeFrom="paragraph">
                  <wp:posOffset>-8430260</wp:posOffset>
                </wp:positionV>
                <wp:extent cx="914400" cy="914400"/>
                <wp:effectExtent l="9525" t="8890" r="9525" b="10160"/>
                <wp:wrapNone/>
                <wp:docPr id="1938"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E0FF996" w14:textId="0797A76E" w:rsidR="00745A3A" w:rsidRDefault="00745A3A">
                            <w:r>
                              <w:rPr>
                                <w:rFonts w:cs="Arial"/>
                                <w:color w:val="000000"/>
                                <w:sz w:val="12"/>
                                <w:szCs w:val="12"/>
                              </w:rPr>
                              <w:t>70,000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8F2D4" id="Text Box 199" o:spid="_x0000_s1042" type="#_x0000_t202" style="position:absolute;left:0;text-align:left;margin-left:-57.6pt;margin-top:-663.8pt;width:1in;height:1in;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C0O1SaKQIAAFwEAAAOAAAAAAAAAAAAAAAAAC4CAABk&#10;cnMvZTJvRG9jLnhtbFBLAQItABQABgAIAAAAIQAoM6054wAAAA8BAAAPAAAAAAAAAAAAAAAAAIME&#10;AABkcnMvZG93bnJldi54bWxQSwUGAAAAAAQABADzAAAAkwUAAAAA&#10;">
                <v:textbox>
                  <w:txbxContent>
                    <w:p w14:paraId="2E0FF996" w14:textId="0797A76E" w:rsidR="00745A3A" w:rsidRDefault="00745A3A">
                      <w:r>
                        <w:rPr>
                          <w:rFonts w:cs="Arial"/>
                          <w:color w:val="000000"/>
                          <w:sz w:val="12"/>
                          <w:szCs w:val="12"/>
                        </w:rPr>
                        <w:t>70,000</w:t>
                      </w:r>
                    </w:p>
                  </w:txbxContent>
                </v:textbox>
              </v:shape>
            </w:pict>
          </mc:Fallback>
        </mc:AlternateContent>
      </w:r>
      <w:r w:rsidR="0097690A">
        <w:rPr>
          <w:noProof/>
          <w:lang w:val="en-US"/>
        </w:rPr>
        <mc:AlternateContent>
          <mc:Choice Requires="wps">
            <w:drawing>
              <wp:anchor distT="0" distB="0" distL="114300" distR="114300" simplePos="0" relativeHeight="251649536" behindDoc="0" locked="0" layoutInCell="1" allowOverlap="1" wp14:anchorId="51D10959" wp14:editId="3D9379B4">
                <wp:simplePos x="0" y="0"/>
                <wp:positionH relativeFrom="column">
                  <wp:posOffset>-731520</wp:posOffset>
                </wp:positionH>
                <wp:positionV relativeFrom="paragraph">
                  <wp:posOffset>-8430260</wp:posOffset>
                </wp:positionV>
                <wp:extent cx="914400" cy="914400"/>
                <wp:effectExtent l="9525" t="8890" r="9525" b="10160"/>
                <wp:wrapNone/>
                <wp:docPr id="193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A9101A6" w14:textId="44AB108B" w:rsidR="00745A3A" w:rsidRDefault="00745A3A">
                            <w:r>
                              <w:rPr>
                                <w:rFonts w:cs="Arial"/>
                                <w:color w:val="000000"/>
                                <w:sz w:val="12"/>
                                <w:szCs w:val="12"/>
                              </w:rPr>
                              <w:t>80,000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10959" id="Text Box 200" o:spid="_x0000_s1043" type="#_x0000_t202" style="position:absolute;left:0;text-align:left;margin-left:-57.6pt;margin-top:-663.8pt;width:1in;height:1in;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37MizKQIAAFwEAAAOAAAAAAAAAAAAAAAAAC4CAABk&#10;cnMvZTJvRG9jLnhtbFBLAQItABQABgAIAAAAIQAoM6054wAAAA8BAAAPAAAAAAAAAAAAAAAAAIME&#10;AABkcnMvZG93bnJldi54bWxQSwUGAAAAAAQABADzAAAAkwUAAAAA&#10;">
                <v:textbox>
                  <w:txbxContent>
                    <w:p w14:paraId="7A9101A6" w14:textId="44AB108B" w:rsidR="00745A3A" w:rsidRDefault="00745A3A">
                      <w:r>
                        <w:rPr>
                          <w:rFonts w:cs="Arial"/>
                          <w:color w:val="000000"/>
                          <w:sz w:val="12"/>
                          <w:szCs w:val="12"/>
                        </w:rPr>
                        <w:t>80,000</w:t>
                      </w:r>
                    </w:p>
                  </w:txbxContent>
                </v:textbox>
              </v:shape>
            </w:pict>
          </mc:Fallback>
        </mc:AlternateContent>
      </w:r>
      <w:r w:rsidR="0097690A">
        <w:rPr>
          <w:noProof/>
          <w:lang w:val="en-US"/>
        </w:rPr>
        <mc:AlternateContent>
          <mc:Choice Requires="wps">
            <w:drawing>
              <wp:anchor distT="0" distB="0" distL="114300" distR="114300" simplePos="0" relativeHeight="251650560" behindDoc="0" locked="0" layoutInCell="1" allowOverlap="1" wp14:anchorId="20B2312E" wp14:editId="043A73F3">
                <wp:simplePos x="0" y="0"/>
                <wp:positionH relativeFrom="column">
                  <wp:posOffset>-731520</wp:posOffset>
                </wp:positionH>
                <wp:positionV relativeFrom="paragraph">
                  <wp:posOffset>-8430260</wp:posOffset>
                </wp:positionV>
                <wp:extent cx="914400" cy="914400"/>
                <wp:effectExtent l="9525" t="8890" r="9525" b="10160"/>
                <wp:wrapNone/>
                <wp:docPr id="1936"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073C28B" w14:textId="4821A60F" w:rsidR="00745A3A" w:rsidRDefault="00745A3A">
                            <w:r>
                              <w:rPr>
                                <w:rFonts w:cs="Arial"/>
                                <w:color w:val="000000"/>
                                <w:sz w:val="12"/>
                                <w:szCs w:val="12"/>
                              </w:rPr>
                              <w:t>90,000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2312E" id="Text Box 201" o:spid="_x0000_s1044" type="#_x0000_t202" style="position:absolute;left:0;text-align:left;margin-left:-57.6pt;margin-top:-663.8pt;width:1in;height:1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">
                <v:textbox>
                  <w:txbxContent>
                    <w:p w14:paraId="5073C28B" w14:textId="4821A60F" w:rsidR="00745A3A" w:rsidRDefault="00745A3A">
                      <w:r>
                        <w:rPr>
                          <w:rFonts w:cs="Arial"/>
                          <w:color w:val="000000"/>
                          <w:sz w:val="12"/>
                          <w:szCs w:val="12"/>
                        </w:rPr>
                        <w:t>90,000</w:t>
                      </w:r>
                    </w:p>
                  </w:txbxContent>
                </v:textbox>
              </v:shape>
            </w:pict>
          </mc:Fallback>
        </mc:AlternateContent>
      </w:r>
      <w:r w:rsidR="0097690A">
        <w:rPr>
          <w:noProof/>
          <w:lang w:val="en-US"/>
        </w:rPr>
        <mc:AlternateContent>
          <mc:Choice Requires="wps">
            <w:drawing>
              <wp:anchor distT="0" distB="0" distL="114300" distR="114300" simplePos="0" relativeHeight="251651584" behindDoc="0" locked="0" layoutInCell="1" allowOverlap="1" wp14:anchorId="27979D68" wp14:editId="73E0C634">
                <wp:simplePos x="0" y="0"/>
                <wp:positionH relativeFrom="column">
                  <wp:posOffset>-731520</wp:posOffset>
                </wp:positionH>
                <wp:positionV relativeFrom="paragraph">
                  <wp:posOffset>-8430260</wp:posOffset>
                </wp:positionV>
                <wp:extent cx="914400" cy="914400"/>
                <wp:effectExtent l="9525" t="8890" r="9525" b="10160"/>
                <wp:wrapNone/>
                <wp:docPr id="1935"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77B761B" w14:textId="1FC891BD" w:rsidR="00745A3A" w:rsidRDefault="00745A3A">
                            <w:r>
                              <w:rPr>
                                <w:rFonts w:cs="Arial"/>
                                <w:color w:val="000000"/>
                                <w:sz w:val="12"/>
                                <w:szCs w:val="12"/>
                              </w:rPr>
                              <w:t>100,000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79D68" id="Text Box 202" o:spid="_x0000_s1045" type="#_x0000_t202" style="position:absolute;left:0;text-align:left;margin-left:-57.6pt;margin-top:-663.8pt;width:1in;height:1in;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Com9OgoAgAAXAQAAA4AAAAAAAAAAAAAAAAALgIAAGRy&#10;cy9lMm9Eb2MueG1sUEsBAi0AFAAGAAgAAAAhACgzrTnjAAAADwEAAA8AAAAAAAAAAAAAAAAAggQA&#10;AGRycy9kb3ducmV2LnhtbFBLBQYAAAAABAAEAPMAAACSBQAAAAA=&#10;">
                <v:textbox>
                  <w:txbxContent>
                    <w:p w14:paraId="777B761B" w14:textId="1FC891BD" w:rsidR="00745A3A" w:rsidRDefault="00745A3A">
                      <w:r>
                        <w:rPr>
                          <w:rFonts w:cs="Arial"/>
                          <w:color w:val="000000"/>
                          <w:sz w:val="12"/>
                          <w:szCs w:val="12"/>
                        </w:rPr>
                        <w:t>100,000</w:t>
                      </w:r>
                    </w:p>
                  </w:txbxContent>
                </v:textbox>
              </v:shape>
            </w:pict>
          </mc:Fallback>
        </mc:AlternateContent>
      </w:r>
      <w:r w:rsidR="0097690A">
        <w:rPr>
          <w:noProof/>
          <w:lang w:val="en-US"/>
        </w:rPr>
        <mc:AlternateContent>
          <mc:Choice Requires="wps">
            <w:drawing>
              <wp:anchor distT="0" distB="0" distL="114300" distR="114300" simplePos="0" relativeHeight="251652608" behindDoc="0" locked="0" layoutInCell="1" allowOverlap="1" wp14:anchorId="52511B2D" wp14:editId="777793AB">
                <wp:simplePos x="0" y="0"/>
                <wp:positionH relativeFrom="column">
                  <wp:posOffset>-731520</wp:posOffset>
                </wp:positionH>
                <wp:positionV relativeFrom="paragraph">
                  <wp:posOffset>-8430260</wp:posOffset>
                </wp:positionV>
                <wp:extent cx="914400" cy="914400"/>
                <wp:effectExtent l="9525" t="8890" r="9525" b="10160"/>
                <wp:wrapNone/>
                <wp:docPr id="1934"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3E25521" w14:textId="42231AB4" w:rsidR="00745A3A" w:rsidRDefault="00745A3A">
                            <w:r>
                              <w:rPr>
                                <w:rFonts w:cs="Arial"/>
                                <w:color w:val="000000"/>
                                <w:sz w:val="12"/>
                                <w:szCs w:val="12"/>
                              </w:rPr>
                              <w:t>110,000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1B2D" id="Text Box 203" o:spid="_x0000_s1046" type="#_x0000_t202" style="position:absolute;left:0;text-align:left;margin-left:-57.6pt;margin-top:-663.8pt;width:1in;height:1in;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I/C+EKQIAAFwEAAAOAAAAAAAAAAAAAAAAAC4CAABk&#10;cnMvZTJvRG9jLnhtbFBLAQItABQABgAIAAAAIQAoM6054wAAAA8BAAAPAAAAAAAAAAAAAAAAAIME&#10;AABkcnMvZG93bnJldi54bWxQSwUGAAAAAAQABADzAAAAkwUAAAAA&#10;">
                <v:textbox>
                  <w:txbxContent>
                    <w:p w14:paraId="23E25521" w14:textId="42231AB4" w:rsidR="00745A3A" w:rsidRDefault="00745A3A">
                      <w:r>
                        <w:rPr>
                          <w:rFonts w:cs="Arial"/>
                          <w:color w:val="000000"/>
                          <w:sz w:val="12"/>
                          <w:szCs w:val="12"/>
                        </w:rPr>
                        <w:t>110,000</w:t>
                      </w:r>
                    </w:p>
                  </w:txbxContent>
                </v:textbox>
              </v:shape>
            </w:pict>
          </mc:Fallback>
        </mc:AlternateContent>
      </w:r>
      <w:r w:rsidR="0097690A">
        <w:rPr>
          <w:noProof/>
          <w:lang w:val="en-US"/>
        </w:rPr>
        <mc:AlternateContent>
          <mc:Choice Requires="wps">
            <w:drawing>
              <wp:anchor distT="0" distB="0" distL="114300" distR="114300" simplePos="0" relativeHeight="251653632" behindDoc="0" locked="0" layoutInCell="1" allowOverlap="1" wp14:anchorId="055EC013" wp14:editId="3D0BE67F">
                <wp:simplePos x="0" y="0"/>
                <wp:positionH relativeFrom="column">
                  <wp:posOffset>-731520</wp:posOffset>
                </wp:positionH>
                <wp:positionV relativeFrom="paragraph">
                  <wp:posOffset>-8430260</wp:posOffset>
                </wp:positionV>
                <wp:extent cx="914400" cy="914400"/>
                <wp:effectExtent l="9525" t="8890" r="9525" b="10160"/>
                <wp:wrapNone/>
                <wp:docPr id="193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F3FE44B" w14:textId="0CD9C90B" w:rsidR="00745A3A" w:rsidRDefault="00745A3A">
                            <w:r>
                              <w:rPr>
                                <w:rFonts w:cs="Arial"/>
                                <w:color w:val="000000"/>
                                <w:sz w:val="12"/>
                                <w:szCs w:val="12"/>
                              </w:rPr>
                              <w:t>2025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EC013" id="Text Box 204" o:spid="_x0000_s1047" type="#_x0000_t202" style="position:absolute;left:0;text-align:left;margin-left:-57.6pt;margin-top:-663.8pt;width:1in;height:1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rq6e4KQIAAFwEAAAOAAAAAAAAAAAAAAAAAC4CAABk&#10;cnMvZTJvRG9jLnhtbFBLAQItABQABgAIAAAAIQAoM6054wAAAA8BAAAPAAAAAAAAAAAAAAAAAIME&#10;AABkcnMvZG93bnJldi54bWxQSwUGAAAAAAQABADzAAAAkwUAAAAA&#10;">
                <v:textbox>
                  <w:txbxContent>
                    <w:p w14:paraId="3F3FE44B" w14:textId="0CD9C90B" w:rsidR="00745A3A" w:rsidRDefault="00745A3A">
                      <w:r>
                        <w:rPr>
                          <w:rFonts w:cs="Arial"/>
                          <w:color w:val="000000"/>
                          <w:sz w:val="12"/>
                          <w:szCs w:val="12"/>
                        </w:rPr>
                        <w:t>2025</w:t>
                      </w:r>
                    </w:p>
                  </w:txbxContent>
                </v:textbox>
              </v:shape>
            </w:pict>
          </mc:Fallback>
        </mc:AlternateContent>
      </w:r>
      <w:r w:rsidR="0097690A">
        <w:rPr>
          <w:noProof/>
          <w:lang w:val="en-US"/>
        </w:rPr>
        <mc:AlternateContent>
          <mc:Choice Requires="wps">
            <w:drawing>
              <wp:anchor distT="0" distB="0" distL="114300" distR="114300" simplePos="0" relativeHeight="251654656" behindDoc="0" locked="0" layoutInCell="1" allowOverlap="1" wp14:anchorId="283847B9" wp14:editId="3BB28E1F">
                <wp:simplePos x="0" y="0"/>
                <wp:positionH relativeFrom="column">
                  <wp:posOffset>-731520</wp:posOffset>
                </wp:positionH>
                <wp:positionV relativeFrom="paragraph">
                  <wp:posOffset>-8430260</wp:posOffset>
                </wp:positionV>
                <wp:extent cx="914400" cy="914400"/>
                <wp:effectExtent l="9525" t="8890" r="9525" b="10160"/>
                <wp:wrapNone/>
                <wp:docPr id="1932"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39995DD" w14:textId="17E17167" w:rsidR="00745A3A" w:rsidRDefault="00745A3A">
                            <w:r>
                              <w:rPr>
                                <w:rFonts w:cs="Arial"/>
                                <w:color w:val="000000"/>
                                <w:sz w:val="12"/>
                                <w:szCs w:val="12"/>
                              </w:rPr>
                              <w:t>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847B9" id="Text Box 205" o:spid="_x0000_s1048" type="#_x0000_t202" style="position:absolute;left:0;text-align:left;margin-left:-57.6pt;margin-top:-663.8pt;width:1in;height:1in;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">
                <v:textbox>
                  <w:txbxContent>
                    <w:p w14:paraId="639995DD" w14:textId="17E17167" w:rsidR="00745A3A" w:rsidRDefault="00745A3A">
                      <w:r>
                        <w:rPr>
                          <w:rFonts w:cs="Arial"/>
                          <w:color w:val="000000"/>
                          <w:sz w:val="12"/>
                          <w:szCs w:val="12"/>
                        </w:rPr>
                        <w:t>2019</w:t>
                      </w:r>
                    </w:p>
                  </w:txbxContent>
                </v:textbox>
              </v:shape>
            </w:pict>
          </mc:Fallback>
        </mc:AlternateContent>
      </w:r>
      <w:r w:rsidR="0097690A">
        <w:rPr>
          <w:noProof/>
          <w:lang w:val="en-US"/>
        </w:rPr>
        <mc:AlternateContent>
          <mc:Choice Requires="wps">
            <w:drawing>
              <wp:anchor distT="0" distB="0" distL="114300" distR="114300" simplePos="0" relativeHeight="251655680" behindDoc="0" locked="0" layoutInCell="1" allowOverlap="1" wp14:anchorId="17F3C723" wp14:editId="69375EA6">
                <wp:simplePos x="0" y="0"/>
                <wp:positionH relativeFrom="column">
                  <wp:posOffset>-731520</wp:posOffset>
                </wp:positionH>
                <wp:positionV relativeFrom="paragraph">
                  <wp:posOffset>-8430260</wp:posOffset>
                </wp:positionV>
                <wp:extent cx="914400" cy="914400"/>
                <wp:effectExtent l="9525" t="8890" r="9525" b="10160"/>
                <wp:wrapNone/>
                <wp:docPr id="1931"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9BD616D" w14:textId="45C6A43B" w:rsidR="00745A3A" w:rsidRDefault="00745A3A">
                            <w:r>
                              <w:rPr>
                                <w:rFonts w:cs="Arial"/>
                                <w:color w:val="000000"/>
                                <w:sz w:val="12"/>
                                <w:szCs w:val="12"/>
                              </w:rPr>
                              <w:t>2005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3C723" id="Text Box 206" o:spid="_x0000_s1049" type="#_x0000_t202" style="position:absolute;left:0;text-align:left;margin-left:-57.6pt;margin-top:-663.8pt;width:1in;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">
                <v:textbox>
                  <w:txbxContent>
                    <w:p w14:paraId="59BD616D" w14:textId="45C6A43B" w:rsidR="00745A3A" w:rsidRDefault="00745A3A">
                      <w:r>
                        <w:rPr>
                          <w:rFonts w:cs="Arial"/>
                          <w:color w:val="000000"/>
                          <w:sz w:val="12"/>
                          <w:szCs w:val="12"/>
                        </w:rPr>
                        <w:t>2005</w:t>
                      </w:r>
                    </w:p>
                  </w:txbxContent>
                </v:textbox>
              </v:shape>
            </w:pict>
          </mc:Fallback>
        </mc:AlternateContent>
      </w:r>
      <w:r w:rsidR="0097690A">
        <w:rPr>
          <w:noProof/>
          <w:lang w:val="en-US"/>
        </w:rPr>
        <mc:AlternateContent>
          <mc:Choice Requires="wps">
            <w:drawing>
              <wp:anchor distT="0" distB="0" distL="114300" distR="114300" simplePos="0" relativeHeight="251656704" behindDoc="0" locked="0" layoutInCell="1" allowOverlap="1" wp14:anchorId="5F18ECF7" wp14:editId="107CF046">
                <wp:simplePos x="0" y="0"/>
                <wp:positionH relativeFrom="column">
                  <wp:posOffset>-731520</wp:posOffset>
                </wp:positionH>
                <wp:positionV relativeFrom="paragraph">
                  <wp:posOffset>-8430260</wp:posOffset>
                </wp:positionV>
                <wp:extent cx="914400" cy="914400"/>
                <wp:effectExtent l="9525" t="8890" r="9525" b="10160"/>
                <wp:wrapNone/>
                <wp:docPr id="1930"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FF7B487" w14:textId="00343489" w:rsidR="00745A3A" w:rsidRDefault="00745A3A">
                            <w:r>
                              <w:rPr>
                                <w:rFonts w:cs="Arial"/>
                                <w:color w:val="000000"/>
                                <w:sz w:val="12"/>
                                <w:szCs w:val="12"/>
                              </w:rPr>
                              <w:t>1990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8ECF7" id="Text Box 207" o:spid="_x0000_s1050" type="#_x0000_t202" style="position:absolute;left:0;text-align:left;margin-left:-57.6pt;margin-top:-663.8pt;width:1in;height: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">
                <v:textbox>
                  <w:txbxContent>
                    <w:p w14:paraId="4FF7B487" w14:textId="00343489" w:rsidR="00745A3A" w:rsidRDefault="00745A3A">
                      <w:r>
                        <w:rPr>
                          <w:rFonts w:cs="Arial"/>
                          <w:color w:val="000000"/>
                          <w:sz w:val="12"/>
                          <w:szCs w:val="12"/>
                        </w:rPr>
                        <w:t>1990</w:t>
                      </w:r>
                    </w:p>
                  </w:txbxContent>
                </v:textbox>
              </v:shape>
            </w:pict>
          </mc:Fallback>
        </mc:AlternateContent>
      </w:r>
      <w:r w:rsidR="0097690A">
        <w:rPr>
          <w:noProof/>
          <w:lang w:val="en-US"/>
        </w:rPr>
        <mc:AlternateContent>
          <mc:Choice Requires="wps">
            <w:drawing>
              <wp:anchor distT="0" distB="0" distL="114300" distR="114300" simplePos="0" relativeHeight="251657728" behindDoc="0" locked="0" layoutInCell="1" allowOverlap="1" wp14:anchorId="0CA9905D" wp14:editId="39B2CDB9">
                <wp:simplePos x="0" y="0"/>
                <wp:positionH relativeFrom="column">
                  <wp:posOffset>-731520</wp:posOffset>
                </wp:positionH>
                <wp:positionV relativeFrom="paragraph">
                  <wp:posOffset>-8430260</wp:posOffset>
                </wp:positionV>
                <wp:extent cx="914400" cy="914400"/>
                <wp:effectExtent l="9525" t="8890" r="9525" b="10160"/>
                <wp:wrapNone/>
                <wp:docPr id="1929"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951AF0" w14:textId="37EA12C3" w:rsidR="00745A3A" w:rsidRDefault="00745A3A">
                            <w:r>
                              <w:rPr>
                                <w:rFonts w:cs="Arial"/>
                                <w:color w:val="000000"/>
                                <w:sz w:val="12"/>
                                <w:szCs w:val="12"/>
                              </w:rPr>
                              <w:t>2045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9905D" id="Text Box 208" o:spid="_x0000_s1051" type="#_x0000_t202" style="position:absolute;left:0;text-align:left;margin-left:-57.6pt;margin-top:-663.8pt;width:1in;height: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9PM2VKQIAAFwEAAAOAAAAAAAAAAAAAAAAAC4CAABk&#10;cnMvZTJvRG9jLnhtbFBLAQItABQABgAIAAAAIQAoM6054wAAAA8BAAAPAAAAAAAAAAAAAAAAAIME&#10;AABkcnMvZG93bnJldi54bWxQSwUGAAAAAAQABADzAAAAkwUAAAAA&#10;">
                <v:textbox>
                  <w:txbxContent>
                    <w:p w14:paraId="2C951AF0" w14:textId="37EA12C3" w:rsidR="00745A3A" w:rsidRDefault="00745A3A">
                      <w:r>
                        <w:rPr>
                          <w:rFonts w:cs="Arial"/>
                          <w:color w:val="000000"/>
                          <w:sz w:val="12"/>
                          <w:szCs w:val="12"/>
                        </w:rPr>
                        <w:t>2045</w:t>
                      </w:r>
                    </w:p>
                  </w:txbxContent>
                </v:textbox>
              </v:shape>
            </w:pict>
          </mc:Fallback>
        </mc:AlternateContent>
      </w:r>
      <w:r w:rsidR="0097690A">
        <w:rPr>
          <w:noProof/>
          <w:lang w:val="en-US"/>
        </w:rPr>
        <mc:AlternateContent>
          <mc:Choice Requires="wps">
            <w:drawing>
              <wp:anchor distT="0" distB="0" distL="114300" distR="114300" simplePos="0" relativeHeight="251658752" behindDoc="0" locked="0" layoutInCell="1" allowOverlap="1" wp14:anchorId="7879623C" wp14:editId="15298A1C">
                <wp:simplePos x="0" y="0"/>
                <wp:positionH relativeFrom="column">
                  <wp:posOffset>-731520</wp:posOffset>
                </wp:positionH>
                <wp:positionV relativeFrom="paragraph">
                  <wp:posOffset>-8430260</wp:posOffset>
                </wp:positionV>
                <wp:extent cx="914400" cy="914400"/>
                <wp:effectExtent l="9525" t="8890" r="9525" b="10160"/>
                <wp:wrapNone/>
                <wp:docPr id="192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C62EB57" w14:textId="02159A57" w:rsidR="00745A3A" w:rsidRDefault="00745A3A">
                            <w:r>
                              <w:rPr>
                                <w:rFonts w:cs="Arial"/>
                                <w:color w:val="000000"/>
                                <w:sz w:val="12"/>
                                <w:szCs w:val="12"/>
                              </w:rPr>
                              <w:t>2030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9623C" id="Text Box 209" o:spid="_x0000_s1052" type="#_x0000_t202" style="position:absolute;left:0;text-align:left;margin-left:-57.6pt;margin-top:-663.8pt;width:1in;height:1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Cx7NxQKQIAAFwEAAAOAAAAAAAAAAAAAAAAAC4CAABk&#10;cnMvZTJvRG9jLnhtbFBLAQItABQABgAIAAAAIQAoM6054wAAAA8BAAAPAAAAAAAAAAAAAAAAAIME&#10;AABkcnMvZG93bnJldi54bWxQSwUGAAAAAAQABADzAAAAkwUAAAAA&#10;">
                <v:textbox>
                  <w:txbxContent>
                    <w:p w14:paraId="1C62EB57" w14:textId="02159A57" w:rsidR="00745A3A" w:rsidRDefault="00745A3A">
                      <w:r>
                        <w:rPr>
                          <w:rFonts w:cs="Arial"/>
                          <w:color w:val="000000"/>
                          <w:sz w:val="12"/>
                          <w:szCs w:val="12"/>
                        </w:rPr>
                        <w:t>2030</w:t>
                      </w:r>
                    </w:p>
                  </w:txbxContent>
                </v:textbox>
              </v:shape>
            </w:pict>
          </mc:Fallback>
        </mc:AlternateContent>
      </w:r>
      <w:r w:rsidR="0097690A">
        <w:rPr>
          <w:noProof/>
          <w:lang w:val="en-US"/>
        </w:rPr>
        <mc:AlternateContent>
          <mc:Choice Requires="wps">
            <w:drawing>
              <wp:anchor distT="0" distB="0" distL="114300" distR="114300" simplePos="0" relativeHeight="251659776" behindDoc="0" locked="0" layoutInCell="1" allowOverlap="1" wp14:anchorId="04A03534" wp14:editId="76A6AC40">
                <wp:simplePos x="0" y="0"/>
                <wp:positionH relativeFrom="column">
                  <wp:posOffset>-731520</wp:posOffset>
                </wp:positionH>
                <wp:positionV relativeFrom="paragraph">
                  <wp:posOffset>-8430260</wp:posOffset>
                </wp:positionV>
                <wp:extent cx="914400" cy="914400"/>
                <wp:effectExtent l="9525" t="8890" r="9525" b="10160"/>
                <wp:wrapNone/>
                <wp:docPr id="1927"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CCF3BB2" w14:textId="7711A35B" w:rsidR="00745A3A" w:rsidRDefault="00745A3A">
                            <w:r>
                              <w:rPr>
                                <w:rFonts w:cs="Arial"/>
                                <w:color w:val="000000"/>
                                <w:sz w:val="12"/>
                                <w:szCs w:val="12"/>
                              </w:rPr>
                              <w:t>2035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03534" id="Text Box 210" o:spid="_x0000_s1053" type="#_x0000_t202" style="position:absolute;left:0;text-align:left;margin-left:-57.6pt;margin-top:-663.8pt;width:1in;height:1in;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Cc8GfMKQIAAFwEAAAOAAAAAAAAAAAAAAAAAC4CAABk&#10;cnMvZTJvRG9jLnhtbFBLAQItABQABgAIAAAAIQAoM6054wAAAA8BAAAPAAAAAAAAAAAAAAAAAIME&#10;AABkcnMvZG93bnJldi54bWxQSwUGAAAAAAQABADzAAAAkwUAAAAA&#10;">
                <v:textbox>
                  <w:txbxContent>
                    <w:p w14:paraId="4CCF3BB2" w14:textId="7711A35B" w:rsidR="00745A3A" w:rsidRDefault="00745A3A">
                      <w:r>
                        <w:rPr>
                          <w:rFonts w:cs="Arial"/>
                          <w:color w:val="000000"/>
                          <w:sz w:val="12"/>
                          <w:szCs w:val="12"/>
                        </w:rPr>
                        <w:t>2035</w:t>
                      </w:r>
                    </w:p>
                  </w:txbxContent>
                </v:textbox>
              </v:shape>
            </w:pict>
          </mc:Fallback>
        </mc:AlternateContent>
      </w:r>
      <w:r w:rsidR="0097690A">
        <w:rPr>
          <w:noProof/>
          <w:lang w:val="en-US"/>
        </w:rPr>
        <mc:AlternateContent>
          <mc:Choice Requires="wps">
            <w:drawing>
              <wp:anchor distT="0" distB="0" distL="114300" distR="114300" simplePos="0" relativeHeight="251660800" behindDoc="0" locked="0" layoutInCell="1" allowOverlap="1" wp14:anchorId="71AF595C" wp14:editId="4E3F9619">
                <wp:simplePos x="0" y="0"/>
                <wp:positionH relativeFrom="column">
                  <wp:posOffset>-731520</wp:posOffset>
                </wp:positionH>
                <wp:positionV relativeFrom="paragraph">
                  <wp:posOffset>-8430260</wp:posOffset>
                </wp:positionV>
                <wp:extent cx="914400" cy="914400"/>
                <wp:effectExtent l="9525" t="8890" r="9525" b="10160"/>
                <wp:wrapNone/>
                <wp:docPr id="192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E3822E0" w14:textId="43659BB0" w:rsidR="00745A3A" w:rsidRDefault="00745A3A">
                            <w:r>
                              <w:rPr>
                                <w:rFonts w:cs="Arial"/>
                                <w:color w:val="000000"/>
                                <w:sz w:val="12"/>
                                <w:szCs w:val="12"/>
                              </w:rPr>
                              <w:t>2040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F595C" id="Text Box 211" o:spid="_x0000_s1054" type="#_x0000_t202" style="position:absolute;left:0;text-align:left;margin-left:-57.6pt;margin-top:-663.8pt;width:1in;height:1in;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">
                <v:textbox>
                  <w:txbxContent>
                    <w:p w14:paraId="6E3822E0" w14:textId="43659BB0" w:rsidR="00745A3A" w:rsidRDefault="00745A3A">
                      <w:r>
                        <w:rPr>
                          <w:rFonts w:cs="Arial"/>
                          <w:color w:val="000000"/>
                          <w:sz w:val="12"/>
                          <w:szCs w:val="12"/>
                        </w:rPr>
                        <w:t>2040</w:t>
                      </w:r>
                    </w:p>
                  </w:txbxContent>
                </v:textbox>
              </v:shape>
            </w:pict>
          </mc:Fallback>
        </mc:AlternateContent>
      </w:r>
      <w:r w:rsidR="0097690A">
        <w:rPr>
          <w:noProof/>
          <w:lang w:val="en-US"/>
        </w:rPr>
        <mc:AlternateContent>
          <mc:Choice Requires="wps">
            <w:drawing>
              <wp:anchor distT="0" distB="0" distL="114300" distR="114300" simplePos="0" relativeHeight="251661824" behindDoc="0" locked="0" layoutInCell="1" allowOverlap="1" wp14:anchorId="0923B3D0" wp14:editId="41F4C43F">
                <wp:simplePos x="0" y="0"/>
                <wp:positionH relativeFrom="column">
                  <wp:posOffset>-731520</wp:posOffset>
                </wp:positionH>
                <wp:positionV relativeFrom="paragraph">
                  <wp:posOffset>-8430260</wp:posOffset>
                </wp:positionV>
                <wp:extent cx="914400" cy="914400"/>
                <wp:effectExtent l="9525" t="8890" r="9525" b="10160"/>
                <wp:wrapNone/>
                <wp:docPr id="1925"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91FCBE6" w14:textId="3E6408D4" w:rsidR="00745A3A" w:rsidRDefault="00745A3A">
                            <w:r>
                              <w:rPr>
                                <w:rFonts w:cs="Arial"/>
                                <w:color w:val="000000"/>
                                <w:sz w:val="12"/>
                                <w:szCs w:val="12"/>
                              </w:rPr>
                              <w:t>2050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3B3D0" id="Text Box 212" o:spid="_x0000_s1055" type="#_x0000_t202" style="position:absolute;left:0;text-align:left;margin-left:-57.6pt;margin-top:-663.8pt;width:1in;height:1in;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EE6W5coAgAAXAQAAA4AAAAAAAAAAAAAAAAALgIAAGRy&#10;cy9lMm9Eb2MueG1sUEsBAi0AFAAGAAgAAAAhACgzrTnjAAAADwEAAA8AAAAAAAAAAAAAAAAAggQA&#10;AGRycy9kb3ducmV2LnhtbFBLBQYAAAAABAAEAPMAAACSBQAAAAA=&#10;">
                <v:textbox>
                  <w:txbxContent>
                    <w:p w14:paraId="491FCBE6" w14:textId="3E6408D4" w:rsidR="00745A3A" w:rsidRDefault="00745A3A">
                      <w:r>
                        <w:rPr>
                          <w:rFonts w:cs="Arial"/>
                          <w:color w:val="000000"/>
                          <w:sz w:val="12"/>
                          <w:szCs w:val="12"/>
                        </w:rPr>
                        <w:t>2050</w:t>
                      </w:r>
                    </w:p>
                  </w:txbxContent>
                </v:textbox>
              </v:shape>
            </w:pict>
          </mc:Fallback>
        </mc:AlternateContent>
      </w:r>
      <w:r w:rsidR="0097690A">
        <w:rPr>
          <w:noProof/>
          <w:lang w:val="en-US"/>
        </w:rPr>
        <mc:AlternateContent>
          <mc:Choice Requires="wps">
            <w:drawing>
              <wp:anchor distT="0" distB="0" distL="114300" distR="114300" simplePos="0" relativeHeight="251662848" behindDoc="0" locked="0" layoutInCell="1" allowOverlap="1" wp14:anchorId="13AB4F45" wp14:editId="26AEE7F4">
                <wp:simplePos x="0" y="0"/>
                <wp:positionH relativeFrom="column">
                  <wp:posOffset>-731520</wp:posOffset>
                </wp:positionH>
                <wp:positionV relativeFrom="paragraph">
                  <wp:posOffset>-8430260</wp:posOffset>
                </wp:positionV>
                <wp:extent cx="914400" cy="914400"/>
                <wp:effectExtent l="9525" t="8890" r="9525" b="10160"/>
                <wp:wrapNone/>
                <wp:docPr id="192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A2A74C" w14:textId="0602A829" w:rsidR="00745A3A" w:rsidRDefault="00745A3A">
                            <w:r>
                              <w:rPr>
                                <w:rFonts w:cs="Arial"/>
                                <w:color w:val="000000"/>
                                <w:sz w:val="12"/>
                                <w:szCs w:val="12"/>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B4F45" id="Text Box 213" o:spid="_x0000_s1056" type="#_x0000_t202" style="position:absolute;left:0;text-align:left;margin-left:-57.6pt;margin-top:-663.8pt;width:1in;height:1in;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6IrN3KQIAAFwEAAAOAAAAAAAAAAAAAAAAAC4CAABk&#10;cnMvZTJvRG9jLnhtbFBLAQItABQABgAIAAAAIQAoM6054wAAAA8BAAAPAAAAAAAAAAAAAAAAAIME&#10;AABkcnMvZG93bnJldi54bWxQSwUGAAAAAAQABADzAAAAkwUAAAAA&#10;">
                <v:textbox>
                  <w:txbxContent>
                    <w:p w14:paraId="46A2A74C" w14:textId="0602A829" w:rsidR="00745A3A" w:rsidRDefault="00745A3A">
                      <w:r>
                        <w:rPr>
                          <w:rFonts w:cs="Arial"/>
                          <w:color w:val="000000"/>
                          <w:sz w:val="12"/>
                          <w:szCs w:val="12"/>
                        </w:rPr>
                        <w:t>k</w:t>
                      </w:r>
                    </w:p>
                  </w:txbxContent>
                </v:textbox>
              </v:shape>
            </w:pict>
          </mc:Fallback>
        </mc:AlternateContent>
      </w:r>
      <w:r w:rsidR="0097690A">
        <w:rPr>
          <w:noProof/>
          <w:lang w:val="en-US"/>
        </w:rPr>
        <mc:AlternateContent>
          <mc:Choice Requires="wps">
            <w:drawing>
              <wp:anchor distT="0" distB="0" distL="114300" distR="114300" simplePos="0" relativeHeight="251663872" behindDoc="0" locked="0" layoutInCell="1" allowOverlap="1" wp14:anchorId="3DA762F0" wp14:editId="02B4D831">
                <wp:simplePos x="0" y="0"/>
                <wp:positionH relativeFrom="column">
                  <wp:posOffset>-731520</wp:posOffset>
                </wp:positionH>
                <wp:positionV relativeFrom="paragraph">
                  <wp:posOffset>-8430260</wp:posOffset>
                </wp:positionV>
                <wp:extent cx="914400" cy="914400"/>
                <wp:effectExtent l="9525" t="8890" r="9525" b="10160"/>
                <wp:wrapNone/>
                <wp:docPr id="1922"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F3C1823" w14:textId="095B02FA" w:rsidR="00745A3A" w:rsidRDefault="00745A3A">
                            <w:r>
                              <w:rPr>
                                <w:rFonts w:cs="Arial"/>
                                <w:color w:val="000000"/>
                                <w:sz w:val="12"/>
                                <w:szCs w:val="12"/>
                              </w:rPr>
                              <w:t>t CO2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762F0" id="Text Box 214" o:spid="_x0000_s1057" type="#_x0000_t202" style="position:absolute;left:0;text-align:left;margin-left:-57.6pt;margin-top:-663.8pt;width:1in;height:1in;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CKZRfQKQIAAFwEAAAOAAAAAAAAAAAAAAAAAC4CAABk&#10;cnMvZTJvRG9jLnhtbFBLAQItABQABgAIAAAAIQAoM6054wAAAA8BAAAPAAAAAAAAAAAAAAAAAIME&#10;AABkcnMvZG93bnJldi54bWxQSwUGAAAAAAQABADzAAAAkwUAAAAA&#10;">
                <v:textbox>
                  <w:txbxContent>
                    <w:p w14:paraId="4F3C1823" w14:textId="095B02FA" w:rsidR="00745A3A" w:rsidRDefault="00745A3A">
                      <w:r>
                        <w:rPr>
                          <w:rFonts w:cs="Arial"/>
                          <w:color w:val="000000"/>
                          <w:sz w:val="12"/>
                          <w:szCs w:val="12"/>
                        </w:rPr>
                        <w:t>t CO2</w:t>
                      </w:r>
                    </w:p>
                  </w:txbxContent>
                </v:textbox>
              </v:shape>
            </w:pict>
          </mc:Fallback>
        </mc:AlternateContent>
      </w:r>
      <w:r w:rsidR="0097690A">
        <w:rPr>
          <w:noProof/>
          <w:lang w:val="en-US"/>
        </w:rPr>
        <mc:AlternateContent>
          <mc:Choice Requires="wps">
            <w:drawing>
              <wp:anchor distT="0" distB="0" distL="114300" distR="114300" simplePos="0" relativeHeight="251664896" behindDoc="0" locked="0" layoutInCell="1" allowOverlap="1" wp14:anchorId="5605ACA9" wp14:editId="73E90C6F">
                <wp:simplePos x="0" y="0"/>
                <wp:positionH relativeFrom="column">
                  <wp:posOffset>-731520</wp:posOffset>
                </wp:positionH>
                <wp:positionV relativeFrom="paragraph">
                  <wp:posOffset>-8430260</wp:posOffset>
                </wp:positionV>
                <wp:extent cx="914400" cy="914400"/>
                <wp:effectExtent l="9525" t="8890" r="9525" b="10160"/>
                <wp:wrapNone/>
                <wp:docPr id="1921"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3A6BF81" w14:textId="540BC943" w:rsidR="00745A3A" w:rsidRDefault="00745A3A">
                            <w:r>
                              <w:rPr>
                                <w:rFonts w:cs="Arial"/>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5ACA9" id="Text Box 215" o:spid="_x0000_s1058" type="#_x0000_t202" style="position:absolute;left:0;text-align:left;margin-left:-57.6pt;margin-top:-663.8pt;width:1in;height:1in;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">
                <v:textbox>
                  <w:txbxContent>
                    <w:p w14:paraId="33A6BF81" w14:textId="540BC943" w:rsidR="00745A3A" w:rsidRDefault="00745A3A">
                      <w:r>
                        <w:rPr>
                          <w:rFonts w:cs="Arial"/>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65920" behindDoc="0" locked="0" layoutInCell="1" allowOverlap="1" wp14:anchorId="3270E4B1" wp14:editId="04771AF5">
                <wp:simplePos x="0" y="0"/>
                <wp:positionH relativeFrom="column">
                  <wp:posOffset>-731520</wp:posOffset>
                </wp:positionH>
                <wp:positionV relativeFrom="paragraph">
                  <wp:posOffset>-8430260</wp:posOffset>
                </wp:positionV>
                <wp:extent cx="914400" cy="914400"/>
                <wp:effectExtent l="9525" t="8890" r="9525" b="10160"/>
                <wp:wrapNone/>
                <wp:docPr id="1920"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FB5DD56" w14:textId="41F68C35" w:rsidR="00745A3A" w:rsidRDefault="00745A3A">
                            <w:r>
                              <w:rPr>
                                <w:rFonts w:cs="Arial"/>
                                <w:color w:val="000000"/>
                                <w:sz w:val="12"/>
                                <w:szCs w:val="12"/>
                              </w:rPr>
                              <w:t>eq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0E4B1" id="Text Box 216" o:spid="_x0000_s1059" type="#_x0000_t202" style="position:absolute;left:0;text-align:left;margin-left:-57.6pt;margin-top:-663.8pt;width:1in;height:1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BR9XKEKQIAAFwEAAAOAAAAAAAAAAAAAAAAAC4CAABk&#10;cnMvZTJvRG9jLnhtbFBLAQItABQABgAIAAAAIQAoM6054wAAAA8BAAAPAAAAAAAAAAAAAAAAAIME&#10;AABkcnMvZG93bnJldi54bWxQSwUGAAAAAAQABADzAAAAkwUAAAAA&#10;">
                <v:textbox>
                  <w:txbxContent>
                    <w:p w14:paraId="4FB5DD56" w14:textId="41F68C35" w:rsidR="00745A3A" w:rsidRDefault="00745A3A">
                      <w:r>
                        <w:rPr>
                          <w:rFonts w:cs="Arial"/>
                          <w:color w:val="000000"/>
                          <w:sz w:val="12"/>
                          <w:szCs w:val="12"/>
                        </w:rPr>
                        <w:t>eq</w:t>
                      </w:r>
                    </w:p>
                  </w:txbxContent>
                </v:textbox>
              </v:shape>
            </w:pict>
          </mc:Fallback>
        </mc:AlternateContent>
      </w:r>
      <w:r w:rsidR="0097690A">
        <w:rPr>
          <w:noProof/>
          <w:lang w:val="en-US"/>
        </w:rPr>
        <mc:AlternateContent>
          <mc:Choice Requires="wps">
            <w:drawing>
              <wp:anchor distT="0" distB="0" distL="114300" distR="114300" simplePos="0" relativeHeight="251666944" behindDoc="0" locked="0" layoutInCell="1" allowOverlap="1" wp14:anchorId="5EEAA282" wp14:editId="4F758E16">
                <wp:simplePos x="0" y="0"/>
                <wp:positionH relativeFrom="column">
                  <wp:posOffset>-731520</wp:posOffset>
                </wp:positionH>
                <wp:positionV relativeFrom="paragraph">
                  <wp:posOffset>-8430260</wp:posOffset>
                </wp:positionV>
                <wp:extent cx="914400" cy="914400"/>
                <wp:effectExtent l="9525" t="8890" r="9525" b="10160"/>
                <wp:wrapNone/>
                <wp:docPr id="9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7D8B1F6" w14:textId="059E6C4C"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AA282" id="Text Box 217" o:spid="_x0000_s1060" type="#_x0000_t202" style="position:absolute;left:0;text-align:left;margin-left:-57.6pt;margin-top:-663.8pt;width:1in;height:1in;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l8wnuKQIAAFoEAAAOAAAAAAAAAAAAAAAAAC4CAABk&#10;cnMvZTJvRG9jLnhtbFBLAQItABQABgAIAAAAIQAoM6054wAAAA8BAAAPAAAAAAAAAAAAAAAAAIME&#10;AABkcnMvZG93bnJldi54bWxQSwUGAAAAAAQABADzAAAAkwUAAAAA&#10;">
                <v:textbox>
                  <w:txbxContent>
                    <w:p w14:paraId="57D8B1F6" w14:textId="059E6C4C"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67968" behindDoc="0" locked="0" layoutInCell="1" allowOverlap="1" wp14:anchorId="62BD9423" wp14:editId="2D613EDA">
                <wp:simplePos x="0" y="0"/>
                <wp:positionH relativeFrom="column">
                  <wp:posOffset>-731520</wp:posOffset>
                </wp:positionH>
                <wp:positionV relativeFrom="paragraph">
                  <wp:posOffset>-8430260</wp:posOffset>
                </wp:positionV>
                <wp:extent cx="914400" cy="914400"/>
                <wp:effectExtent l="9525" t="8890" r="9525" b="10160"/>
                <wp:wrapNone/>
                <wp:docPr id="9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BD7A738" w14:textId="0B5346CC" w:rsidR="00745A3A" w:rsidRDefault="00745A3A">
                            <w:r>
                              <w:rPr>
                                <w:rFonts w:cs="Arial"/>
                                <w:b w:val="0"/>
                                <w:bCs/>
                                <w:color w:val="000000"/>
                                <w:sz w:val="12"/>
                                <w:szCs w:val="12"/>
                              </w:rPr>
                              <w:t>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D9423" id="Text Box 218" o:spid="_x0000_s1061" type="#_x0000_t202" style="position:absolute;left:0;text-align:left;margin-left:-57.6pt;margin-top:-663.8pt;width:1in;height:1in;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AGWRV/KQIAAFoEAAAOAAAAAAAAAAAAAAAAAC4CAABk&#10;cnMvZTJvRG9jLnhtbFBLAQItABQABgAIAAAAIQAoM6054wAAAA8BAAAPAAAAAAAAAAAAAAAAAIME&#10;AABkcnMvZG93bnJldi54bWxQSwUGAAAAAAQABADzAAAAkwUAAAAA&#10;">
                <v:textbox>
                  <w:txbxContent>
                    <w:p w14:paraId="0BD7A738" w14:textId="0B5346CC" w:rsidR="00745A3A" w:rsidRDefault="00745A3A">
                      <w:r>
                        <w:rPr>
                          <w:rFonts w:cs="Arial"/>
                          <w:b w:val="0"/>
                          <w:bCs/>
                          <w:color w:val="000000"/>
                          <w:sz w:val="12"/>
                          <w:szCs w:val="12"/>
                        </w:rPr>
                        <w:t>44%</w:t>
                      </w:r>
                    </w:p>
                  </w:txbxContent>
                </v:textbox>
              </v:shape>
            </w:pict>
          </mc:Fallback>
        </mc:AlternateContent>
      </w:r>
      <w:r w:rsidR="0097690A">
        <w:rPr>
          <w:noProof/>
          <w:lang w:val="en-US"/>
        </w:rPr>
        <mc:AlternateContent>
          <mc:Choice Requires="wps">
            <w:drawing>
              <wp:anchor distT="0" distB="0" distL="114300" distR="114300" simplePos="0" relativeHeight="251668992" behindDoc="0" locked="0" layoutInCell="1" allowOverlap="1" wp14:anchorId="0A30FBF3" wp14:editId="67240641">
                <wp:simplePos x="0" y="0"/>
                <wp:positionH relativeFrom="column">
                  <wp:posOffset>-731520</wp:posOffset>
                </wp:positionH>
                <wp:positionV relativeFrom="paragraph">
                  <wp:posOffset>-8430260</wp:posOffset>
                </wp:positionV>
                <wp:extent cx="914400" cy="914400"/>
                <wp:effectExtent l="9525" t="8890" r="9525" b="10160"/>
                <wp:wrapNone/>
                <wp:docPr id="93"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66157D9" w14:textId="7536F775"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0FBF3" id="Text Box 219" o:spid="_x0000_s1062" type="#_x0000_t202" style="position:absolute;left:0;text-align:left;margin-left:-57.6pt;margin-top:-663.8pt;width:1in;height:1in;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">
                <v:textbox>
                  <w:txbxContent>
                    <w:p w14:paraId="166157D9" w14:textId="7536F775"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70016" behindDoc="0" locked="0" layoutInCell="1" allowOverlap="1" wp14:anchorId="368908F9" wp14:editId="29EDF5AC">
                <wp:simplePos x="0" y="0"/>
                <wp:positionH relativeFrom="column">
                  <wp:posOffset>-731520</wp:posOffset>
                </wp:positionH>
                <wp:positionV relativeFrom="paragraph">
                  <wp:posOffset>-8430260</wp:posOffset>
                </wp:positionV>
                <wp:extent cx="914400" cy="914400"/>
                <wp:effectExtent l="9525" t="8890" r="9525" b="10160"/>
                <wp:wrapNone/>
                <wp:docPr id="91"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7F61AF" w14:textId="3BA6AB3A" w:rsidR="00745A3A" w:rsidRDefault="00745A3A">
                            <w:r>
                              <w:rPr>
                                <w:rFonts w:cs="Arial"/>
                                <w:b w:val="0"/>
                                <w:bCs/>
                                <w:color w:val="000000"/>
                                <w:sz w:val="12"/>
                                <w:szCs w:val="12"/>
                              </w:rPr>
                              <w:t>69%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908F9" id="Text Box 220" o:spid="_x0000_s1063" type="#_x0000_t202" style="position:absolute;left:0;text-align:left;margin-left:-57.6pt;margin-top:-663.8pt;width:1in;height:1in;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gBoixKQIAAFoEAAAOAAAAAAAAAAAAAAAAAC4CAABk&#10;cnMvZTJvRG9jLnhtbFBLAQItABQABgAIAAAAIQAoM6054wAAAA8BAAAPAAAAAAAAAAAAAAAAAIME&#10;AABkcnMvZG93bnJldi54bWxQSwUGAAAAAAQABADzAAAAkwUAAAAA&#10;">
                <v:textbox>
                  <w:txbxContent>
                    <w:p w14:paraId="2C7F61AF" w14:textId="3BA6AB3A" w:rsidR="00745A3A" w:rsidRDefault="00745A3A">
                      <w:r>
                        <w:rPr>
                          <w:rFonts w:cs="Arial"/>
                          <w:b w:val="0"/>
                          <w:bCs/>
                          <w:color w:val="000000"/>
                          <w:sz w:val="12"/>
                          <w:szCs w:val="12"/>
                        </w:rPr>
                        <w:t>69%</w:t>
                      </w:r>
                    </w:p>
                  </w:txbxContent>
                </v:textbox>
              </v:shape>
            </w:pict>
          </mc:Fallback>
        </mc:AlternateContent>
      </w:r>
      <w:r w:rsidR="0097690A">
        <w:rPr>
          <w:noProof/>
          <w:lang w:val="en-US"/>
        </w:rPr>
        <mc:AlternateContent>
          <mc:Choice Requires="wps">
            <w:drawing>
              <wp:anchor distT="0" distB="0" distL="114300" distR="114300" simplePos="0" relativeHeight="251671040" behindDoc="0" locked="0" layoutInCell="1" allowOverlap="1" wp14:anchorId="632F3DBA" wp14:editId="66E0D8BA">
                <wp:simplePos x="0" y="0"/>
                <wp:positionH relativeFrom="column">
                  <wp:posOffset>-731520</wp:posOffset>
                </wp:positionH>
                <wp:positionV relativeFrom="paragraph">
                  <wp:posOffset>-8430260</wp:posOffset>
                </wp:positionV>
                <wp:extent cx="914400" cy="914400"/>
                <wp:effectExtent l="9525" t="8890" r="9525" b="10160"/>
                <wp:wrapNone/>
                <wp:docPr id="90"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0F19487" w14:textId="25210B1A"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F3DBA" id="Text Box 221" o:spid="_x0000_s1064" type="#_x0000_t202" style="position:absolute;left:0;text-align:left;margin-left:-57.6pt;margin-top:-663.8pt;width:1in;height:1in;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">
                <v:textbox>
                  <w:txbxContent>
                    <w:p w14:paraId="50F19487" w14:textId="25210B1A"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72064" behindDoc="0" locked="0" layoutInCell="1" allowOverlap="1" wp14:anchorId="4B82B984" wp14:editId="7DFCB845">
                <wp:simplePos x="0" y="0"/>
                <wp:positionH relativeFrom="column">
                  <wp:posOffset>-731520</wp:posOffset>
                </wp:positionH>
                <wp:positionV relativeFrom="paragraph">
                  <wp:posOffset>-8430260</wp:posOffset>
                </wp:positionV>
                <wp:extent cx="914400" cy="914400"/>
                <wp:effectExtent l="9525" t="8890" r="9525" b="10160"/>
                <wp:wrapNone/>
                <wp:docPr id="89"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8336B6F" w14:textId="0AF34EB8" w:rsidR="00745A3A" w:rsidRDefault="00745A3A">
                            <w:r>
                              <w:rPr>
                                <w:rFonts w:cs="Arial"/>
                                <w:b w:val="0"/>
                                <w:bCs/>
                                <w:color w:val="000000"/>
                                <w:sz w:val="12"/>
                                <w:szCs w:val="12"/>
                              </w:rPr>
                              <w:t>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2B984" id="Text Box 222" o:spid="_x0000_s1065" type="#_x0000_t202" style="position:absolute;left:0;text-align:left;margin-left:-57.6pt;margin-top:-663.8pt;width:1in;height:1in;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FN1tQIoAgAAWgQAAA4AAAAAAAAAAAAAAAAALgIAAGRy&#10;cy9lMm9Eb2MueG1sUEsBAi0AFAAGAAgAAAAhACgzrTnjAAAADwEAAA8AAAAAAAAAAAAAAAAAggQA&#10;AGRycy9kb3ducmV2LnhtbFBLBQYAAAAABAAEAPMAAACSBQAAAAA=&#10;">
                <v:textbox>
                  <w:txbxContent>
                    <w:p w14:paraId="78336B6F" w14:textId="0AF34EB8" w:rsidR="00745A3A" w:rsidRDefault="00745A3A">
                      <w:r>
                        <w:rPr>
                          <w:rFonts w:cs="Arial"/>
                          <w:b w:val="0"/>
                          <w:bCs/>
                          <w:color w:val="000000"/>
                          <w:sz w:val="12"/>
                          <w:szCs w:val="12"/>
                        </w:rPr>
                        <w:t>83%</w:t>
                      </w:r>
                    </w:p>
                  </w:txbxContent>
                </v:textbox>
              </v:shape>
            </w:pict>
          </mc:Fallback>
        </mc:AlternateContent>
      </w:r>
      <w:r w:rsidR="0097690A">
        <w:rPr>
          <w:noProof/>
          <w:lang w:val="en-US"/>
        </w:rPr>
        <mc:AlternateContent>
          <mc:Choice Requires="wps">
            <w:drawing>
              <wp:anchor distT="0" distB="0" distL="114300" distR="114300" simplePos="0" relativeHeight="251673088" behindDoc="0" locked="0" layoutInCell="1" allowOverlap="1" wp14:anchorId="2431D83E" wp14:editId="698A3416">
                <wp:simplePos x="0" y="0"/>
                <wp:positionH relativeFrom="column">
                  <wp:posOffset>-731520</wp:posOffset>
                </wp:positionH>
                <wp:positionV relativeFrom="paragraph">
                  <wp:posOffset>-8430260</wp:posOffset>
                </wp:positionV>
                <wp:extent cx="914400" cy="914400"/>
                <wp:effectExtent l="9525" t="8890" r="9525" b="10160"/>
                <wp:wrapNone/>
                <wp:docPr id="87"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BEA009" w14:textId="5F38BC65"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1D83E" id="Text Box 223" o:spid="_x0000_s1066" type="#_x0000_t202" style="position:absolute;left:0;text-align:left;margin-left:-57.6pt;margin-top:-663.8pt;width:1in;height:1in;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EVUYs0oAgAAWgQAAA4AAAAAAAAAAAAAAAAALgIAAGRy&#10;cy9lMm9Eb2MueG1sUEsBAi0AFAAGAAgAAAAhACgzrTnjAAAADwEAAA8AAAAAAAAAAAAAAAAAggQA&#10;AGRycy9kb3ducmV2LnhtbFBLBQYAAAAABAAEAPMAAACSBQAAAAA=&#10;">
                <v:textbox>
                  <w:txbxContent>
                    <w:p w14:paraId="1BBEA009" w14:textId="5F38BC65"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74112" behindDoc="0" locked="0" layoutInCell="1" allowOverlap="1" wp14:anchorId="19CAFC76" wp14:editId="524BDF6F">
                <wp:simplePos x="0" y="0"/>
                <wp:positionH relativeFrom="column">
                  <wp:posOffset>-731520</wp:posOffset>
                </wp:positionH>
                <wp:positionV relativeFrom="paragraph">
                  <wp:posOffset>-8430260</wp:posOffset>
                </wp:positionV>
                <wp:extent cx="914400" cy="914400"/>
                <wp:effectExtent l="9525" t="8890" r="9525" b="10160"/>
                <wp:wrapNone/>
                <wp:docPr id="86"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E18A19" w14:textId="297DE701" w:rsidR="00745A3A" w:rsidRDefault="00745A3A">
                            <w:r>
                              <w:rPr>
                                <w:rFonts w:cs="Arial"/>
                                <w:b w:val="0"/>
                                <w:bCs/>
                                <w:color w:val="000000"/>
                                <w:sz w:val="12"/>
                                <w:szCs w:val="12"/>
                              </w:rPr>
                              <w:t>87%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AFC76" id="Text Box 224" o:spid="_x0000_s1067" type="#_x0000_t202" style="position:absolute;left:0;text-align:left;margin-left:-57.6pt;margin-top:-663.8pt;width:1in;height:1in;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">
                <v:textbox>
                  <w:txbxContent>
                    <w:p w14:paraId="3AE18A19" w14:textId="297DE701" w:rsidR="00745A3A" w:rsidRDefault="00745A3A">
                      <w:r>
                        <w:rPr>
                          <w:rFonts w:cs="Arial"/>
                          <w:b w:val="0"/>
                          <w:bCs/>
                          <w:color w:val="000000"/>
                          <w:sz w:val="12"/>
                          <w:szCs w:val="12"/>
                        </w:rPr>
                        <w:t>87%</w:t>
                      </w:r>
                    </w:p>
                  </w:txbxContent>
                </v:textbox>
              </v:shape>
            </w:pict>
          </mc:Fallback>
        </mc:AlternateContent>
      </w:r>
      <w:r w:rsidR="0097690A">
        <w:rPr>
          <w:noProof/>
          <w:lang w:val="en-US"/>
        </w:rPr>
        <mc:AlternateContent>
          <mc:Choice Requires="wps">
            <w:drawing>
              <wp:anchor distT="0" distB="0" distL="114300" distR="114300" simplePos="0" relativeHeight="251675136" behindDoc="0" locked="0" layoutInCell="1" allowOverlap="1" wp14:anchorId="1AB099E6" wp14:editId="59B067F9">
                <wp:simplePos x="0" y="0"/>
                <wp:positionH relativeFrom="column">
                  <wp:posOffset>-731520</wp:posOffset>
                </wp:positionH>
                <wp:positionV relativeFrom="paragraph">
                  <wp:posOffset>-8430260</wp:posOffset>
                </wp:positionV>
                <wp:extent cx="914400" cy="914400"/>
                <wp:effectExtent l="9525" t="8890" r="9525" b="10160"/>
                <wp:wrapNone/>
                <wp:docPr id="84"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AE97BB4" w14:textId="60EBAB52"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099E6" id="Text Box 225" o:spid="_x0000_s1068" type="#_x0000_t202" style="position:absolute;left:0;text-align:left;margin-left:-57.6pt;margin-top:-663.8pt;width:1in;height:1in;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">
                <v:textbox>
                  <w:txbxContent>
                    <w:p w14:paraId="2AE97BB4" w14:textId="60EBAB52"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76160" behindDoc="0" locked="0" layoutInCell="1" allowOverlap="1" wp14:anchorId="79CDB1F4" wp14:editId="15BE7E54">
                <wp:simplePos x="0" y="0"/>
                <wp:positionH relativeFrom="column">
                  <wp:posOffset>-731520</wp:posOffset>
                </wp:positionH>
                <wp:positionV relativeFrom="paragraph">
                  <wp:posOffset>-8430260</wp:posOffset>
                </wp:positionV>
                <wp:extent cx="914400" cy="914400"/>
                <wp:effectExtent l="9525" t="8890" r="9525" b="10160"/>
                <wp:wrapNone/>
                <wp:docPr id="83"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222F2C" w14:textId="3187B989" w:rsidR="00745A3A" w:rsidRDefault="00745A3A">
                            <w:r>
                              <w:rPr>
                                <w:rFonts w:cs="Arial"/>
                                <w:b w:val="0"/>
                                <w:bCs/>
                                <w:color w:val="000000"/>
                                <w:sz w:val="12"/>
                                <w:szCs w:val="12"/>
                              </w:rPr>
                              <w:t>89%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DB1F4" id="Text Box 226" o:spid="_x0000_s1069" type="#_x0000_t202" style="position:absolute;left:0;text-align:left;margin-left:-57.6pt;margin-top:-663.8pt;width:1in;height:1in;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C66pXFKQIAAFoEAAAOAAAAAAAAAAAAAAAAAC4CAABk&#10;cnMvZTJvRG9jLnhtbFBLAQItABQABgAIAAAAIQAoM6054wAAAA8BAAAPAAAAAAAAAAAAAAAAAIME&#10;AABkcnMvZG93bnJldi54bWxQSwUGAAAAAAQABADzAAAAkwUAAAAA&#10;">
                <v:textbox>
                  <w:txbxContent>
                    <w:p w14:paraId="1B222F2C" w14:textId="3187B989" w:rsidR="00745A3A" w:rsidRDefault="00745A3A">
                      <w:r>
                        <w:rPr>
                          <w:rFonts w:cs="Arial"/>
                          <w:b w:val="0"/>
                          <w:bCs/>
                          <w:color w:val="000000"/>
                          <w:sz w:val="12"/>
                          <w:szCs w:val="12"/>
                        </w:rPr>
                        <w:t>89%</w:t>
                      </w:r>
                    </w:p>
                  </w:txbxContent>
                </v:textbox>
              </v:shape>
            </w:pict>
          </mc:Fallback>
        </mc:AlternateContent>
      </w:r>
      <w:r w:rsidR="0097690A">
        <w:rPr>
          <w:noProof/>
          <w:lang w:val="en-US"/>
        </w:rPr>
        <mc:AlternateContent>
          <mc:Choice Requires="wps">
            <w:drawing>
              <wp:anchor distT="0" distB="0" distL="114300" distR="114300" simplePos="0" relativeHeight="251677184" behindDoc="0" locked="0" layoutInCell="1" allowOverlap="1" wp14:anchorId="61F85907" wp14:editId="321E9A0A">
                <wp:simplePos x="0" y="0"/>
                <wp:positionH relativeFrom="column">
                  <wp:posOffset>-731520</wp:posOffset>
                </wp:positionH>
                <wp:positionV relativeFrom="paragraph">
                  <wp:posOffset>-8430260</wp:posOffset>
                </wp:positionV>
                <wp:extent cx="914400" cy="914400"/>
                <wp:effectExtent l="9525" t="8890" r="9525" b="10160"/>
                <wp:wrapNone/>
                <wp:docPr id="82"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5EBF9" w14:textId="359DD19B"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85907" id="Text Box 227" o:spid="_x0000_s1070" type="#_x0000_t202" style="position:absolute;left:0;text-align:left;margin-left:-57.6pt;margin-top:-663.8pt;width:1in;height:1in;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PQMswUoAgAAWgQAAA4AAAAAAAAAAAAAAAAALgIAAGRy&#10;cy9lMm9Eb2MueG1sUEsBAi0AFAAGAAgAAAAhACgzrTnjAAAADwEAAA8AAAAAAAAAAAAAAAAAggQA&#10;AGRycy9kb3ducmV2LnhtbFBLBQYAAAAABAAEAPMAAACSBQAAAAA=&#10;">
                <v:textbox>
                  <w:txbxContent>
                    <w:p w14:paraId="1295EBF9" w14:textId="359DD19B"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78208" behindDoc="0" locked="0" layoutInCell="1" allowOverlap="1" wp14:anchorId="2F6BA8D5" wp14:editId="5F36ADAF">
                <wp:simplePos x="0" y="0"/>
                <wp:positionH relativeFrom="column">
                  <wp:posOffset>-731520</wp:posOffset>
                </wp:positionH>
                <wp:positionV relativeFrom="paragraph">
                  <wp:posOffset>-8430260</wp:posOffset>
                </wp:positionV>
                <wp:extent cx="914400" cy="914400"/>
                <wp:effectExtent l="9525" t="8890" r="9525" b="10160"/>
                <wp:wrapNone/>
                <wp:docPr id="80"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1581D56" w14:textId="264E02E9" w:rsidR="00745A3A" w:rsidRDefault="00745A3A">
                            <w:r>
                              <w:rPr>
                                <w:rFonts w:cs="Arial"/>
                                <w:b w:val="0"/>
                                <w:bCs/>
                                <w:color w:val="000000"/>
                                <w:sz w:val="12"/>
                                <w:szCs w:val="12"/>
                              </w:rPr>
                              <w:t>98%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BA8D5" id="Text Box 228" o:spid="_x0000_s1071" type="#_x0000_t202" style="position:absolute;left:0;text-align:left;margin-left:-57.6pt;margin-top:-663.8pt;width:1in;height:1in;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">
                <v:textbox>
                  <w:txbxContent>
                    <w:p w14:paraId="31581D56" w14:textId="264E02E9" w:rsidR="00745A3A" w:rsidRDefault="00745A3A">
                      <w:r>
                        <w:rPr>
                          <w:rFonts w:cs="Arial"/>
                          <w:b w:val="0"/>
                          <w:bCs/>
                          <w:color w:val="000000"/>
                          <w:sz w:val="12"/>
                          <w:szCs w:val="12"/>
                        </w:rPr>
                        <w:t>98%</w:t>
                      </w:r>
                    </w:p>
                  </w:txbxContent>
                </v:textbox>
              </v:shape>
            </w:pict>
          </mc:Fallback>
        </mc:AlternateContent>
      </w:r>
      <w:r w:rsidR="0097690A">
        <w:rPr>
          <w:noProof/>
          <w:lang w:val="en-US"/>
        </w:rPr>
        <mc:AlternateContent>
          <mc:Choice Requires="wps">
            <w:drawing>
              <wp:anchor distT="0" distB="0" distL="114300" distR="114300" simplePos="0" relativeHeight="251679232" behindDoc="0" locked="0" layoutInCell="1" allowOverlap="1" wp14:anchorId="29B0825C" wp14:editId="6D5079CB">
                <wp:simplePos x="0" y="0"/>
                <wp:positionH relativeFrom="column">
                  <wp:posOffset>-731520</wp:posOffset>
                </wp:positionH>
                <wp:positionV relativeFrom="paragraph">
                  <wp:posOffset>-8430260</wp:posOffset>
                </wp:positionV>
                <wp:extent cx="914400" cy="914400"/>
                <wp:effectExtent l="9525" t="8890" r="9525" b="10160"/>
                <wp:wrapNone/>
                <wp:docPr id="7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EF93C44" w14:textId="7D0D6D19"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0825C" id="Text Box 229" o:spid="_x0000_s1072" type="#_x0000_t202" style="position:absolute;left:0;text-align:left;margin-left:-57.6pt;margin-top:-663.8pt;width:1in;height:1in;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A68V4AKQIAAFoEAAAOAAAAAAAAAAAAAAAAAC4CAABk&#10;cnMvZTJvRG9jLnhtbFBLAQItABQABgAIAAAAIQAoM6054wAAAA8BAAAPAAAAAAAAAAAAAAAAAIME&#10;AABkcnMvZG93bnJldi54bWxQSwUGAAAAAAQABADzAAAAkwUAAAAA&#10;">
                <v:textbox>
                  <w:txbxContent>
                    <w:p w14:paraId="1EF93C44" w14:textId="7D0D6D19"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80256" behindDoc="0" locked="0" layoutInCell="1" allowOverlap="1" wp14:anchorId="6F6C9D31" wp14:editId="77750AF2">
                <wp:simplePos x="0" y="0"/>
                <wp:positionH relativeFrom="column">
                  <wp:posOffset>-731520</wp:posOffset>
                </wp:positionH>
                <wp:positionV relativeFrom="paragraph">
                  <wp:posOffset>-8430260</wp:posOffset>
                </wp:positionV>
                <wp:extent cx="914400" cy="914400"/>
                <wp:effectExtent l="9525" t="8890" r="9525" b="10160"/>
                <wp:wrapNone/>
                <wp:docPr id="78"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6FDAA81" w14:textId="344DA4F5" w:rsidR="00745A3A" w:rsidRDefault="00745A3A">
                            <w:r>
                              <w:rPr>
                                <w:rFonts w:cs="Arial"/>
                                <w:b w:val="0"/>
                                <w:bCs/>
                                <w:color w:val="000000"/>
                                <w:sz w:val="12"/>
                                <w:szCs w:val="12"/>
                              </w:rPr>
                              <w:t>99%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C9D31" id="Text Box 230" o:spid="_x0000_s1073" type="#_x0000_t202" style="position:absolute;left:0;text-align:left;margin-left:-57.6pt;margin-top:-663.8pt;width:1in;height:1in;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P45+LEoAgAAWgQAAA4AAAAAAAAAAAAAAAAALgIAAGRy&#10;cy9lMm9Eb2MueG1sUEsBAi0AFAAGAAgAAAAhACgzrTnjAAAADwEAAA8AAAAAAAAAAAAAAAAAggQA&#10;AGRycy9kb3ducmV2LnhtbFBLBQYAAAAABAAEAPMAAACSBQAAAAA=&#10;">
                <v:textbox>
                  <w:txbxContent>
                    <w:p w14:paraId="16FDAA81" w14:textId="344DA4F5" w:rsidR="00745A3A" w:rsidRDefault="00745A3A">
                      <w:r>
                        <w:rPr>
                          <w:rFonts w:cs="Arial"/>
                          <w:b w:val="0"/>
                          <w:bCs/>
                          <w:color w:val="000000"/>
                          <w:sz w:val="12"/>
                          <w:szCs w:val="12"/>
                        </w:rPr>
                        <w:t>99%</w:t>
                      </w:r>
                    </w:p>
                  </w:txbxContent>
                </v:textbox>
              </v:shape>
            </w:pict>
          </mc:Fallback>
        </mc:AlternateContent>
      </w:r>
      <w:r w:rsidR="0097690A">
        <w:rPr>
          <w:noProof/>
          <w:lang w:val="en-US"/>
        </w:rPr>
        <mc:AlternateContent>
          <mc:Choice Requires="wps">
            <w:drawing>
              <wp:anchor distT="0" distB="0" distL="114300" distR="114300" simplePos="0" relativeHeight="251681280" behindDoc="0" locked="0" layoutInCell="1" allowOverlap="1" wp14:anchorId="46242FF0" wp14:editId="5C5194B5">
                <wp:simplePos x="0" y="0"/>
                <wp:positionH relativeFrom="column">
                  <wp:posOffset>-731520</wp:posOffset>
                </wp:positionH>
                <wp:positionV relativeFrom="paragraph">
                  <wp:posOffset>-8430260</wp:posOffset>
                </wp:positionV>
                <wp:extent cx="914400" cy="914400"/>
                <wp:effectExtent l="9525" t="8890" r="9525" b="10160"/>
                <wp:wrapNone/>
                <wp:docPr id="76"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0EA92F6" w14:textId="46627B41" w:rsidR="00745A3A" w:rsidRDefault="00745A3A">
                            <w:r>
                              <w:rPr>
                                <w:rFonts w:cs="Arial"/>
                                <w:b w:val="0"/>
                                <w:bCs/>
                                <w:color w:val="000000"/>
                                <w:sz w:val="12"/>
                                <w:szCs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42FF0" id="Text Box 231" o:spid="_x0000_s1074" type="#_x0000_t202" style="position:absolute;left:0;text-align:left;margin-left:-57.6pt;margin-top:-663.8pt;width:1in;height:1in;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">
                <v:textbox>
                  <w:txbxContent>
                    <w:p w14:paraId="50EA92F6" w14:textId="46627B41" w:rsidR="00745A3A" w:rsidRDefault="00745A3A">
                      <w:r>
                        <w:rPr>
                          <w:rFonts w:cs="Arial"/>
                          <w:b w:val="0"/>
                          <w:bCs/>
                          <w:color w:val="000000"/>
                          <w:sz w:val="12"/>
                          <w:szCs w:val="12"/>
                        </w:rPr>
                        <w:t>-</w:t>
                      </w:r>
                    </w:p>
                  </w:txbxContent>
                </v:textbox>
              </v:shape>
            </w:pict>
          </mc:Fallback>
        </mc:AlternateContent>
      </w:r>
      <w:r w:rsidR="0097690A">
        <w:rPr>
          <w:noProof/>
          <w:lang w:val="en-US"/>
        </w:rPr>
        <mc:AlternateContent>
          <mc:Choice Requires="wps">
            <w:drawing>
              <wp:anchor distT="0" distB="0" distL="114300" distR="114300" simplePos="0" relativeHeight="251682304" behindDoc="0" locked="0" layoutInCell="1" allowOverlap="1" wp14:anchorId="1430DAA0" wp14:editId="2B0D6C58">
                <wp:simplePos x="0" y="0"/>
                <wp:positionH relativeFrom="column">
                  <wp:posOffset>-731520</wp:posOffset>
                </wp:positionH>
                <wp:positionV relativeFrom="paragraph">
                  <wp:posOffset>-8430260</wp:posOffset>
                </wp:positionV>
                <wp:extent cx="914400" cy="914400"/>
                <wp:effectExtent l="9525" t="8890" r="9525" b="10160"/>
                <wp:wrapNone/>
                <wp:docPr id="75"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0F1824F" w14:textId="6BE4C86A" w:rsidR="00745A3A" w:rsidRDefault="00745A3A">
                            <w:r>
                              <w:rPr>
                                <w:rFonts w:cs="Arial"/>
                                <w:b w:val="0"/>
                                <w:bCs/>
                                <w:color w:val="000000"/>
                                <w:sz w:val="12"/>
                                <w:szCs w:val="12"/>
                              </w:rPr>
                              <w:t>99%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0DAA0" id="Text Box 232" o:spid="_x0000_s1075" type="#_x0000_t202" style="position:absolute;left:0;text-align:left;margin-left:-57.6pt;margin-top:-663.8pt;width:1in;height:1in;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NXsOnKQIAAFoEAAAOAAAAAAAAAAAAAAAAAC4CAABk&#10;cnMvZTJvRG9jLnhtbFBLAQItABQABgAIAAAAIQAoM6054wAAAA8BAAAPAAAAAAAAAAAAAAAAAIME&#10;AABkcnMvZG93bnJldi54bWxQSwUGAAAAAAQABADzAAAAkwUAAAAA&#10;">
                <v:textbox>
                  <w:txbxContent>
                    <w:p w14:paraId="60F1824F" w14:textId="6BE4C86A" w:rsidR="00745A3A" w:rsidRDefault="00745A3A">
                      <w:r>
                        <w:rPr>
                          <w:rFonts w:cs="Arial"/>
                          <w:b w:val="0"/>
                          <w:bCs/>
                          <w:color w:val="000000"/>
                          <w:sz w:val="12"/>
                          <w:szCs w:val="12"/>
                        </w:rPr>
                        <w:t>99%</w:t>
                      </w:r>
                    </w:p>
                  </w:txbxContent>
                </v:textbox>
              </v:shape>
            </w:pict>
          </mc:Fallback>
        </mc:AlternateContent>
      </w:r>
      <w:r w:rsidR="0097690A">
        <w:rPr>
          <w:noProof/>
          <w:lang w:val="en-US"/>
        </w:rPr>
        <mc:AlternateContent>
          <mc:Choice Requires="wps">
            <w:drawing>
              <wp:anchor distT="0" distB="0" distL="114300" distR="114300" simplePos="0" relativeHeight="251683328" behindDoc="0" locked="0" layoutInCell="1" allowOverlap="1" wp14:anchorId="7A49AA6D" wp14:editId="0FD0FA38">
                <wp:simplePos x="0" y="0"/>
                <wp:positionH relativeFrom="column">
                  <wp:posOffset>-731520</wp:posOffset>
                </wp:positionH>
                <wp:positionV relativeFrom="paragraph">
                  <wp:posOffset>-8430260</wp:posOffset>
                </wp:positionV>
                <wp:extent cx="914400" cy="914400"/>
                <wp:effectExtent l="9525" t="8890" r="9525" b="10160"/>
                <wp:wrapNone/>
                <wp:docPr id="74"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8E336B1" w14:textId="77777777" w:rsidR="00745A3A" w:rsidRDefault="00745A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9AA6D" id="Text Box 233" o:spid="_x0000_s1076" type="#_x0000_t202" style="position:absolute;left:0;text-align:left;margin-left:-57.6pt;margin-top:-663.8pt;width:1in;height:1in;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CIvHbwoAgAAWgQAAA4AAAAAAAAAAAAAAAAALgIAAGRy&#10;cy9lMm9Eb2MueG1sUEsBAi0AFAAGAAgAAAAhACgzrTnjAAAADwEAAA8AAAAAAAAAAAAAAAAAggQA&#10;AGRycy9kb3ducmV2LnhtbFBLBQYAAAAABAAEAPMAAACSBQAAAAA=&#10;">
                <v:textbox>
                  <w:txbxContent>
                    <w:p w14:paraId="68E336B1" w14:textId="77777777" w:rsidR="00745A3A" w:rsidRDefault="00745A3A"/>
                  </w:txbxContent>
                </v:textbox>
              </v:shape>
            </w:pict>
          </mc:Fallback>
        </mc:AlternateContent>
      </w:r>
      <w:r w:rsidR="0097690A">
        <w:rPr>
          <w:noProof/>
          <w:lang w:val="en-US"/>
        </w:rPr>
        <mc:AlternateContent>
          <mc:Choice Requires="wps">
            <w:drawing>
              <wp:anchor distT="0" distB="0" distL="114300" distR="114300" simplePos="0" relativeHeight="251684352" behindDoc="0" locked="0" layoutInCell="1" allowOverlap="1" wp14:anchorId="08DE86D9" wp14:editId="007795D1">
                <wp:simplePos x="0" y="0"/>
                <wp:positionH relativeFrom="column">
                  <wp:posOffset>-731520</wp:posOffset>
                </wp:positionH>
                <wp:positionV relativeFrom="paragraph">
                  <wp:posOffset>-8430260</wp:posOffset>
                </wp:positionV>
                <wp:extent cx="914400" cy="914400"/>
                <wp:effectExtent l="9525" t="8890" r="9525" b="10160"/>
                <wp:wrapNone/>
                <wp:docPr id="73"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FB60555" w14:textId="77777777" w:rsidR="00745A3A" w:rsidRDefault="00745A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E86D9" id="Text Box 234" o:spid="_x0000_s1077" type="#_x0000_t202" style="position:absolute;left:0;text-align:left;margin-left:-57.6pt;margin-top:-663.8pt;width:1in;height:1in;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AF4lYAoAgAAWgQAAA4AAAAAAAAAAAAAAAAALgIAAGRy&#10;cy9lMm9Eb2MueG1sUEsBAi0AFAAGAAgAAAAhACgzrTnjAAAADwEAAA8AAAAAAAAAAAAAAAAAggQA&#10;AGRycy9kb3ducmV2LnhtbFBLBQYAAAAABAAEAPMAAACSBQAAAAA=&#10;">
                <v:textbox>
                  <w:txbxContent>
                    <w:p w14:paraId="6FB60555" w14:textId="77777777" w:rsidR="00745A3A" w:rsidRDefault="00745A3A"/>
                  </w:txbxContent>
                </v:textbox>
              </v:shape>
            </w:pict>
          </mc:Fallback>
        </mc:AlternateContent>
      </w:r>
      <w:r w:rsidR="0097690A">
        <w:rPr>
          <w:noProof/>
          <w:lang w:val="en-US"/>
        </w:rPr>
        <mc:AlternateContent>
          <mc:Choice Requires="wps">
            <w:drawing>
              <wp:anchor distT="0" distB="0" distL="114300" distR="114300" simplePos="0" relativeHeight="251685376" behindDoc="0" locked="0" layoutInCell="1" allowOverlap="1" wp14:anchorId="6B10AFA5" wp14:editId="7BAAE075">
                <wp:simplePos x="0" y="0"/>
                <wp:positionH relativeFrom="column">
                  <wp:posOffset>-731520</wp:posOffset>
                </wp:positionH>
                <wp:positionV relativeFrom="paragraph">
                  <wp:posOffset>-8430260</wp:posOffset>
                </wp:positionV>
                <wp:extent cx="914400" cy="914400"/>
                <wp:effectExtent l="9525" t="8890" r="9525" b="10160"/>
                <wp:wrapNone/>
                <wp:docPr id="7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4F77056" w14:textId="77777777" w:rsidR="00745A3A" w:rsidRDefault="00745A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0AFA5" id="Text Box 235" o:spid="_x0000_s1078" type="#_x0000_t202" style="position:absolute;left:0;text-align:left;margin-left:-57.6pt;margin-top:-663.8pt;width:1in;height:1in;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BEI6rlKQIAAFoEAAAOAAAAAAAAAAAAAAAAAC4CAABk&#10;cnMvZTJvRG9jLnhtbFBLAQItABQABgAIAAAAIQAoM6054wAAAA8BAAAPAAAAAAAAAAAAAAAAAIME&#10;AABkcnMvZG93bnJldi54bWxQSwUGAAAAAAQABADzAAAAkwUAAAAA&#10;">
                <v:textbox>
                  <w:txbxContent>
                    <w:p w14:paraId="34F77056" w14:textId="77777777" w:rsidR="00745A3A" w:rsidRDefault="00745A3A"/>
                  </w:txbxContent>
                </v:textbox>
              </v:shape>
            </w:pict>
          </mc:Fallback>
        </mc:AlternateContent>
      </w:r>
      <w:r w:rsidR="0097690A">
        <w:rPr>
          <w:noProof/>
          <w:lang w:val="en-US"/>
        </w:rPr>
        <mc:AlternateContent>
          <mc:Choice Requires="wps">
            <w:drawing>
              <wp:anchor distT="0" distB="0" distL="114300" distR="114300" simplePos="0" relativeHeight="251686400" behindDoc="0" locked="0" layoutInCell="1" allowOverlap="1" wp14:anchorId="003FBDC4" wp14:editId="18411A38">
                <wp:simplePos x="0" y="0"/>
                <wp:positionH relativeFrom="column">
                  <wp:posOffset>-731520</wp:posOffset>
                </wp:positionH>
                <wp:positionV relativeFrom="paragraph">
                  <wp:posOffset>-8430260</wp:posOffset>
                </wp:positionV>
                <wp:extent cx="914400" cy="914400"/>
                <wp:effectExtent l="9525" t="8890" r="9525" b="10160"/>
                <wp:wrapNone/>
                <wp:docPr id="70"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39D60CC" w14:textId="77777777" w:rsidR="00745A3A" w:rsidRDefault="00745A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FBDC4" id="Text Box 236" o:spid="_x0000_s1079" type="#_x0000_t202" style="position:absolute;left:0;text-align:left;margin-left:-57.6pt;margin-top:-663.8pt;width:1in;height:1in;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">
                <v:textbox>
                  <w:txbxContent>
                    <w:p w14:paraId="139D60CC" w14:textId="77777777" w:rsidR="00745A3A" w:rsidRDefault="00745A3A"/>
                  </w:txbxContent>
                </v:textbox>
              </v:shape>
            </w:pict>
          </mc:Fallback>
        </mc:AlternateContent>
      </w:r>
      <w:r w:rsidR="0097690A">
        <w:rPr>
          <w:noProof/>
          <w:lang w:val="en-US"/>
        </w:rPr>
        <mc:AlternateContent>
          <mc:Choice Requires="wps">
            <w:drawing>
              <wp:anchor distT="0" distB="0" distL="114300" distR="114300" simplePos="0" relativeHeight="251687424" behindDoc="0" locked="0" layoutInCell="1" allowOverlap="1" wp14:anchorId="7BEF1109" wp14:editId="732139B1">
                <wp:simplePos x="0" y="0"/>
                <wp:positionH relativeFrom="column">
                  <wp:posOffset>-731520</wp:posOffset>
                </wp:positionH>
                <wp:positionV relativeFrom="paragraph">
                  <wp:posOffset>-8430260</wp:posOffset>
                </wp:positionV>
                <wp:extent cx="914400" cy="914400"/>
                <wp:effectExtent l="9525" t="8890" r="9525" b="10160"/>
                <wp:wrapNone/>
                <wp:docPr id="59"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7972583" w14:textId="77777777" w:rsidR="00745A3A" w:rsidRDefault="00745A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F1109" id="Text Box 237" o:spid="_x0000_s1080" type="#_x0000_t202" style="position:absolute;left:0;text-align:left;margin-left:-57.6pt;margin-top:-663.8pt;width:1in;height:1in;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">
                <v:textbox>
                  <w:txbxContent>
                    <w:p w14:paraId="17972583" w14:textId="77777777" w:rsidR="00745A3A" w:rsidRDefault="00745A3A"/>
                  </w:txbxContent>
                </v:textbox>
              </v:shape>
            </w:pict>
          </mc:Fallback>
        </mc:AlternateContent>
      </w:r>
      <w:r w:rsidRPr="00445892">
        <w:rPr>
          <w:lang w:val="ro-RO"/>
        </w:rPr>
        <w:t>, 2022</w:t>
      </w:r>
    </w:p>
    <w:sectPr w:rsidR="006103E9" w:rsidRPr="00445892" w:rsidSect="00F06127">
      <w:pgSz w:w="12240" w:h="15840"/>
      <w:pgMar w:top="720" w:right="1152" w:bottom="720" w:left="1152" w:header="0" w:footer="288" w:gutter="0"/>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342BC" w14:textId="77777777" w:rsidR="00664C54" w:rsidRDefault="00664C54">
      <w:r>
        <w:separator/>
      </w:r>
    </w:p>
    <w:p w14:paraId="0FD42767" w14:textId="77777777" w:rsidR="00664C54" w:rsidRDefault="00664C54"/>
  </w:endnote>
  <w:endnote w:type="continuationSeparator" w:id="0">
    <w:p w14:paraId="48A31DEF" w14:textId="77777777" w:rsidR="00664C54" w:rsidRDefault="00664C54">
      <w:r>
        <w:continuationSeparator/>
      </w:r>
    </w:p>
    <w:p w14:paraId="34C0286D" w14:textId="77777777" w:rsidR="00664C54" w:rsidRDefault="00664C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es-Light">
    <w:altName w:val="Microsoft JhengHei"/>
    <w:panose1 w:val="00000000000000000000"/>
    <w:charset w:val="88"/>
    <w:family w:val="swiss"/>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E8EC9" w14:textId="77777777" w:rsidR="00745A3A" w:rsidRDefault="00745A3A">
    <w:pPr>
      <w:pStyle w:val="Footer"/>
    </w:pPr>
    <w:r>
      <w:t>Footer text goes here</w:t>
    </w:r>
  </w:p>
  <w:p w14:paraId="43B8AEEE" w14:textId="77777777" w:rsidR="00745A3A" w:rsidRDefault="00745A3A">
    <w:pPr>
      <w:pStyle w:val="Footer"/>
    </w:pPr>
    <w:r>
      <w:t>PwC</w:t>
    </w:r>
    <w:r>
      <w:ptab w:relativeTo="margin" w:alignment="center" w:leader="none"/>
    </w:r>
    <w:r>
      <w:ptab w:relativeTo="margin" w:alignment="right" w:leader="none"/>
    </w:r>
    <w:r>
      <w:t xml:space="preserve">Page </w:t>
    </w:r>
    <w:r>
      <w:fldChar w:fldCharType="begin"/>
    </w:r>
    <w:r>
      <w:instrText xml:space="preserve"> PAGE   \* MERGEFORMAT </w:instrText>
    </w:r>
    <w:r>
      <w:fldChar w:fldCharType="separate"/>
    </w:r>
    <w:r>
      <w:rPr>
        <w:noProof/>
      </w:rPr>
      <w:t>6</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sidR="00905162">
      <w:rPr>
        <w:noProof/>
      </w:rPr>
      <w:t>134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236305"/>
      <w:docPartObj>
        <w:docPartGallery w:val="Page Numbers (Bottom of Page)"/>
        <w:docPartUnique/>
      </w:docPartObj>
    </w:sdtPr>
    <w:sdtEndPr>
      <w:rPr>
        <w:noProof/>
      </w:rPr>
    </w:sdtEndPr>
    <w:sdtContent>
      <w:p w14:paraId="03122CD1" w14:textId="77777777" w:rsidR="00745A3A" w:rsidRDefault="00745A3A">
        <w:pPr>
          <w:pStyle w:val="Footer"/>
          <w:jc w:val="right"/>
        </w:pPr>
        <w:r>
          <w:fldChar w:fldCharType="begin"/>
        </w:r>
        <w:r>
          <w:instrText xml:space="preserve"> PAGE   \* MERGEFORMAT </w:instrText>
        </w:r>
        <w:r>
          <w:fldChar w:fldCharType="separate"/>
        </w:r>
        <w:r>
          <w:rPr>
            <w:noProof/>
          </w:rPr>
          <w:t>71</w:t>
        </w:r>
        <w:r>
          <w:rPr>
            <w:noProof/>
          </w:rPr>
          <w:fldChar w:fldCharType="end"/>
        </w:r>
      </w:p>
    </w:sdtContent>
  </w:sdt>
  <w:p w14:paraId="6B4DFCAE" w14:textId="77777777" w:rsidR="00745A3A" w:rsidRDefault="00745A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FE0FA" w14:textId="698B343D" w:rsidR="00745A3A" w:rsidRPr="001C2BDD" w:rsidRDefault="00745A3A" w:rsidP="00AE01DF">
    <w:pPr>
      <w:spacing w:line="240" w:lineRule="auto"/>
      <w:ind w:right="237"/>
      <w:rPr>
        <w:rFonts w:asciiTheme="minorHAnsi" w:hAnsiTheme="minorHAnsi" w:cstheme="minorHAnsi"/>
        <w:b w:val="0"/>
        <w:bCs/>
        <w:iCs/>
        <w:color w:val="000000" w:themeColor="text1"/>
        <w:sz w:val="28"/>
        <w:szCs w:val="28"/>
      </w:rPr>
    </w:pPr>
    <w:r w:rsidRPr="001C2BDD">
      <w:rPr>
        <w:bCs/>
        <w:noProof/>
      </w:rPr>
      <w:t xml:space="preserve">  </w:t>
    </w:r>
    <w:r w:rsidRPr="001C2BDD">
      <w:rPr>
        <w:bCs/>
        <w:noProof/>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C1EEB" w14:textId="77777777" w:rsidR="00745A3A" w:rsidRDefault="00745A3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748919"/>
      <w:docPartObj>
        <w:docPartGallery w:val="Page Numbers (Bottom of Page)"/>
        <w:docPartUnique/>
      </w:docPartObj>
    </w:sdtPr>
    <w:sdtEndPr>
      <w:rPr>
        <w:noProof/>
        <w:sz w:val="16"/>
        <w:szCs w:val="16"/>
      </w:rPr>
    </w:sdtEndPr>
    <w:sdtContent>
      <w:p w14:paraId="5D866E4F" w14:textId="77777777" w:rsidR="00745A3A" w:rsidRPr="001A58BB" w:rsidRDefault="00745A3A">
        <w:pPr>
          <w:pStyle w:val="Footer"/>
          <w:jc w:val="center"/>
          <w:rPr>
            <w:sz w:val="16"/>
            <w:szCs w:val="16"/>
          </w:rPr>
        </w:pPr>
        <w:r w:rsidRPr="001A58BB">
          <w:rPr>
            <w:b w:val="0"/>
            <w:sz w:val="16"/>
            <w:szCs w:val="16"/>
          </w:rPr>
          <w:fldChar w:fldCharType="begin"/>
        </w:r>
        <w:r w:rsidRPr="001A58BB">
          <w:rPr>
            <w:sz w:val="16"/>
            <w:szCs w:val="16"/>
          </w:rPr>
          <w:instrText xml:space="preserve"> PAGE   \* MERGEFORMAT </w:instrText>
        </w:r>
        <w:r w:rsidRPr="001A58BB">
          <w:rPr>
            <w:b w:val="0"/>
            <w:sz w:val="16"/>
            <w:szCs w:val="16"/>
          </w:rPr>
          <w:fldChar w:fldCharType="separate"/>
        </w:r>
        <w:r w:rsidR="00905162" w:rsidRPr="00905162">
          <w:rPr>
            <w:bCs/>
            <w:noProof/>
            <w:sz w:val="16"/>
            <w:szCs w:val="16"/>
          </w:rPr>
          <w:t>49</w:t>
        </w:r>
        <w:r w:rsidRPr="001A58BB">
          <w:rPr>
            <w:b w:val="0"/>
            <w:bCs/>
            <w:noProof/>
            <w:sz w:val="16"/>
            <w:szCs w:val="16"/>
          </w:rPr>
          <w:fldChar w:fldCharType="end"/>
        </w:r>
      </w:p>
    </w:sdtContent>
  </w:sdt>
  <w:p w14:paraId="0942A4F8" w14:textId="77777777" w:rsidR="00745A3A" w:rsidRDefault="00745A3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436AD" w14:textId="77777777" w:rsidR="00745A3A" w:rsidRDefault="00745A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DA392" w14:textId="77777777" w:rsidR="00664C54" w:rsidRDefault="00664C54">
      <w:r>
        <w:separator/>
      </w:r>
    </w:p>
    <w:p w14:paraId="6AD8FB18" w14:textId="77777777" w:rsidR="00664C54" w:rsidRDefault="00664C54"/>
  </w:footnote>
  <w:footnote w:type="continuationSeparator" w:id="0">
    <w:p w14:paraId="3C7733E7" w14:textId="77777777" w:rsidR="00664C54" w:rsidRDefault="00664C54">
      <w:r>
        <w:continuationSeparator/>
      </w:r>
    </w:p>
    <w:p w14:paraId="440EF996" w14:textId="77777777" w:rsidR="00664C54" w:rsidRDefault="00664C54"/>
  </w:footnote>
  <w:footnote w:id="1">
    <w:p w14:paraId="6C92C5B2" w14:textId="77777777" w:rsidR="00745A3A" w:rsidRPr="00FD0712" w:rsidRDefault="00745A3A" w:rsidP="00FD0712">
      <w:pPr>
        <w:rPr>
          <w:rFonts w:asciiTheme="minorHAnsi" w:hAnsiTheme="minorHAnsi" w:cstheme="minorHAnsi"/>
          <w:color w:val="E0301E" w:themeColor="accent3"/>
          <w:sz w:val="16"/>
          <w:szCs w:val="16"/>
        </w:rPr>
      </w:pPr>
      <w:r w:rsidRPr="00FD0712">
        <w:rPr>
          <w:rFonts w:asciiTheme="minorHAnsi" w:hAnsiTheme="minorHAnsi" w:cstheme="minorHAnsi"/>
          <w:color w:val="E0301E" w:themeColor="accent3"/>
          <w:sz w:val="16"/>
          <w:szCs w:val="16"/>
          <w:vertAlign w:val="superscript"/>
        </w:rPr>
        <w:footnoteRef/>
      </w:r>
      <w:hyperlink r:id="rId1">
        <w:r w:rsidRPr="00FC0957">
          <w:rPr>
            <w:rFonts w:asciiTheme="minorHAnsi" w:hAnsiTheme="minorHAnsi" w:cstheme="minorHAnsi"/>
            <w:b w:val="0"/>
            <w:bCs/>
            <w:color w:val="E0301E" w:themeColor="accent3"/>
            <w:sz w:val="16"/>
            <w:szCs w:val="16"/>
            <w:u w:val="single"/>
          </w:rPr>
          <w:t>https://www.edu.ro/sites/default/files/Strategia-nationala-pentru-dezvoltarea-durabila-a-Rom%C3%A2niei-2030.pdf</w:t>
        </w:r>
      </w:hyperlink>
    </w:p>
  </w:footnote>
  <w:footnote w:id="2">
    <w:p w14:paraId="0D11B80A" w14:textId="77777777" w:rsidR="00745A3A" w:rsidRPr="00780D1F" w:rsidRDefault="00745A3A">
      <w:pPr>
        <w:pStyle w:val="FootnoteText"/>
        <w:rPr>
          <w:lang w:val="ro-RO"/>
        </w:rPr>
      </w:pPr>
      <w:r w:rsidRPr="00780D1F">
        <w:rPr>
          <w:rStyle w:val="FootnoteReference"/>
          <w:lang w:val="ro-RO"/>
        </w:rPr>
        <w:footnoteRef/>
      </w:r>
      <w:r w:rsidRPr="00780D1F">
        <w:rPr>
          <w:lang w:val="ro-RO"/>
        </w:rPr>
        <w:t xml:space="preserve"> </w:t>
      </w:r>
      <w:hyperlink r:id="rId2" w:anchor="strategy" w:history="1">
        <w:r w:rsidRPr="00780D1F">
          <w:rPr>
            <w:rStyle w:val="Hyperlink"/>
            <w:lang w:val="ro-RO"/>
          </w:rPr>
          <w:t>Strategii naționale pe termen lung (europa.eu)</w:t>
        </w:r>
      </w:hyperlink>
    </w:p>
  </w:footnote>
  <w:footnote w:id="3">
    <w:p w14:paraId="7BCE209C"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3" w:history="1">
        <w:r w:rsidRPr="00780D1F">
          <w:rPr>
            <w:rStyle w:val="Hyperlink"/>
            <w:lang w:val="ro-RO"/>
          </w:rPr>
          <w:t>https://energy.ec.europa.eu/topics/energy-strategy_en</w:t>
        </w:r>
      </w:hyperlink>
    </w:p>
  </w:footnote>
  <w:footnote w:id="4">
    <w:p w14:paraId="2DC5FDBB"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4" w:history="1">
        <w:r w:rsidRPr="00780D1F">
          <w:rPr>
            <w:rStyle w:val="Hyperlink"/>
            <w:lang w:val="ro-RO"/>
          </w:rPr>
          <w:t>https://ec.europa.eu/energy/sites/default/files/documents/staff_working_document_assessment_necp_romania_en.pdf</w:t>
        </w:r>
      </w:hyperlink>
    </w:p>
  </w:footnote>
  <w:footnote w:id="5">
    <w:p w14:paraId="1FA3A88E"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Regulamentul (UE) 2021/1119 al Parlamentului European și al Consiliului din 30 iunie 2021 de stabilire a cadrului pentru atingerea neutralității climatice și de modificare a Regulamentului (CE) nr. 401/2009 și (UE) 2018/1999 („Legea europeană a climei”).</w:t>
      </w:r>
    </w:p>
  </w:footnote>
  <w:footnote w:id="6">
    <w:p w14:paraId="6DE8B695" w14:textId="123DAAC6" w:rsidR="00745A3A" w:rsidRPr="00E5159B" w:rsidRDefault="00745A3A">
      <w:pPr>
        <w:pStyle w:val="FootnoteText"/>
        <w:rPr>
          <w:lang w:val="ro-RO"/>
        </w:rPr>
      </w:pPr>
      <w:r>
        <w:rPr>
          <w:rStyle w:val="FootnoteReference"/>
        </w:rPr>
        <w:footnoteRef/>
      </w:r>
      <w:r>
        <w:t xml:space="preserve"> </w:t>
      </w:r>
      <w:hyperlink r:id="rId5" w:history="1">
        <w:r w:rsidRPr="00063335">
          <w:rPr>
            <w:rStyle w:val="Hyperlink"/>
          </w:rPr>
          <w:t>https://data.consilium.europa.eu/doc/document/ST-5933-2023-INIT/ro/pdf</w:t>
        </w:r>
      </w:hyperlink>
      <w:r>
        <w:t xml:space="preserve"> </w:t>
      </w:r>
    </w:p>
  </w:footnote>
  <w:footnote w:id="7">
    <w:p w14:paraId="16D4924D" w14:textId="062D5139" w:rsidR="00745A3A" w:rsidRPr="00E61F2D" w:rsidRDefault="00745A3A">
      <w:pPr>
        <w:pStyle w:val="FootnoteText"/>
        <w:rPr>
          <w:lang w:val="ro-RO"/>
        </w:rPr>
      </w:pPr>
      <w:r>
        <w:rPr>
          <w:rStyle w:val="FootnoteReference"/>
        </w:rPr>
        <w:footnoteRef/>
      </w:r>
      <w:r>
        <w:t xml:space="preserve"> </w:t>
      </w:r>
      <w:hyperlink r:id="rId6" w:history="1">
        <w:r w:rsidRPr="00E84147">
          <w:rPr>
            <w:rStyle w:val="Hyperlink"/>
          </w:rPr>
          <w:t>https://eur-lex.europa.eu/resource.html?uri=cellar:6448c360-c4dd-11ed-a05c-01aa75ed71a1.0001.02/DOC_1&amp;format=PDF</w:t>
        </w:r>
      </w:hyperlink>
      <w:r>
        <w:t xml:space="preserve"> </w:t>
      </w:r>
    </w:p>
  </w:footnote>
  <w:footnote w:id="8">
    <w:p w14:paraId="64861D36"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7" w:history="1">
        <w:r w:rsidRPr="00780D1F">
          <w:rPr>
            <w:rStyle w:val="Hyperlink"/>
            <w:lang w:val="ro-RO"/>
          </w:rPr>
          <w:t>https://eur-lex.europa.eu/legal-content/RO/TXT/PDF/?uri=CELEX:52021DC0350&amp;from=EN</w:t>
        </w:r>
      </w:hyperlink>
      <w:r w:rsidRPr="00780D1F">
        <w:rPr>
          <w:lang w:val="ro-RO"/>
        </w:rPr>
        <w:t xml:space="preserve"> </w:t>
      </w:r>
    </w:p>
  </w:footnote>
  <w:footnote w:id="9">
    <w:p w14:paraId="081B815A"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8" w:history="1">
        <w:r w:rsidRPr="00780D1F">
          <w:rPr>
            <w:rStyle w:val="Hyperlink"/>
            <w:lang w:val="ro-RO"/>
          </w:rPr>
          <w:t>https://eur-lex.europa.eu/legal-content/EN/TXT/?uri=CELEX%3A52021PC0558</w:t>
        </w:r>
      </w:hyperlink>
    </w:p>
  </w:footnote>
  <w:footnote w:id="10">
    <w:p w14:paraId="223E2048"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9" w:history="1">
        <w:r w:rsidRPr="00780D1F">
          <w:rPr>
            <w:rStyle w:val="Hyperlink"/>
            <w:lang w:val="ro-RO"/>
          </w:rPr>
          <w:t>https://eur-lex.europa.eu/legal-content/EN/TXT/?uri=CELEX%3A52021PC0557</w:t>
        </w:r>
      </w:hyperlink>
    </w:p>
    <w:p w14:paraId="446921AE" w14:textId="77777777" w:rsidR="00745A3A" w:rsidRPr="00780D1F" w:rsidRDefault="00745A3A" w:rsidP="00117956">
      <w:pPr>
        <w:pStyle w:val="FootnoteText"/>
        <w:rPr>
          <w:lang w:val="ro-RO"/>
        </w:rPr>
      </w:pPr>
    </w:p>
  </w:footnote>
  <w:footnote w:id="11">
    <w:p w14:paraId="103DDA8B"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10" w:anchor="review" w:history="1">
        <w:r w:rsidRPr="00780D1F">
          <w:rPr>
            <w:rStyle w:val="Hyperlink"/>
            <w:lang w:val="ro-RO"/>
          </w:rPr>
          <w:t>https://ec.europa.eu/info/business-economy-euro/company-reporting-and-auditing/company-reporting/corporate-sustainability-reporting_en#review</w:t>
        </w:r>
      </w:hyperlink>
      <w:r w:rsidRPr="00780D1F">
        <w:rPr>
          <w:lang w:val="ro-RO"/>
        </w:rPr>
        <w:t xml:space="preserve"> </w:t>
      </w:r>
    </w:p>
  </w:footnote>
  <w:footnote w:id="12">
    <w:p w14:paraId="2FF5C12B" w14:textId="77777777"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11" w:history="1">
        <w:r w:rsidRPr="00780D1F">
          <w:rPr>
            <w:rStyle w:val="Hyperlink"/>
            <w:lang w:val="ro-RO"/>
          </w:rPr>
          <w:t>https://ec.europa.eu/info/publications/220202-sustainable-finance-taxonomy-complementary-climate-delegated-act_en</w:t>
        </w:r>
      </w:hyperlink>
      <w:r w:rsidRPr="00780D1F">
        <w:rPr>
          <w:lang w:val="ro-RO"/>
        </w:rPr>
        <w:t xml:space="preserve"> </w:t>
      </w:r>
    </w:p>
  </w:footnote>
  <w:footnote w:id="13">
    <w:p w14:paraId="02004AB8" w14:textId="6C393DCD" w:rsidR="00745A3A" w:rsidRPr="00780D1F" w:rsidRDefault="00745A3A" w:rsidP="00117956">
      <w:pPr>
        <w:pStyle w:val="FootnoteText"/>
        <w:rPr>
          <w:lang w:val="ro-RO"/>
        </w:rPr>
      </w:pPr>
      <w:r w:rsidRPr="00780D1F">
        <w:rPr>
          <w:rStyle w:val="FootnoteReference"/>
          <w:lang w:val="ro-RO"/>
        </w:rPr>
        <w:footnoteRef/>
      </w:r>
      <w:r w:rsidRPr="00780D1F">
        <w:rPr>
          <w:lang w:val="ro-RO"/>
        </w:rPr>
        <w:t xml:space="preserve"> </w:t>
      </w:r>
      <w:hyperlink r:id="rId12" w:history="1">
        <w:r w:rsidRPr="00780D1F">
          <w:rPr>
            <w:rStyle w:val="Hyperlink"/>
            <w:lang w:val="ro-RO"/>
          </w:rPr>
          <w:t>http://www.mmediu.ro/app/webroot/uploads/files/National%20foSREtry%20accounting%20plan%20of%20Romania_RO.pdf</w:t>
        </w:r>
      </w:hyperlink>
      <w:r w:rsidRPr="00780D1F">
        <w:rPr>
          <w:lang w:val="ro-RO"/>
        </w:rPr>
        <w:t xml:space="preserve"> </w:t>
      </w:r>
    </w:p>
  </w:footnote>
  <w:footnote w:id="14">
    <w:p w14:paraId="1325B87C" w14:textId="2D67C9B2" w:rsidR="00745A3A" w:rsidRPr="00AB171C" w:rsidRDefault="00745A3A">
      <w:pPr>
        <w:pStyle w:val="FootnoteText"/>
        <w:rPr>
          <w:lang w:val="ro-RO"/>
        </w:rPr>
      </w:pPr>
      <w:r>
        <w:rPr>
          <w:rStyle w:val="FootnoteReference"/>
        </w:rPr>
        <w:footnoteRef/>
      </w:r>
      <w:r>
        <w:t xml:space="preserve"> </w:t>
      </w:r>
      <w:hyperlink r:id="rId13" w:history="1">
        <w:r w:rsidRPr="00F7152A">
          <w:rPr>
            <w:rStyle w:val="Hyperlink"/>
          </w:rPr>
          <w:t>https://www.presidency.ro/ro/presa/clima-si-sustenabilitate/raport-limitarea-schimbarilor-climatice-si-a-impactului-lor-o-abordare-integrata-pentru-romania</w:t>
        </w:r>
      </w:hyperlink>
      <w:r>
        <w:t xml:space="preserve"> </w:t>
      </w:r>
    </w:p>
  </w:footnote>
  <w:footnote w:id="15">
    <w:p w14:paraId="526D70D5" w14:textId="674B16A4" w:rsidR="00745A3A" w:rsidRPr="000F2FB1" w:rsidRDefault="00745A3A">
      <w:pPr>
        <w:pStyle w:val="FootnoteText"/>
        <w:rPr>
          <w:lang w:val="en-GB"/>
        </w:rPr>
      </w:pPr>
      <w:r>
        <w:rPr>
          <w:rStyle w:val="FootnoteReference"/>
        </w:rPr>
        <w:footnoteRef/>
      </w:r>
      <w:r>
        <w:t xml:space="preserve"> </w:t>
      </w:r>
      <w:hyperlink r:id="rId14" w:history="1">
        <w:r w:rsidRPr="00AA572E">
          <w:rPr>
            <w:rStyle w:val="Hyperlink"/>
          </w:rPr>
          <w:t>https://eur-lex.europa.eu/legal-content/EN/TXT/?uri=COM%3A2021%3A82%3AFIN</w:t>
        </w:r>
      </w:hyperlink>
      <w:r>
        <w:t xml:space="preserve"> </w:t>
      </w:r>
    </w:p>
  </w:footnote>
  <w:footnote w:id="16">
    <w:p w14:paraId="27D93C55" w14:textId="77777777" w:rsidR="00745A3A" w:rsidRPr="00780D1F" w:rsidRDefault="00745A3A">
      <w:pPr>
        <w:pStyle w:val="FootnoteText"/>
        <w:rPr>
          <w:lang w:val="ro-RO"/>
        </w:rPr>
      </w:pPr>
      <w:r w:rsidRPr="00780D1F">
        <w:rPr>
          <w:rStyle w:val="FootnoteReference"/>
          <w:lang w:val="ro-RO"/>
        </w:rPr>
        <w:footnoteRef/>
      </w:r>
      <w:r w:rsidRPr="00780D1F">
        <w:rPr>
          <w:lang w:val="ro-RO"/>
        </w:rPr>
        <w:t>https://www.eea.europa.eu/themes/waste/waste-prevention/countries/romania-waste-prevention-country-profile-2021/view</w:t>
      </w:r>
    </w:p>
  </w:footnote>
  <w:footnote w:id="17">
    <w:p w14:paraId="13833FA3" w14:textId="77777777" w:rsidR="00745A3A" w:rsidRPr="00780D1F" w:rsidRDefault="00745A3A" w:rsidP="00E02D35">
      <w:pPr>
        <w:pStyle w:val="FootnoteText"/>
        <w:rPr>
          <w:lang w:val="ro-RO"/>
        </w:rPr>
      </w:pPr>
      <w:r w:rsidRPr="00780D1F">
        <w:rPr>
          <w:rStyle w:val="FootnoteReference"/>
          <w:lang w:val="ro-RO"/>
        </w:rPr>
        <w:footnoteRef/>
      </w:r>
      <w:r w:rsidRPr="00780D1F">
        <w:rPr>
          <w:lang w:val="ro-RO"/>
        </w:rPr>
        <w:t>https://zerowasteeurope.eu/wp-content/uploads/2020/07/zero_waste_europe_policy-briefing_achieving-the-eu%E2%80%99s-waste-targets.pdf</w:t>
      </w:r>
    </w:p>
  </w:footnote>
  <w:footnote w:id="18">
    <w:p w14:paraId="2AA30BE9" w14:textId="77777777" w:rsidR="00745A3A" w:rsidRPr="00780D1F" w:rsidRDefault="00745A3A">
      <w:pPr>
        <w:pStyle w:val="FootnoteText"/>
        <w:rPr>
          <w:lang w:val="ro-RO"/>
        </w:rPr>
      </w:pPr>
      <w:r w:rsidRPr="00780D1F">
        <w:rPr>
          <w:rStyle w:val="FootnoteReference"/>
          <w:lang w:val="ro-RO"/>
        </w:rPr>
        <w:footnoteRef/>
      </w:r>
      <w:r w:rsidRPr="00780D1F">
        <w:rPr>
          <w:lang w:val="ro-RO"/>
        </w:rPr>
        <w:t>https://www.esauk.org/application/files/9616/4268/9204/Appendix_2_ESA_EF_Review_Final.pdf</w:t>
      </w:r>
    </w:p>
  </w:footnote>
  <w:footnote w:id="19">
    <w:p w14:paraId="1E859A4E" w14:textId="6A0EB502" w:rsidR="00745A3A" w:rsidRPr="00090213" w:rsidRDefault="00745A3A">
      <w:pPr>
        <w:pStyle w:val="FootnoteText"/>
        <w:rPr>
          <w:lang w:val="ro-RO"/>
        </w:rPr>
      </w:pPr>
      <w:r>
        <w:rPr>
          <w:rStyle w:val="FootnoteReference"/>
        </w:rPr>
        <w:footnoteRef/>
      </w:r>
      <w:r>
        <w:t xml:space="preserve"> </w:t>
      </w:r>
      <w:hyperlink r:id="rId15" w:history="1">
        <w:r w:rsidRPr="00284EDF">
          <w:rPr>
            <w:rStyle w:val="Hyperlink"/>
          </w:rPr>
          <w:t>https://www.imf.org/en/Publications/WP/Issues/2022/05/27/Jobs-Impact-of-Green-Energy-518411</w:t>
        </w:r>
      </w:hyperlink>
    </w:p>
  </w:footnote>
  <w:footnote w:id="20">
    <w:p w14:paraId="635D9C59" w14:textId="796578E6" w:rsidR="00745A3A" w:rsidRPr="00903E23" w:rsidRDefault="00745A3A">
      <w:pPr>
        <w:pStyle w:val="FootnoteText"/>
        <w:rPr>
          <w:lang w:val="ro-RO"/>
        </w:rPr>
      </w:pPr>
      <w:r>
        <w:rPr>
          <w:rStyle w:val="FootnoteReference"/>
        </w:rPr>
        <w:footnoteRef/>
      </w:r>
      <w:r>
        <w:t xml:space="preserve"> </w:t>
      </w:r>
      <w:hyperlink r:id="rId16" w:history="1">
        <w:r w:rsidRPr="00BB3E0F">
          <w:rPr>
            <w:rStyle w:val="Hyperlink"/>
          </w:rPr>
          <w:t>http://agregator.romania-durabila.gov.ro/indicatori.html</w:t>
        </w:r>
      </w:hyperlink>
      <w:r>
        <w:t xml:space="preserve"> </w:t>
      </w:r>
    </w:p>
  </w:footnote>
  <w:footnote w:id="21">
    <w:p w14:paraId="10157ED5" w14:textId="0343678C" w:rsidR="00745A3A" w:rsidRPr="00445892" w:rsidRDefault="00745A3A">
      <w:pPr>
        <w:pStyle w:val="FootnoteText"/>
        <w:rPr>
          <w:lang w:val="ro-RO"/>
        </w:rPr>
      </w:pPr>
      <w:r>
        <w:rPr>
          <w:rStyle w:val="FootnoteReference"/>
        </w:rPr>
        <w:footnoteRef/>
      </w:r>
      <w:r>
        <w:t xml:space="preserve"> </w:t>
      </w:r>
      <w:hyperlink r:id="rId17" w:history="1">
        <w:r w:rsidRPr="00563EF7">
          <w:rPr>
            <w:rStyle w:val="Hyperlink"/>
          </w:rPr>
          <w:t>https://ec.europa.eu/eurostat/statistics-explained/index.php?title=Environmental_accounts_-_establishing_the_links_between_the_environment_and_the_economy</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margin" w:tblpY="1248"/>
      <w:tblOverlap w:val="never"/>
      <w:tblW w:w="5000" w:type="pct"/>
      <w:tblBorders>
        <w:top w:val="single" w:sz="6" w:space="0" w:color="7D7D7D" w:themeColor="text2"/>
        <w:left w:val="single" w:sz="6" w:space="0" w:color="7D7D7D" w:themeColor="text2"/>
        <w:bottom w:val="none" w:sz="0" w:space="0" w:color="auto"/>
        <w:right w:val="none" w:sz="0" w:space="0" w:color="auto"/>
        <w:insideH w:val="none" w:sz="0" w:space="0" w:color="auto"/>
        <w:insideV w:val="none" w:sz="0" w:space="0" w:color="auto"/>
      </w:tblBorders>
      <w:tblLayout w:type="fixed"/>
      <w:tblCellMar>
        <w:left w:w="227" w:type="dxa"/>
        <w:right w:w="0" w:type="dxa"/>
      </w:tblCellMar>
      <w:tblLook w:val="04A0" w:firstRow="1" w:lastRow="0" w:firstColumn="1" w:lastColumn="0" w:noHBand="0" w:noVBand="1"/>
    </w:tblPr>
    <w:tblGrid>
      <w:gridCol w:w="8050"/>
    </w:tblGrid>
    <w:tr w:rsidR="00745A3A" w14:paraId="0F1F037E" w14:textId="77777777">
      <w:trPr>
        <w:trHeight w:hRule="exact" w:val="227"/>
      </w:trPr>
      <w:tc>
        <w:tcPr>
          <w:tcW w:w="5000" w:type="pct"/>
        </w:tcPr>
        <w:p w14:paraId="62AC82B3" w14:textId="053E5971" w:rsidR="00745A3A" w:rsidRDefault="00745A3A">
          <w:pPr>
            <w:rPr>
              <w:sz w:val="14"/>
              <w:szCs w:val="14"/>
            </w:rPr>
          </w:pPr>
        </w:p>
      </w:tc>
    </w:tr>
  </w:tbl>
  <w:p w14:paraId="33D5B2EB" w14:textId="77777777" w:rsidR="00745A3A" w:rsidRDefault="00745A3A">
    <w:pPr>
      <w:pStyle w:val="Header"/>
    </w:pPr>
    <w:r>
      <w:t>Header goes here</w:t>
    </w:r>
    <w:r>
      <w:ptab w:relativeTo="margin" w:alignment="center" w:leader="none"/>
    </w:r>
    <w:r>
      <w:ptab w:relativeTo="margin" w:alignment="right" w:leader="none"/>
    </w:r>
    <w:r>
      <w:t>Draft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0562D" w14:textId="43FA0577" w:rsidR="00745A3A" w:rsidRDefault="00745A3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6" w:name="aTerritoryURL"/>
  <w:p w14:paraId="18A1B9A4" w14:textId="400ACF2F" w:rsidR="00745A3A" w:rsidRPr="00425DC8" w:rsidRDefault="00745A3A">
    <w:pPr>
      <w:pStyle w:val="Header"/>
      <w:rPr>
        <w:rFonts w:ascii="Georgia" w:hAnsi="Georgia"/>
      </w:rPr>
    </w:pPr>
    <w:r>
      <w:rPr>
        <w:noProof/>
      </w:rPr>
      <mc:AlternateContent>
        <mc:Choice Requires="wps">
          <w:drawing>
            <wp:anchor distT="0" distB="0" distL="114300" distR="114300" simplePos="0" relativeHeight="251656192" behindDoc="0" locked="0" layoutInCell="1" allowOverlap="1" wp14:anchorId="3638D3C1" wp14:editId="1B91B649">
              <wp:simplePos x="0" y="0"/>
              <wp:positionH relativeFrom="column">
                <wp:posOffset>4954905</wp:posOffset>
              </wp:positionH>
              <wp:positionV relativeFrom="paragraph">
                <wp:posOffset>-360045</wp:posOffset>
              </wp:positionV>
              <wp:extent cx="1686560" cy="5344160"/>
              <wp:effectExtent l="0" t="0" r="8890" b="8890"/>
              <wp:wrapNone/>
              <wp:docPr id="2815" name="Rectangle 28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hidden">
                      <a:xfrm>
                        <a:off x="0" y="0"/>
                        <a:ext cx="1686560" cy="53441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B6664E7" id="Rectangle 2815" o:spid="_x0000_s1026" style="position:absolute;margin-left:390.15pt;margin-top:-28.35pt;width:132.8pt;height:420.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" fillcolor="#ffb600 [3205]" stroked="f" strokeweight="2pt">
              <v:path arrowok="t"/>
            </v:rect>
          </w:pict>
        </mc:Fallback>
      </mc:AlternateContent>
    </w:r>
    <w:r>
      <w:rPr>
        <w:noProof/>
      </w:rPr>
      <mc:AlternateContent>
        <mc:Choice Requires="wpg">
          <w:drawing>
            <wp:anchor distT="0" distB="0" distL="114300" distR="114300" simplePos="0" relativeHeight="251654144" behindDoc="0" locked="0" layoutInCell="1" allowOverlap="1" wp14:anchorId="571C6EA7" wp14:editId="6ACFF9F2">
              <wp:simplePos x="0" y="0"/>
              <wp:positionH relativeFrom="column">
                <wp:posOffset>4958080</wp:posOffset>
              </wp:positionH>
              <wp:positionV relativeFrom="paragraph">
                <wp:posOffset>-2027555</wp:posOffset>
              </wp:positionV>
              <wp:extent cx="2092960" cy="6993890"/>
              <wp:effectExtent l="0" t="0" r="21590" b="16510"/>
              <wp:wrapNone/>
              <wp:docPr id="2786" name="Group 2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960" cy="6993890"/>
                        <a:chOff x="0" y="0"/>
                        <a:chExt cx="2092649" cy="6858000"/>
                      </a:xfrm>
                    </wpg:grpSpPr>
                    <wps:wsp>
                      <wps:cNvPr id="2787" name="Freeform 132"/>
                      <wps:cNvSpPr>
                        <a:spLocks/>
                      </wps:cNvSpPr>
                      <wps:spPr bwMode="auto">
                        <a:xfrm>
                          <a:off x="696409" y="0"/>
                          <a:ext cx="698120" cy="1209733"/>
                        </a:xfrm>
                        <a:custGeom>
                          <a:avLst/>
                          <a:gdLst>
                            <a:gd name="T0" fmla="*/ 408 w 408"/>
                            <a:gd name="T1" fmla="*/ 0 h 707"/>
                            <a:gd name="T2" fmla="*/ 0 w 408"/>
                            <a:gd name="T3" fmla="*/ 236 h 707"/>
                            <a:gd name="T4" fmla="*/ 0 w 408"/>
                            <a:gd name="T5" fmla="*/ 707 h 707"/>
                            <a:gd name="T6" fmla="*/ 408 w 408"/>
                            <a:gd name="T7" fmla="*/ 471 h 707"/>
                            <a:gd name="T8" fmla="*/ 408 w 408"/>
                            <a:gd name="T9" fmla="*/ 0 h 707"/>
                          </a:gdLst>
                          <a:ahLst/>
                          <a:cxnLst>
                            <a:cxn ang="0">
                              <a:pos x="T0" y="T1"/>
                            </a:cxn>
                            <a:cxn ang="0">
                              <a:pos x="T2" y="T3"/>
                            </a:cxn>
                            <a:cxn ang="0">
                              <a:pos x="T4" y="T5"/>
                            </a:cxn>
                            <a:cxn ang="0">
                              <a:pos x="T6" y="T7"/>
                            </a:cxn>
                            <a:cxn ang="0">
                              <a:pos x="T8" y="T9"/>
                            </a:cxn>
                          </a:cxnLst>
                          <a:rect l="0" t="0" r="r" b="b"/>
                          <a:pathLst>
                            <a:path w="408" h="707">
                              <a:moveTo>
                                <a:pt x="408" y="0"/>
                              </a:moveTo>
                              <a:lnTo>
                                <a:pt x="0" y="236"/>
                              </a:lnTo>
                              <a:lnTo>
                                <a:pt x="0" y="707"/>
                              </a:lnTo>
                              <a:lnTo>
                                <a:pt x="408" y="471"/>
                              </a:lnTo>
                              <a:lnTo>
                                <a:pt x="408" y="0"/>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wps:bodyPr>
                    </wps:wsp>
                    <wps:wsp>
                      <wps:cNvPr id="2788" name="Freeform 133"/>
                      <wps:cNvSpPr>
                        <a:spLocks/>
                      </wps:cNvSpPr>
                      <wps:spPr bwMode="auto">
                        <a:xfrm>
                          <a:off x="0" y="1209733"/>
                          <a:ext cx="696409" cy="1209733"/>
                        </a:xfrm>
                        <a:custGeom>
                          <a:avLst/>
                          <a:gdLst>
                            <a:gd name="T0" fmla="*/ 0 w 407"/>
                            <a:gd name="T1" fmla="*/ 707 h 707"/>
                            <a:gd name="T2" fmla="*/ 407 w 407"/>
                            <a:gd name="T3" fmla="*/ 471 h 707"/>
                            <a:gd name="T4" fmla="*/ 407 w 407"/>
                            <a:gd name="T5" fmla="*/ 0 h 707"/>
                            <a:gd name="T6" fmla="*/ 0 w 407"/>
                            <a:gd name="T7" fmla="*/ 236 h 707"/>
                            <a:gd name="T8" fmla="*/ 0 w 407"/>
                            <a:gd name="T9" fmla="*/ 707 h 707"/>
                          </a:gdLst>
                          <a:ahLst/>
                          <a:cxnLst>
                            <a:cxn ang="0">
                              <a:pos x="T0" y="T1"/>
                            </a:cxn>
                            <a:cxn ang="0">
                              <a:pos x="T2" y="T3"/>
                            </a:cxn>
                            <a:cxn ang="0">
                              <a:pos x="T4" y="T5"/>
                            </a:cxn>
                            <a:cxn ang="0">
                              <a:pos x="T6" y="T7"/>
                            </a:cxn>
                            <a:cxn ang="0">
                              <a:pos x="T8" y="T9"/>
                            </a:cxn>
                          </a:cxnLst>
                          <a:rect l="0" t="0" r="r" b="b"/>
                          <a:pathLst>
                            <a:path w="407" h="707">
                              <a:moveTo>
                                <a:pt x="0" y="707"/>
                              </a:moveTo>
                              <a:lnTo>
                                <a:pt x="407" y="471"/>
                              </a:lnTo>
                              <a:lnTo>
                                <a:pt x="407" y="0"/>
                              </a:lnTo>
                              <a:lnTo>
                                <a:pt x="0" y="236"/>
                              </a:lnTo>
                              <a:lnTo>
                                <a:pt x="0" y="707"/>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wps:bodyPr>
                    </wps:wsp>
                    <wps:wsp>
                      <wps:cNvPr id="2789" name="Freeform 134"/>
                      <wps:cNvSpPr>
                        <a:spLocks/>
                      </wps:cNvSpPr>
                      <wps:spPr bwMode="auto">
                        <a:xfrm>
                          <a:off x="1394529" y="1209733"/>
                          <a:ext cx="698120" cy="1209733"/>
                        </a:xfrm>
                        <a:custGeom>
                          <a:avLst/>
                          <a:gdLst>
                            <a:gd name="T0" fmla="*/ 0 w 408"/>
                            <a:gd name="T1" fmla="*/ 236 h 707"/>
                            <a:gd name="T2" fmla="*/ 0 w 408"/>
                            <a:gd name="T3" fmla="*/ 707 h 707"/>
                            <a:gd name="T4" fmla="*/ 408 w 408"/>
                            <a:gd name="T5" fmla="*/ 471 h 707"/>
                            <a:gd name="T6" fmla="*/ 408 w 408"/>
                            <a:gd name="T7" fmla="*/ 0 h 707"/>
                            <a:gd name="T8" fmla="*/ 0 w 408"/>
                            <a:gd name="T9" fmla="*/ 236 h 707"/>
                          </a:gdLst>
                          <a:ahLst/>
                          <a:cxnLst>
                            <a:cxn ang="0">
                              <a:pos x="T0" y="T1"/>
                            </a:cxn>
                            <a:cxn ang="0">
                              <a:pos x="T2" y="T3"/>
                            </a:cxn>
                            <a:cxn ang="0">
                              <a:pos x="T4" y="T5"/>
                            </a:cxn>
                            <a:cxn ang="0">
                              <a:pos x="T6" y="T7"/>
                            </a:cxn>
                            <a:cxn ang="0">
                              <a:pos x="T8" y="T9"/>
                            </a:cxn>
                          </a:cxnLst>
                          <a:rect l="0" t="0" r="r" b="b"/>
                          <a:pathLst>
                            <a:path w="408" h="707">
                              <a:moveTo>
                                <a:pt x="0" y="236"/>
                              </a:moveTo>
                              <a:lnTo>
                                <a:pt x="0" y="707"/>
                              </a:lnTo>
                              <a:lnTo>
                                <a:pt x="408" y="471"/>
                              </a:lnTo>
                              <a:lnTo>
                                <a:pt x="408" y="0"/>
                              </a:lnTo>
                              <a:lnTo>
                                <a:pt x="0" y="236"/>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wps:bodyPr>
                    </wps:wsp>
                    <wps:wsp>
                      <wps:cNvPr id="2790" name="Freeform 135"/>
                      <wps:cNvSpPr>
                        <a:spLocks/>
                      </wps:cNvSpPr>
                      <wps:spPr bwMode="auto">
                        <a:xfrm>
                          <a:off x="696409" y="2416042"/>
                          <a:ext cx="698120" cy="1209733"/>
                        </a:xfrm>
                        <a:custGeom>
                          <a:avLst/>
                          <a:gdLst>
                            <a:gd name="T0" fmla="*/ 0 w 408"/>
                            <a:gd name="T1" fmla="*/ 236 h 707"/>
                            <a:gd name="T2" fmla="*/ 0 w 408"/>
                            <a:gd name="T3" fmla="*/ 707 h 707"/>
                            <a:gd name="T4" fmla="*/ 408 w 408"/>
                            <a:gd name="T5" fmla="*/ 471 h 707"/>
                            <a:gd name="T6" fmla="*/ 408 w 408"/>
                            <a:gd name="T7" fmla="*/ 0 h 707"/>
                            <a:gd name="T8" fmla="*/ 0 w 408"/>
                            <a:gd name="T9" fmla="*/ 236 h 707"/>
                          </a:gdLst>
                          <a:ahLst/>
                          <a:cxnLst>
                            <a:cxn ang="0">
                              <a:pos x="T0" y="T1"/>
                            </a:cxn>
                            <a:cxn ang="0">
                              <a:pos x="T2" y="T3"/>
                            </a:cxn>
                            <a:cxn ang="0">
                              <a:pos x="T4" y="T5"/>
                            </a:cxn>
                            <a:cxn ang="0">
                              <a:pos x="T6" y="T7"/>
                            </a:cxn>
                            <a:cxn ang="0">
                              <a:pos x="T8" y="T9"/>
                            </a:cxn>
                          </a:cxnLst>
                          <a:rect l="0" t="0" r="r" b="b"/>
                          <a:pathLst>
                            <a:path w="408" h="707">
                              <a:moveTo>
                                <a:pt x="0" y="236"/>
                              </a:moveTo>
                              <a:lnTo>
                                <a:pt x="0" y="707"/>
                              </a:lnTo>
                              <a:lnTo>
                                <a:pt x="408" y="471"/>
                              </a:lnTo>
                              <a:lnTo>
                                <a:pt x="408" y="0"/>
                              </a:lnTo>
                              <a:lnTo>
                                <a:pt x="0" y="236"/>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wps:bodyPr>
                    </wps:wsp>
                    <wps:wsp>
                      <wps:cNvPr id="2791" name="Freeform 136"/>
                      <wps:cNvSpPr>
                        <a:spLocks/>
                      </wps:cNvSpPr>
                      <wps:spPr bwMode="auto">
                        <a:xfrm>
                          <a:off x="0" y="3625775"/>
                          <a:ext cx="696409" cy="1209733"/>
                        </a:xfrm>
                        <a:custGeom>
                          <a:avLst/>
                          <a:gdLst>
                            <a:gd name="T0" fmla="*/ 0 w 407"/>
                            <a:gd name="T1" fmla="*/ 707 h 707"/>
                            <a:gd name="T2" fmla="*/ 407 w 407"/>
                            <a:gd name="T3" fmla="*/ 471 h 707"/>
                            <a:gd name="T4" fmla="*/ 407 w 407"/>
                            <a:gd name="T5" fmla="*/ 0 h 707"/>
                            <a:gd name="T6" fmla="*/ 0 w 407"/>
                            <a:gd name="T7" fmla="*/ 236 h 707"/>
                            <a:gd name="T8" fmla="*/ 0 w 407"/>
                            <a:gd name="T9" fmla="*/ 707 h 707"/>
                          </a:gdLst>
                          <a:ahLst/>
                          <a:cxnLst>
                            <a:cxn ang="0">
                              <a:pos x="T0" y="T1"/>
                            </a:cxn>
                            <a:cxn ang="0">
                              <a:pos x="T2" y="T3"/>
                            </a:cxn>
                            <a:cxn ang="0">
                              <a:pos x="T4" y="T5"/>
                            </a:cxn>
                            <a:cxn ang="0">
                              <a:pos x="T6" y="T7"/>
                            </a:cxn>
                            <a:cxn ang="0">
                              <a:pos x="T8" y="T9"/>
                            </a:cxn>
                          </a:cxnLst>
                          <a:rect l="0" t="0" r="r" b="b"/>
                          <a:pathLst>
                            <a:path w="407" h="707">
                              <a:moveTo>
                                <a:pt x="0" y="707"/>
                              </a:moveTo>
                              <a:lnTo>
                                <a:pt x="407" y="471"/>
                              </a:lnTo>
                              <a:lnTo>
                                <a:pt x="407" y="0"/>
                              </a:lnTo>
                              <a:lnTo>
                                <a:pt x="0" y="236"/>
                              </a:lnTo>
                              <a:lnTo>
                                <a:pt x="0" y="707"/>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wps:bodyPr>
                    </wps:wsp>
                    <wps:wsp>
                      <wps:cNvPr id="2792" name="Freeform 137"/>
                      <wps:cNvSpPr>
                        <a:spLocks/>
                      </wps:cNvSpPr>
                      <wps:spPr bwMode="auto">
                        <a:xfrm>
                          <a:off x="1394529" y="3625775"/>
                          <a:ext cx="698120" cy="1209733"/>
                        </a:xfrm>
                        <a:custGeom>
                          <a:avLst/>
                          <a:gdLst>
                            <a:gd name="T0" fmla="*/ 0 w 408"/>
                            <a:gd name="T1" fmla="*/ 236 h 707"/>
                            <a:gd name="T2" fmla="*/ 0 w 408"/>
                            <a:gd name="T3" fmla="*/ 707 h 707"/>
                            <a:gd name="T4" fmla="*/ 408 w 408"/>
                            <a:gd name="T5" fmla="*/ 471 h 707"/>
                            <a:gd name="T6" fmla="*/ 408 w 408"/>
                            <a:gd name="T7" fmla="*/ 0 h 707"/>
                            <a:gd name="T8" fmla="*/ 0 w 408"/>
                            <a:gd name="T9" fmla="*/ 236 h 707"/>
                          </a:gdLst>
                          <a:ahLst/>
                          <a:cxnLst>
                            <a:cxn ang="0">
                              <a:pos x="T0" y="T1"/>
                            </a:cxn>
                            <a:cxn ang="0">
                              <a:pos x="T2" y="T3"/>
                            </a:cxn>
                            <a:cxn ang="0">
                              <a:pos x="T4" y="T5"/>
                            </a:cxn>
                            <a:cxn ang="0">
                              <a:pos x="T6" y="T7"/>
                            </a:cxn>
                            <a:cxn ang="0">
                              <a:pos x="T8" y="T9"/>
                            </a:cxn>
                          </a:cxnLst>
                          <a:rect l="0" t="0" r="r" b="b"/>
                          <a:pathLst>
                            <a:path w="408" h="707">
                              <a:moveTo>
                                <a:pt x="0" y="236"/>
                              </a:moveTo>
                              <a:lnTo>
                                <a:pt x="0" y="707"/>
                              </a:lnTo>
                              <a:lnTo>
                                <a:pt x="408" y="471"/>
                              </a:lnTo>
                              <a:lnTo>
                                <a:pt x="408" y="0"/>
                              </a:lnTo>
                              <a:lnTo>
                                <a:pt x="0" y="236"/>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wps:bodyPr>
                    </wps:wsp>
                    <wps:wsp>
                      <wps:cNvPr id="2793" name="Freeform 138"/>
                      <wps:cNvSpPr>
                        <a:spLocks/>
                      </wps:cNvSpPr>
                      <wps:spPr bwMode="auto">
                        <a:xfrm>
                          <a:off x="696409" y="4835507"/>
                          <a:ext cx="698120" cy="1208021"/>
                        </a:xfrm>
                        <a:custGeom>
                          <a:avLst/>
                          <a:gdLst>
                            <a:gd name="T0" fmla="*/ 0 w 408"/>
                            <a:gd name="T1" fmla="*/ 236 h 706"/>
                            <a:gd name="T2" fmla="*/ 0 w 408"/>
                            <a:gd name="T3" fmla="*/ 706 h 706"/>
                            <a:gd name="T4" fmla="*/ 408 w 408"/>
                            <a:gd name="T5" fmla="*/ 471 h 706"/>
                            <a:gd name="T6" fmla="*/ 408 w 408"/>
                            <a:gd name="T7" fmla="*/ 0 h 706"/>
                            <a:gd name="T8" fmla="*/ 0 w 408"/>
                            <a:gd name="T9" fmla="*/ 236 h 706"/>
                          </a:gdLst>
                          <a:ahLst/>
                          <a:cxnLst>
                            <a:cxn ang="0">
                              <a:pos x="T0" y="T1"/>
                            </a:cxn>
                            <a:cxn ang="0">
                              <a:pos x="T2" y="T3"/>
                            </a:cxn>
                            <a:cxn ang="0">
                              <a:pos x="T4" y="T5"/>
                            </a:cxn>
                            <a:cxn ang="0">
                              <a:pos x="T6" y="T7"/>
                            </a:cxn>
                            <a:cxn ang="0">
                              <a:pos x="T8" y="T9"/>
                            </a:cxn>
                          </a:cxnLst>
                          <a:rect l="0" t="0" r="r" b="b"/>
                          <a:pathLst>
                            <a:path w="408" h="706">
                              <a:moveTo>
                                <a:pt x="0" y="236"/>
                              </a:moveTo>
                              <a:lnTo>
                                <a:pt x="0" y="706"/>
                              </a:lnTo>
                              <a:lnTo>
                                <a:pt x="408" y="471"/>
                              </a:lnTo>
                              <a:lnTo>
                                <a:pt x="408" y="0"/>
                              </a:lnTo>
                              <a:lnTo>
                                <a:pt x="0" y="236"/>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wps:bodyPr>
                    </wps:wsp>
                    <wps:wsp>
                      <wps:cNvPr id="2794" name="Freeform 139"/>
                      <wps:cNvSpPr>
                        <a:spLocks/>
                      </wps:cNvSpPr>
                      <wps:spPr bwMode="auto">
                        <a:xfrm>
                          <a:off x="0" y="6043528"/>
                          <a:ext cx="696409" cy="814472"/>
                        </a:xfrm>
                        <a:custGeom>
                          <a:avLst/>
                          <a:gdLst>
                            <a:gd name="connsiteX0" fmla="*/ 646113 w 646113"/>
                            <a:gd name="connsiteY0" fmla="*/ 0 h 755649"/>
                            <a:gd name="connsiteX1" fmla="*/ 646113 w 646113"/>
                            <a:gd name="connsiteY1" fmla="*/ 749301 h 755649"/>
                            <a:gd name="connsiteX2" fmla="*/ 635119 w 646113"/>
                            <a:gd name="connsiteY2" fmla="*/ 755649 h 755649"/>
                            <a:gd name="connsiteX3" fmla="*/ 0 w 646113"/>
                            <a:gd name="connsiteY3" fmla="*/ 755649 h 755649"/>
                            <a:gd name="connsiteX4" fmla="*/ 0 w 646113"/>
                            <a:gd name="connsiteY4" fmla="*/ 376238 h 755649"/>
                            <a:gd name="connsiteX5" fmla="*/ 646113 w 646113"/>
                            <a:gd name="connsiteY5" fmla="*/ 0 h 7556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46113" h="755649">
                              <a:moveTo>
                                <a:pt x="646113" y="0"/>
                              </a:moveTo>
                              <a:lnTo>
                                <a:pt x="646113" y="749301"/>
                              </a:lnTo>
                              <a:lnTo>
                                <a:pt x="635119" y="755649"/>
                              </a:lnTo>
                              <a:lnTo>
                                <a:pt x="0" y="755649"/>
                              </a:lnTo>
                              <a:lnTo>
                                <a:pt x="0" y="376238"/>
                              </a:lnTo>
                              <a:lnTo>
                                <a:pt x="646113" y="0"/>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a:noAutofit/>
                      </wps:bodyPr>
                    </wps:wsp>
                    <wps:wsp>
                      <wps:cNvPr id="2796" name="Freeform 140"/>
                      <wps:cNvSpPr>
                        <a:spLocks/>
                      </wps:cNvSpPr>
                      <wps:spPr bwMode="auto">
                        <a:xfrm>
                          <a:off x="1394528" y="6043528"/>
                          <a:ext cx="698120" cy="814472"/>
                        </a:xfrm>
                        <a:custGeom>
                          <a:avLst/>
                          <a:gdLst>
                            <a:gd name="connsiteX0" fmla="*/ 647700 w 647700"/>
                            <a:gd name="connsiteY0" fmla="*/ 0 h 755649"/>
                            <a:gd name="connsiteX1" fmla="*/ 647700 w 647700"/>
                            <a:gd name="connsiteY1" fmla="*/ 749301 h 755649"/>
                            <a:gd name="connsiteX2" fmla="*/ 636679 w 647700"/>
                            <a:gd name="connsiteY2" fmla="*/ 755649 h 755649"/>
                            <a:gd name="connsiteX3" fmla="*/ 0 w 647700"/>
                            <a:gd name="connsiteY3" fmla="*/ 755649 h 755649"/>
                            <a:gd name="connsiteX4" fmla="*/ 0 w 647700"/>
                            <a:gd name="connsiteY4" fmla="*/ 376238 h 755649"/>
                            <a:gd name="connsiteX5" fmla="*/ 647700 w 647700"/>
                            <a:gd name="connsiteY5" fmla="*/ 0 h 7556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47700" h="755649">
                              <a:moveTo>
                                <a:pt x="647700" y="0"/>
                              </a:moveTo>
                              <a:lnTo>
                                <a:pt x="647700" y="749301"/>
                              </a:lnTo>
                              <a:lnTo>
                                <a:pt x="636679" y="755649"/>
                              </a:lnTo>
                              <a:lnTo>
                                <a:pt x="0" y="755649"/>
                              </a:lnTo>
                              <a:lnTo>
                                <a:pt x="0" y="376238"/>
                              </a:lnTo>
                              <a:lnTo>
                                <a:pt x="647700" y="0"/>
                              </a:lnTo>
                              <a:close/>
                            </a:path>
                          </a:pathLst>
                        </a:custGeom>
                        <a:solidFill>
                          <a:srgbClr val="FFB600"/>
                        </a:solidFill>
                        <a:ln w="9525">
                          <a:solidFill>
                            <a:srgbClr val="FFB600"/>
                          </a:solidFill>
                          <a:round/>
                          <a:headEnd/>
                          <a:tailEnd/>
                        </a:ln>
                      </wps:spPr>
                      <wps:bodyPr vert="horz" wrap="square" lIns="91440" tIns="45720" rIns="91440" bIns="45720" numCol="1" anchor="t" anchorCtr="0" compatLnSpc="1">
                        <a:prstTxWarp prst="textNoShape">
                          <a:avLst/>
                        </a:prstTxWarp>
                        <a:noAutofit/>
                      </wps:bodyPr>
                    </wps:wsp>
                    <wps:wsp>
                      <wps:cNvPr id="2797" name="Freeform 141"/>
                      <wps:cNvSpPr>
                        <a:spLocks/>
                      </wps:cNvSpPr>
                      <wps:spPr bwMode="auto">
                        <a:xfrm>
                          <a:off x="0" y="0"/>
                          <a:ext cx="696409" cy="1209733"/>
                        </a:xfrm>
                        <a:custGeom>
                          <a:avLst/>
                          <a:gdLst>
                            <a:gd name="T0" fmla="*/ 0 w 407"/>
                            <a:gd name="T1" fmla="*/ 471 h 707"/>
                            <a:gd name="T2" fmla="*/ 407 w 407"/>
                            <a:gd name="T3" fmla="*/ 707 h 707"/>
                            <a:gd name="T4" fmla="*/ 407 w 407"/>
                            <a:gd name="T5" fmla="*/ 236 h 707"/>
                            <a:gd name="T6" fmla="*/ 0 w 407"/>
                            <a:gd name="T7" fmla="*/ 0 h 707"/>
                            <a:gd name="T8" fmla="*/ 0 w 407"/>
                            <a:gd name="T9" fmla="*/ 471 h 707"/>
                          </a:gdLst>
                          <a:ahLst/>
                          <a:cxnLst>
                            <a:cxn ang="0">
                              <a:pos x="T0" y="T1"/>
                            </a:cxn>
                            <a:cxn ang="0">
                              <a:pos x="T2" y="T3"/>
                            </a:cxn>
                            <a:cxn ang="0">
                              <a:pos x="T4" y="T5"/>
                            </a:cxn>
                            <a:cxn ang="0">
                              <a:pos x="T6" y="T7"/>
                            </a:cxn>
                            <a:cxn ang="0">
                              <a:pos x="T8" y="T9"/>
                            </a:cxn>
                          </a:cxnLst>
                          <a:rect l="0" t="0" r="r" b="b"/>
                          <a:pathLst>
                            <a:path w="407" h="707">
                              <a:moveTo>
                                <a:pt x="0" y="471"/>
                              </a:moveTo>
                              <a:lnTo>
                                <a:pt x="407" y="707"/>
                              </a:lnTo>
                              <a:lnTo>
                                <a:pt x="407" y="236"/>
                              </a:lnTo>
                              <a:lnTo>
                                <a:pt x="0" y="0"/>
                              </a:lnTo>
                              <a:lnTo>
                                <a:pt x="0" y="471"/>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798" name="Freeform 142"/>
                      <wps:cNvSpPr>
                        <a:spLocks/>
                      </wps:cNvSpPr>
                      <wps:spPr bwMode="auto">
                        <a:xfrm>
                          <a:off x="1394529" y="0"/>
                          <a:ext cx="698120" cy="1209733"/>
                        </a:xfrm>
                        <a:custGeom>
                          <a:avLst/>
                          <a:gdLst>
                            <a:gd name="T0" fmla="*/ 0 w 408"/>
                            <a:gd name="T1" fmla="*/ 0 h 707"/>
                            <a:gd name="T2" fmla="*/ 0 w 408"/>
                            <a:gd name="T3" fmla="*/ 471 h 707"/>
                            <a:gd name="T4" fmla="*/ 408 w 408"/>
                            <a:gd name="T5" fmla="*/ 707 h 707"/>
                            <a:gd name="T6" fmla="*/ 408 w 408"/>
                            <a:gd name="T7" fmla="*/ 236 h 707"/>
                            <a:gd name="T8" fmla="*/ 0 w 408"/>
                            <a:gd name="T9" fmla="*/ 0 h 707"/>
                          </a:gdLst>
                          <a:ahLst/>
                          <a:cxnLst>
                            <a:cxn ang="0">
                              <a:pos x="T0" y="T1"/>
                            </a:cxn>
                            <a:cxn ang="0">
                              <a:pos x="T2" y="T3"/>
                            </a:cxn>
                            <a:cxn ang="0">
                              <a:pos x="T4" y="T5"/>
                            </a:cxn>
                            <a:cxn ang="0">
                              <a:pos x="T6" y="T7"/>
                            </a:cxn>
                            <a:cxn ang="0">
                              <a:pos x="T8" y="T9"/>
                            </a:cxn>
                          </a:cxnLst>
                          <a:rect l="0" t="0" r="r" b="b"/>
                          <a:pathLst>
                            <a:path w="408" h="707">
                              <a:moveTo>
                                <a:pt x="0" y="0"/>
                              </a:moveTo>
                              <a:lnTo>
                                <a:pt x="0" y="471"/>
                              </a:lnTo>
                              <a:lnTo>
                                <a:pt x="408" y="707"/>
                              </a:lnTo>
                              <a:lnTo>
                                <a:pt x="408" y="236"/>
                              </a:lnTo>
                              <a:lnTo>
                                <a:pt x="0" y="0"/>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799" name="Freeform 143"/>
                      <wps:cNvSpPr>
                        <a:spLocks/>
                      </wps:cNvSpPr>
                      <wps:spPr bwMode="auto">
                        <a:xfrm>
                          <a:off x="696409" y="1209733"/>
                          <a:ext cx="698120" cy="1209733"/>
                        </a:xfrm>
                        <a:custGeom>
                          <a:avLst/>
                          <a:gdLst>
                            <a:gd name="T0" fmla="*/ 0 w 408"/>
                            <a:gd name="T1" fmla="*/ 0 h 707"/>
                            <a:gd name="T2" fmla="*/ 0 w 408"/>
                            <a:gd name="T3" fmla="*/ 471 h 707"/>
                            <a:gd name="T4" fmla="*/ 408 w 408"/>
                            <a:gd name="T5" fmla="*/ 707 h 707"/>
                            <a:gd name="T6" fmla="*/ 408 w 408"/>
                            <a:gd name="T7" fmla="*/ 236 h 707"/>
                            <a:gd name="T8" fmla="*/ 0 w 408"/>
                            <a:gd name="T9" fmla="*/ 0 h 707"/>
                          </a:gdLst>
                          <a:ahLst/>
                          <a:cxnLst>
                            <a:cxn ang="0">
                              <a:pos x="T0" y="T1"/>
                            </a:cxn>
                            <a:cxn ang="0">
                              <a:pos x="T2" y="T3"/>
                            </a:cxn>
                            <a:cxn ang="0">
                              <a:pos x="T4" y="T5"/>
                            </a:cxn>
                            <a:cxn ang="0">
                              <a:pos x="T6" y="T7"/>
                            </a:cxn>
                            <a:cxn ang="0">
                              <a:pos x="T8" y="T9"/>
                            </a:cxn>
                          </a:cxnLst>
                          <a:rect l="0" t="0" r="r" b="b"/>
                          <a:pathLst>
                            <a:path w="408" h="707">
                              <a:moveTo>
                                <a:pt x="0" y="0"/>
                              </a:moveTo>
                              <a:lnTo>
                                <a:pt x="0" y="471"/>
                              </a:lnTo>
                              <a:lnTo>
                                <a:pt x="408" y="707"/>
                              </a:lnTo>
                              <a:lnTo>
                                <a:pt x="408" y="236"/>
                              </a:lnTo>
                              <a:lnTo>
                                <a:pt x="0" y="0"/>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800" name="Freeform 144"/>
                      <wps:cNvSpPr>
                        <a:spLocks/>
                      </wps:cNvSpPr>
                      <wps:spPr bwMode="auto">
                        <a:xfrm>
                          <a:off x="0" y="2416042"/>
                          <a:ext cx="696409" cy="1209733"/>
                        </a:xfrm>
                        <a:custGeom>
                          <a:avLst/>
                          <a:gdLst>
                            <a:gd name="T0" fmla="*/ 0 w 407"/>
                            <a:gd name="T1" fmla="*/ 471 h 707"/>
                            <a:gd name="T2" fmla="*/ 407 w 407"/>
                            <a:gd name="T3" fmla="*/ 707 h 707"/>
                            <a:gd name="T4" fmla="*/ 407 w 407"/>
                            <a:gd name="T5" fmla="*/ 236 h 707"/>
                            <a:gd name="T6" fmla="*/ 0 w 407"/>
                            <a:gd name="T7" fmla="*/ 0 h 707"/>
                            <a:gd name="T8" fmla="*/ 0 w 407"/>
                            <a:gd name="T9" fmla="*/ 471 h 707"/>
                          </a:gdLst>
                          <a:ahLst/>
                          <a:cxnLst>
                            <a:cxn ang="0">
                              <a:pos x="T0" y="T1"/>
                            </a:cxn>
                            <a:cxn ang="0">
                              <a:pos x="T2" y="T3"/>
                            </a:cxn>
                            <a:cxn ang="0">
                              <a:pos x="T4" y="T5"/>
                            </a:cxn>
                            <a:cxn ang="0">
                              <a:pos x="T6" y="T7"/>
                            </a:cxn>
                            <a:cxn ang="0">
                              <a:pos x="T8" y="T9"/>
                            </a:cxn>
                          </a:cxnLst>
                          <a:rect l="0" t="0" r="r" b="b"/>
                          <a:pathLst>
                            <a:path w="407" h="707">
                              <a:moveTo>
                                <a:pt x="0" y="471"/>
                              </a:moveTo>
                              <a:lnTo>
                                <a:pt x="407" y="707"/>
                              </a:lnTo>
                              <a:lnTo>
                                <a:pt x="407" y="236"/>
                              </a:lnTo>
                              <a:lnTo>
                                <a:pt x="0" y="0"/>
                              </a:lnTo>
                              <a:lnTo>
                                <a:pt x="0" y="471"/>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801" name="Freeform 145"/>
                      <wps:cNvSpPr>
                        <a:spLocks/>
                      </wps:cNvSpPr>
                      <wps:spPr bwMode="auto">
                        <a:xfrm>
                          <a:off x="1394529" y="2416042"/>
                          <a:ext cx="698120" cy="1209733"/>
                        </a:xfrm>
                        <a:custGeom>
                          <a:avLst/>
                          <a:gdLst>
                            <a:gd name="T0" fmla="*/ 0 w 408"/>
                            <a:gd name="T1" fmla="*/ 0 h 707"/>
                            <a:gd name="T2" fmla="*/ 0 w 408"/>
                            <a:gd name="T3" fmla="*/ 471 h 707"/>
                            <a:gd name="T4" fmla="*/ 408 w 408"/>
                            <a:gd name="T5" fmla="*/ 707 h 707"/>
                            <a:gd name="T6" fmla="*/ 408 w 408"/>
                            <a:gd name="T7" fmla="*/ 236 h 707"/>
                            <a:gd name="T8" fmla="*/ 0 w 408"/>
                            <a:gd name="T9" fmla="*/ 0 h 707"/>
                          </a:gdLst>
                          <a:ahLst/>
                          <a:cxnLst>
                            <a:cxn ang="0">
                              <a:pos x="T0" y="T1"/>
                            </a:cxn>
                            <a:cxn ang="0">
                              <a:pos x="T2" y="T3"/>
                            </a:cxn>
                            <a:cxn ang="0">
                              <a:pos x="T4" y="T5"/>
                            </a:cxn>
                            <a:cxn ang="0">
                              <a:pos x="T6" y="T7"/>
                            </a:cxn>
                            <a:cxn ang="0">
                              <a:pos x="T8" y="T9"/>
                            </a:cxn>
                          </a:cxnLst>
                          <a:rect l="0" t="0" r="r" b="b"/>
                          <a:pathLst>
                            <a:path w="408" h="707">
                              <a:moveTo>
                                <a:pt x="0" y="0"/>
                              </a:moveTo>
                              <a:lnTo>
                                <a:pt x="0" y="471"/>
                              </a:lnTo>
                              <a:lnTo>
                                <a:pt x="408" y="707"/>
                              </a:lnTo>
                              <a:lnTo>
                                <a:pt x="408" y="236"/>
                              </a:lnTo>
                              <a:lnTo>
                                <a:pt x="0" y="0"/>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802" name="Freeform 146"/>
                      <wps:cNvSpPr>
                        <a:spLocks/>
                      </wps:cNvSpPr>
                      <wps:spPr bwMode="auto">
                        <a:xfrm>
                          <a:off x="696409" y="3625775"/>
                          <a:ext cx="698120" cy="1209733"/>
                        </a:xfrm>
                        <a:custGeom>
                          <a:avLst/>
                          <a:gdLst>
                            <a:gd name="T0" fmla="*/ 0 w 408"/>
                            <a:gd name="T1" fmla="*/ 0 h 707"/>
                            <a:gd name="T2" fmla="*/ 0 w 408"/>
                            <a:gd name="T3" fmla="*/ 471 h 707"/>
                            <a:gd name="T4" fmla="*/ 408 w 408"/>
                            <a:gd name="T5" fmla="*/ 707 h 707"/>
                            <a:gd name="T6" fmla="*/ 408 w 408"/>
                            <a:gd name="T7" fmla="*/ 236 h 707"/>
                            <a:gd name="T8" fmla="*/ 0 w 408"/>
                            <a:gd name="T9" fmla="*/ 0 h 707"/>
                          </a:gdLst>
                          <a:ahLst/>
                          <a:cxnLst>
                            <a:cxn ang="0">
                              <a:pos x="T0" y="T1"/>
                            </a:cxn>
                            <a:cxn ang="0">
                              <a:pos x="T2" y="T3"/>
                            </a:cxn>
                            <a:cxn ang="0">
                              <a:pos x="T4" y="T5"/>
                            </a:cxn>
                            <a:cxn ang="0">
                              <a:pos x="T6" y="T7"/>
                            </a:cxn>
                            <a:cxn ang="0">
                              <a:pos x="T8" y="T9"/>
                            </a:cxn>
                          </a:cxnLst>
                          <a:rect l="0" t="0" r="r" b="b"/>
                          <a:pathLst>
                            <a:path w="408" h="707">
                              <a:moveTo>
                                <a:pt x="0" y="0"/>
                              </a:moveTo>
                              <a:lnTo>
                                <a:pt x="0" y="471"/>
                              </a:lnTo>
                              <a:lnTo>
                                <a:pt x="408" y="707"/>
                              </a:lnTo>
                              <a:lnTo>
                                <a:pt x="408" y="236"/>
                              </a:lnTo>
                              <a:lnTo>
                                <a:pt x="0" y="0"/>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803" name="Freeform 147"/>
                      <wps:cNvSpPr>
                        <a:spLocks/>
                      </wps:cNvSpPr>
                      <wps:spPr bwMode="auto">
                        <a:xfrm>
                          <a:off x="0" y="4835507"/>
                          <a:ext cx="696409" cy="1208021"/>
                        </a:xfrm>
                        <a:custGeom>
                          <a:avLst/>
                          <a:gdLst>
                            <a:gd name="T0" fmla="*/ 0 w 407"/>
                            <a:gd name="T1" fmla="*/ 471 h 706"/>
                            <a:gd name="T2" fmla="*/ 407 w 407"/>
                            <a:gd name="T3" fmla="*/ 706 h 706"/>
                            <a:gd name="T4" fmla="*/ 407 w 407"/>
                            <a:gd name="T5" fmla="*/ 236 h 706"/>
                            <a:gd name="T6" fmla="*/ 0 w 407"/>
                            <a:gd name="T7" fmla="*/ 0 h 706"/>
                            <a:gd name="T8" fmla="*/ 0 w 407"/>
                            <a:gd name="T9" fmla="*/ 471 h 706"/>
                          </a:gdLst>
                          <a:ahLst/>
                          <a:cxnLst>
                            <a:cxn ang="0">
                              <a:pos x="T0" y="T1"/>
                            </a:cxn>
                            <a:cxn ang="0">
                              <a:pos x="T2" y="T3"/>
                            </a:cxn>
                            <a:cxn ang="0">
                              <a:pos x="T4" y="T5"/>
                            </a:cxn>
                            <a:cxn ang="0">
                              <a:pos x="T6" y="T7"/>
                            </a:cxn>
                            <a:cxn ang="0">
                              <a:pos x="T8" y="T9"/>
                            </a:cxn>
                          </a:cxnLst>
                          <a:rect l="0" t="0" r="r" b="b"/>
                          <a:pathLst>
                            <a:path w="407" h="706">
                              <a:moveTo>
                                <a:pt x="0" y="471"/>
                              </a:moveTo>
                              <a:lnTo>
                                <a:pt x="407" y="706"/>
                              </a:lnTo>
                              <a:lnTo>
                                <a:pt x="407" y="236"/>
                              </a:lnTo>
                              <a:lnTo>
                                <a:pt x="0" y="0"/>
                              </a:lnTo>
                              <a:lnTo>
                                <a:pt x="0" y="471"/>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804" name="Freeform 148"/>
                      <wps:cNvSpPr>
                        <a:spLocks/>
                      </wps:cNvSpPr>
                      <wps:spPr bwMode="auto">
                        <a:xfrm>
                          <a:off x="1394529" y="4835507"/>
                          <a:ext cx="698120" cy="1208021"/>
                        </a:xfrm>
                        <a:custGeom>
                          <a:avLst/>
                          <a:gdLst>
                            <a:gd name="T0" fmla="*/ 0 w 408"/>
                            <a:gd name="T1" fmla="*/ 0 h 706"/>
                            <a:gd name="T2" fmla="*/ 0 w 408"/>
                            <a:gd name="T3" fmla="*/ 471 h 706"/>
                            <a:gd name="T4" fmla="*/ 408 w 408"/>
                            <a:gd name="T5" fmla="*/ 706 h 706"/>
                            <a:gd name="T6" fmla="*/ 408 w 408"/>
                            <a:gd name="T7" fmla="*/ 236 h 706"/>
                            <a:gd name="T8" fmla="*/ 0 w 408"/>
                            <a:gd name="T9" fmla="*/ 0 h 706"/>
                          </a:gdLst>
                          <a:ahLst/>
                          <a:cxnLst>
                            <a:cxn ang="0">
                              <a:pos x="T0" y="T1"/>
                            </a:cxn>
                            <a:cxn ang="0">
                              <a:pos x="T2" y="T3"/>
                            </a:cxn>
                            <a:cxn ang="0">
                              <a:pos x="T4" y="T5"/>
                            </a:cxn>
                            <a:cxn ang="0">
                              <a:pos x="T6" y="T7"/>
                            </a:cxn>
                            <a:cxn ang="0">
                              <a:pos x="T8" y="T9"/>
                            </a:cxn>
                          </a:cxnLst>
                          <a:rect l="0" t="0" r="r" b="b"/>
                          <a:pathLst>
                            <a:path w="408" h="706">
                              <a:moveTo>
                                <a:pt x="0" y="0"/>
                              </a:moveTo>
                              <a:lnTo>
                                <a:pt x="0" y="471"/>
                              </a:lnTo>
                              <a:lnTo>
                                <a:pt x="408" y="706"/>
                              </a:lnTo>
                              <a:lnTo>
                                <a:pt x="408" y="236"/>
                              </a:lnTo>
                              <a:lnTo>
                                <a:pt x="0" y="0"/>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wps:bodyPr>
                    </wps:wsp>
                    <wps:wsp>
                      <wps:cNvPr id="2805" name="Freeform 149"/>
                      <wps:cNvSpPr>
                        <a:spLocks/>
                      </wps:cNvSpPr>
                      <wps:spPr bwMode="auto">
                        <a:xfrm>
                          <a:off x="696408" y="6043528"/>
                          <a:ext cx="698120" cy="814472"/>
                        </a:xfrm>
                        <a:custGeom>
                          <a:avLst/>
                          <a:gdLst>
                            <a:gd name="connsiteX0" fmla="*/ 0 w 647700"/>
                            <a:gd name="connsiteY0" fmla="*/ 0 h 755649"/>
                            <a:gd name="connsiteX1" fmla="*/ 647700 w 647700"/>
                            <a:gd name="connsiteY1" fmla="*/ 376238 h 755649"/>
                            <a:gd name="connsiteX2" fmla="*/ 647700 w 647700"/>
                            <a:gd name="connsiteY2" fmla="*/ 755649 h 755649"/>
                            <a:gd name="connsiteX3" fmla="*/ 11021 w 647700"/>
                            <a:gd name="connsiteY3" fmla="*/ 755649 h 755649"/>
                            <a:gd name="connsiteX4" fmla="*/ 0 w 647700"/>
                            <a:gd name="connsiteY4" fmla="*/ 749301 h 755649"/>
                            <a:gd name="connsiteX5" fmla="*/ 0 w 647700"/>
                            <a:gd name="connsiteY5" fmla="*/ 0 h 7556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47700" h="755649">
                              <a:moveTo>
                                <a:pt x="0" y="0"/>
                              </a:moveTo>
                              <a:lnTo>
                                <a:pt x="647700" y="376238"/>
                              </a:lnTo>
                              <a:lnTo>
                                <a:pt x="647700" y="755649"/>
                              </a:lnTo>
                              <a:lnTo>
                                <a:pt x="11021" y="755649"/>
                              </a:lnTo>
                              <a:lnTo>
                                <a:pt x="0" y="749301"/>
                              </a:lnTo>
                              <a:lnTo>
                                <a:pt x="0" y="0"/>
                              </a:lnTo>
                              <a:close/>
                            </a:path>
                          </a:pathLst>
                        </a:custGeom>
                        <a:solidFill>
                          <a:srgbClr val="EB8C00"/>
                        </a:solidFill>
                        <a:ln w="9525">
                          <a:solidFill>
                            <a:srgbClr val="EB8C00"/>
                          </a:solidFill>
                          <a:round/>
                          <a:headEnd/>
                          <a:tailEnd/>
                        </a:ln>
                      </wps:spPr>
                      <wps:bodyPr vert="horz" wrap="square" lIns="91440" tIns="45720" rIns="91440" bIns="45720" numCol="1" anchor="t" anchorCtr="0" compatLnSpc="1">
                        <a:prstTxWarp prst="textNoShape">
                          <a:avLst/>
                        </a:prstTxWarp>
                        <a:noAutofit/>
                      </wps:bodyPr>
                    </wps:wsp>
                    <wps:wsp>
                      <wps:cNvPr id="2806" name="Freeform 150"/>
                      <wps:cNvSpPr>
                        <a:spLocks/>
                      </wps:cNvSpPr>
                      <wps:spPr bwMode="auto">
                        <a:xfrm>
                          <a:off x="0" y="0"/>
                          <a:ext cx="1394529" cy="403814"/>
                        </a:xfrm>
                        <a:custGeom>
                          <a:avLst/>
                          <a:gdLst>
                            <a:gd name="T0" fmla="*/ 0 w 815"/>
                            <a:gd name="T1" fmla="*/ 0 h 236"/>
                            <a:gd name="T2" fmla="*/ 407 w 815"/>
                            <a:gd name="T3" fmla="*/ 236 h 236"/>
                            <a:gd name="T4" fmla="*/ 815 w 815"/>
                            <a:gd name="T5" fmla="*/ 0 h 236"/>
                            <a:gd name="T6" fmla="*/ 0 w 815"/>
                            <a:gd name="T7" fmla="*/ 0 h 236"/>
                          </a:gdLst>
                          <a:ahLst/>
                          <a:cxnLst>
                            <a:cxn ang="0">
                              <a:pos x="T0" y="T1"/>
                            </a:cxn>
                            <a:cxn ang="0">
                              <a:pos x="T2" y="T3"/>
                            </a:cxn>
                            <a:cxn ang="0">
                              <a:pos x="T4" y="T5"/>
                            </a:cxn>
                            <a:cxn ang="0">
                              <a:pos x="T6" y="T7"/>
                            </a:cxn>
                          </a:cxnLst>
                          <a:rect l="0" t="0" r="r" b="b"/>
                          <a:pathLst>
                            <a:path w="815" h="236">
                              <a:moveTo>
                                <a:pt x="0" y="0"/>
                              </a:moveTo>
                              <a:lnTo>
                                <a:pt x="407" y="236"/>
                              </a:lnTo>
                              <a:lnTo>
                                <a:pt x="815" y="0"/>
                              </a:lnTo>
                              <a:lnTo>
                                <a:pt x="0" y="0"/>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07" name="Freeform 151"/>
                      <wps:cNvSpPr>
                        <a:spLocks/>
                      </wps:cNvSpPr>
                      <wps:spPr bwMode="auto">
                        <a:xfrm>
                          <a:off x="0" y="805918"/>
                          <a:ext cx="696409" cy="807629"/>
                        </a:xfrm>
                        <a:custGeom>
                          <a:avLst/>
                          <a:gdLst>
                            <a:gd name="T0" fmla="*/ 0 w 407"/>
                            <a:gd name="T1" fmla="*/ 472 h 472"/>
                            <a:gd name="T2" fmla="*/ 407 w 407"/>
                            <a:gd name="T3" fmla="*/ 236 h 472"/>
                            <a:gd name="T4" fmla="*/ 0 w 407"/>
                            <a:gd name="T5" fmla="*/ 0 h 472"/>
                            <a:gd name="T6" fmla="*/ 0 w 407"/>
                            <a:gd name="T7" fmla="*/ 472 h 472"/>
                          </a:gdLst>
                          <a:ahLst/>
                          <a:cxnLst>
                            <a:cxn ang="0">
                              <a:pos x="T0" y="T1"/>
                            </a:cxn>
                            <a:cxn ang="0">
                              <a:pos x="T2" y="T3"/>
                            </a:cxn>
                            <a:cxn ang="0">
                              <a:pos x="T4" y="T5"/>
                            </a:cxn>
                            <a:cxn ang="0">
                              <a:pos x="T6" y="T7"/>
                            </a:cxn>
                          </a:cxnLst>
                          <a:rect l="0" t="0" r="r" b="b"/>
                          <a:pathLst>
                            <a:path w="407" h="472">
                              <a:moveTo>
                                <a:pt x="0" y="472"/>
                              </a:moveTo>
                              <a:lnTo>
                                <a:pt x="407" y="236"/>
                              </a:lnTo>
                              <a:lnTo>
                                <a:pt x="0" y="0"/>
                              </a:lnTo>
                              <a:lnTo>
                                <a:pt x="0" y="472"/>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08" name="Freeform 152"/>
                      <wps:cNvSpPr>
                        <a:spLocks/>
                      </wps:cNvSpPr>
                      <wps:spPr bwMode="auto">
                        <a:xfrm>
                          <a:off x="696409" y="805918"/>
                          <a:ext cx="1396240" cy="807629"/>
                        </a:xfrm>
                        <a:custGeom>
                          <a:avLst/>
                          <a:gdLst>
                            <a:gd name="T0" fmla="*/ 408 w 816"/>
                            <a:gd name="T1" fmla="*/ 0 h 472"/>
                            <a:gd name="T2" fmla="*/ 0 w 816"/>
                            <a:gd name="T3" fmla="*/ 236 h 472"/>
                            <a:gd name="T4" fmla="*/ 408 w 816"/>
                            <a:gd name="T5" fmla="*/ 472 h 472"/>
                            <a:gd name="T6" fmla="*/ 816 w 816"/>
                            <a:gd name="T7" fmla="*/ 236 h 472"/>
                            <a:gd name="T8" fmla="*/ 408 w 816"/>
                            <a:gd name="T9" fmla="*/ 0 h 472"/>
                          </a:gdLst>
                          <a:ahLst/>
                          <a:cxnLst>
                            <a:cxn ang="0">
                              <a:pos x="T0" y="T1"/>
                            </a:cxn>
                            <a:cxn ang="0">
                              <a:pos x="T2" y="T3"/>
                            </a:cxn>
                            <a:cxn ang="0">
                              <a:pos x="T4" y="T5"/>
                            </a:cxn>
                            <a:cxn ang="0">
                              <a:pos x="T6" y="T7"/>
                            </a:cxn>
                            <a:cxn ang="0">
                              <a:pos x="T8" y="T9"/>
                            </a:cxn>
                          </a:cxnLst>
                          <a:rect l="0" t="0" r="r" b="b"/>
                          <a:pathLst>
                            <a:path w="816" h="472">
                              <a:moveTo>
                                <a:pt x="408" y="0"/>
                              </a:moveTo>
                              <a:lnTo>
                                <a:pt x="0" y="236"/>
                              </a:lnTo>
                              <a:lnTo>
                                <a:pt x="408" y="472"/>
                              </a:lnTo>
                              <a:lnTo>
                                <a:pt x="816" y="236"/>
                              </a:lnTo>
                              <a:lnTo>
                                <a:pt x="408" y="0"/>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09" name="Freeform 153"/>
                      <wps:cNvSpPr>
                        <a:spLocks/>
                      </wps:cNvSpPr>
                      <wps:spPr bwMode="auto">
                        <a:xfrm>
                          <a:off x="0" y="2013939"/>
                          <a:ext cx="1394529" cy="805918"/>
                        </a:xfrm>
                        <a:custGeom>
                          <a:avLst/>
                          <a:gdLst>
                            <a:gd name="T0" fmla="*/ 0 w 815"/>
                            <a:gd name="T1" fmla="*/ 235 h 471"/>
                            <a:gd name="T2" fmla="*/ 407 w 815"/>
                            <a:gd name="T3" fmla="*/ 471 h 471"/>
                            <a:gd name="T4" fmla="*/ 815 w 815"/>
                            <a:gd name="T5" fmla="*/ 235 h 471"/>
                            <a:gd name="T6" fmla="*/ 407 w 815"/>
                            <a:gd name="T7" fmla="*/ 0 h 471"/>
                            <a:gd name="T8" fmla="*/ 0 w 815"/>
                            <a:gd name="T9" fmla="*/ 235 h 471"/>
                          </a:gdLst>
                          <a:ahLst/>
                          <a:cxnLst>
                            <a:cxn ang="0">
                              <a:pos x="T0" y="T1"/>
                            </a:cxn>
                            <a:cxn ang="0">
                              <a:pos x="T2" y="T3"/>
                            </a:cxn>
                            <a:cxn ang="0">
                              <a:pos x="T4" y="T5"/>
                            </a:cxn>
                            <a:cxn ang="0">
                              <a:pos x="T6" y="T7"/>
                            </a:cxn>
                            <a:cxn ang="0">
                              <a:pos x="T8" y="T9"/>
                            </a:cxn>
                          </a:cxnLst>
                          <a:rect l="0" t="0" r="r" b="b"/>
                          <a:pathLst>
                            <a:path w="815" h="471">
                              <a:moveTo>
                                <a:pt x="0" y="235"/>
                              </a:moveTo>
                              <a:lnTo>
                                <a:pt x="407" y="471"/>
                              </a:lnTo>
                              <a:lnTo>
                                <a:pt x="815" y="235"/>
                              </a:lnTo>
                              <a:lnTo>
                                <a:pt x="407" y="0"/>
                              </a:lnTo>
                              <a:lnTo>
                                <a:pt x="0" y="235"/>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10" name="Freeform 154"/>
                      <wps:cNvSpPr>
                        <a:spLocks/>
                      </wps:cNvSpPr>
                      <wps:spPr bwMode="auto">
                        <a:xfrm>
                          <a:off x="0" y="3221961"/>
                          <a:ext cx="696409" cy="807629"/>
                        </a:xfrm>
                        <a:custGeom>
                          <a:avLst/>
                          <a:gdLst>
                            <a:gd name="T0" fmla="*/ 0 w 407"/>
                            <a:gd name="T1" fmla="*/ 472 h 472"/>
                            <a:gd name="T2" fmla="*/ 407 w 407"/>
                            <a:gd name="T3" fmla="*/ 236 h 472"/>
                            <a:gd name="T4" fmla="*/ 0 w 407"/>
                            <a:gd name="T5" fmla="*/ 0 h 472"/>
                            <a:gd name="T6" fmla="*/ 0 w 407"/>
                            <a:gd name="T7" fmla="*/ 472 h 472"/>
                          </a:gdLst>
                          <a:ahLst/>
                          <a:cxnLst>
                            <a:cxn ang="0">
                              <a:pos x="T0" y="T1"/>
                            </a:cxn>
                            <a:cxn ang="0">
                              <a:pos x="T2" y="T3"/>
                            </a:cxn>
                            <a:cxn ang="0">
                              <a:pos x="T4" y="T5"/>
                            </a:cxn>
                            <a:cxn ang="0">
                              <a:pos x="T6" y="T7"/>
                            </a:cxn>
                          </a:cxnLst>
                          <a:rect l="0" t="0" r="r" b="b"/>
                          <a:pathLst>
                            <a:path w="407" h="472">
                              <a:moveTo>
                                <a:pt x="0" y="472"/>
                              </a:moveTo>
                              <a:lnTo>
                                <a:pt x="407" y="236"/>
                              </a:lnTo>
                              <a:lnTo>
                                <a:pt x="0" y="0"/>
                              </a:lnTo>
                              <a:lnTo>
                                <a:pt x="0" y="472"/>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11" name="Freeform 155"/>
                      <wps:cNvSpPr>
                        <a:spLocks/>
                      </wps:cNvSpPr>
                      <wps:spPr bwMode="auto">
                        <a:xfrm>
                          <a:off x="696409" y="3221961"/>
                          <a:ext cx="1396240" cy="807629"/>
                        </a:xfrm>
                        <a:custGeom>
                          <a:avLst/>
                          <a:gdLst>
                            <a:gd name="T0" fmla="*/ 408 w 816"/>
                            <a:gd name="T1" fmla="*/ 0 h 472"/>
                            <a:gd name="T2" fmla="*/ 0 w 816"/>
                            <a:gd name="T3" fmla="*/ 236 h 472"/>
                            <a:gd name="T4" fmla="*/ 408 w 816"/>
                            <a:gd name="T5" fmla="*/ 472 h 472"/>
                            <a:gd name="T6" fmla="*/ 816 w 816"/>
                            <a:gd name="T7" fmla="*/ 236 h 472"/>
                            <a:gd name="T8" fmla="*/ 408 w 816"/>
                            <a:gd name="T9" fmla="*/ 0 h 472"/>
                          </a:gdLst>
                          <a:ahLst/>
                          <a:cxnLst>
                            <a:cxn ang="0">
                              <a:pos x="T0" y="T1"/>
                            </a:cxn>
                            <a:cxn ang="0">
                              <a:pos x="T2" y="T3"/>
                            </a:cxn>
                            <a:cxn ang="0">
                              <a:pos x="T4" y="T5"/>
                            </a:cxn>
                            <a:cxn ang="0">
                              <a:pos x="T6" y="T7"/>
                            </a:cxn>
                            <a:cxn ang="0">
                              <a:pos x="T8" y="T9"/>
                            </a:cxn>
                          </a:cxnLst>
                          <a:rect l="0" t="0" r="r" b="b"/>
                          <a:pathLst>
                            <a:path w="816" h="472">
                              <a:moveTo>
                                <a:pt x="408" y="0"/>
                              </a:moveTo>
                              <a:lnTo>
                                <a:pt x="0" y="236"/>
                              </a:lnTo>
                              <a:lnTo>
                                <a:pt x="408" y="472"/>
                              </a:lnTo>
                              <a:lnTo>
                                <a:pt x="816" y="236"/>
                              </a:lnTo>
                              <a:lnTo>
                                <a:pt x="408" y="0"/>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12" name="Freeform 156"/>
                      <wps:cNvSpPr>
                        <a:spLocks/>
                      </wps:cNvSpPr>
                      <wps:spPr bwMode="auto">
                        <a:xfrm>
                          <a:off x="0" y="4431692"/>
                          <a:ext cx="1394529" cy="807629"/>
                        </a:xfrm>
                        <a:custGeom>
                          <a:avLst/>
                          <a:gdLst>
                            <a:gd name="T0" fmla="*/ 0 w 815"/>
                            <a:gd name="T1" fmla="*/ 236 h 472"/>
                            <a:gd name="T2" fmla="*/ 407 w 815"/>
                            <a:gd name="T3" fmla="*/ 472 h 472"/>
                            <a:gd name="T4" fmla="*/ 815 w 815"/>
                            <a:gd name="T5" fmla="*/ 236 h 472"/>
                            <a:gd name="T6" fmla="*/ 407 w 815"/>
                            <a:gd name="T7" fmla="*/ 0 h 472"/>
                            <a:gd name="T8" fmla="*/ 0 w 815"/>
                            <a:gd name="T9" fmla="*/ 236 h 472"/>
                          </a:gdLst>
                          <a:ahLst/>
                          <a:cxnLst>
                            <a:cxn ang="0">
                              <a:pos x="T0" y="T1"/>
                            </a:cxn>
                            <a:cxn ang="0">
                              <a:pos x="T2" y="T3"/>
                            </a:cxn>
                            <a:cxn ang="0">
                              <a:pos x="T4" y="T5"/>
                            </a:cxn>
                            <a:cxn ang="0">
                              <a:pos x="T6" y="T7"/>
                            </a:cxn>
                            <a:cxn ang="0">
                              <a:pos x="T8" y="T9"/>
                            </a:cxn>
                          </a:cxnLst>
                          <a:rect l="0" t="0" r="r" b="b"/>
                          <a:pathLst>
                            <a:path w="815" h="472">
                              <a:moveTo>
                                <a:pt x="0" y="236"/>
                              </a:moveTo>
                              <a:lnTo>
                                <a:pt x="407" y="472"/>
                              </a:lnTo>
                              <a:lnTo>
                                <a:pt x="815" y="236"/>
                              </a:lnTo>
                              <a:lnTo>
                                <a:pt x="407" y="0"/>
                              </a:lnTo>
                              <a:lnTo>
                                <a:pt x="0" y="236"/>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13" name="Freeform 157"/>
                      <wps:cNvSpPr>
                        <a:spLocks/>
                      </wps:cNvSpPr>
                      <wps:spPr bwMode="auto">
                        <a:xfrm>
                          <a:off x="0" y="5641425"/>
                          <a:ext cx="696409" cy="807629"/>
                        </a:xfrm>
                        <a:custGeom>
                          <a:avLst/>
                          <a:gdLst>
                            <a:gd name="T0" fmla="*/ 0 w 407"/>
                            <a:gd name="T1" fmla="*/ 472 h 472"/>
                            <a:gd name="T2" fmla="*/ 407 w 407"/>
                            <a:gd name="T3" fmla="*/ 235 h 472"/>
                            <a:gd name="T4" fmla="*/ 0 w 407"/>
                            <a:gd name="T5" fmla="*/ 0 h 472"/>
                            <a:gd name="T6" fmla="*/ 0 w 407"/>
                            <a:gd name="T7" fmla="*/ 472 h 472"/>
                          </a:gdLst>
                          <a:ahLst/>
                          <a:cxnLst>
                            <a:cxn ang="0">
                              <a:pos x="T0" y="T1"/>
                            </a:cxn>
                            <a:cxn ang="0">
                              <a:pos x="T2" y="T3"/>
                            </a:cxn>
                            <a:cxn ang="0">
                              <a:pos x="T4" y="T5"/>
                            </a:cxn>
                            <a:cxn ang="0">
                              <a:pos x="T6" y="T7"/>
                            </a:cxn>
                          </a:cxnLst>
                          <a:rect l="0" t="0" r="r" b="b"/>
                          <a:pathLst>
                            <a:path w="407" h="472">
                              <a:moveTo>
                                <a:pt x="0" y="472"/>
                              </a:moveTo>
                              <a:lnTo>
                                <a:pt x="407" y="235"/>
                              </a:lnTo>
                              <a:lnTo>
                                <a:pt x="0" y="0"/>
                              </a:lnTo>
                              <a:lnTo>
                                <a:pt x="0" y="472"/>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s:wsp>
                      <wps:cNvPr id="2814" name="Freeform 158"/>
                      <wps:cNvSpPr>
                        <a:spLocks/>
                      </wps:cNvSpPr>
                      <wps:spPr bwMode="auto">
                        <a:xfrm>
                          <a:off x="696409" y="5641425"/>
                          <a:ext cx="1396240" cy="807629"/>
                        </a:xfrm>
                        <a:custGeom>
                          <a:avLst/>
                          <a:gdLst>
                            <a:gd name="T0" fmla="*/ 408 w 816"/>
                            <a:gd name="T1" fmla="*/ 0 h 472"/>
                            <a:gd name="T2" fmla="*/ 0 w 816"/>
                            <a:gd name="T3" fmla="*/ 235 h 472"/>
                            <a:gd name="T4" fmla="*/ 408 w 816"/>
                            <a:gd name="T5" fmla="*/ 472 h 472"/>
                            <a:gd name="T6" fmla="*/ 816 w 816"/>
                            <a:gd name="T7" fmla="*/ 235 h 472"/>
                            <a:gd name="T8" fmla="*/ 408 w 816"/>
                            <a:gd name="T9" fmla="*/ 0 h 472"/>
                          </a:gdLst>
                          <a:ahLst/>
                          <a:cxnLst>
                            <a:cxn ang="0">
                              <a:pos x="T0" y="T1"/>
                            </a:cxn>
                            <a:cxn ang="0">
                              <a:pos x="T2" y="T3"/>
                            </a:cxn>
                            <a:cxn ang="0">
                              <a:pos x="T4" y="T5"/>
                            </a:cxn>
                            <a:cxn ang="0">
                              <a:pos x="T6" y="T7"/>
                            </a:cxn>
                            <a:cxn ang="0">
                              <a:pos x="T8" y="T9"/>
                            </a:cxn>
                          </a:cxnLst>
                          <a:rect l="0" t="0" r="r" b="b"/>
                          <a:pathLst>
                            <a:path w="816" h="472">
                              <a:moveTo>
                                <a:pt x="408" y="0"/>
                              </a:moveTo>
                              <a:lnTo>
                                <a:pt x="0" y="235"/>
                              </a:lnTo>
                              <a:lnTo>
                                <a:pt x="408" y="472"/>
                              </a:lnTo>
                              <a:lnTo>
                                <a:pt x="816" y="235"/>
                              </a:lnTo>
                              <a:lnTo>
                                <a:pt x="408" y="0"/>
                              </a:lnTo>
                              <a:close/>
                            </a:path>
                          </a:pathLst>
                        </a:custGeom>
                        <a:solidFill>
                          <a:srgbClr val="DB536A"/>
                        </a:solidFill>
                        <a:ln w="9525">
                          <a:solidFill>
                            <a:srgbClr val="DB536A"/>
                          </a:solidFill>
                          <a:round/>
                          <a:headEnd/>
                          <a:tailEnd/>
                        </a:ln>
                      </wps:spPr>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margin">
                <wp14:pctHeight>0</wp14:pctHeight>
              </wp14:sizeRelV>
            </wp:anchor>
          </w:drawing>
        </mc:Choice>
        <mc:Fallback>
          <w:pict>
            <v:group w14:anchorId="690EA8BF" id="Group 2786" o:spid="_x0000_s1026" style="position:absolute;margin-left:390.4pt;margin-top:-159.65pt;width:164.8pt;height:550.7pt;z-index:251654144;mso-height-relative:margin" coordsize="20926,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">
              <v:shape id="Freeform 132" o:spid="_x0000_s1027" style="position:absolute;left:6964;width:6981;height:12097;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0BcYA&#10;AADdAAAADwAAAGRycy9kb3ducmV2LnhtbESPzWrDMBCE74W+g9hAbrUcB+rgRjGlxTQQSn4pOS7W&#10;xja1VsZSYvftq0Ihx2FmvmGW+WhacaPeNZYVzKIYBHFpdcOVgtOxeFqAcB5ZY2uZFPyQg3z1+LDE&#10;TNuB93Q7+EoECLsMFdTed5mUrqzJoItsRxy8i+0N+iD7SuoehwA3rUzi+FkabDgs1NjRW03l9+Fq&#10;FJznvijjz93HfJt+OUz0+2m7OSo1nYyvLyA8jf4e/m+vtYIkXaTw9yY8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X0BcYAAADdAAAADwAAAAAAAAAAAAAAAACYAgAAZHJz&#10;L2Rvd25yZXYueG1sUEsFBgAAAAAEAAQA9QAAAIsDAAAAAA==&#10;" path="m408,l,236,,707,408,471,408,xe" fillcolor="#ffb600" strokecolor="#ffb600">
                <v:path arrowok="t" o:connecttype="custom" o:connectlocs="698120,0;0,403815;0,1209733;698120,805918;698120,0" o:connectangles="0,0,0,0,0"/>
              </v:shape>
              <v:shape id="Freeform 133" o:spid="_x0000_s1028" style="position:absolute;top:12097;width:6964;height:12097;visibility:visible;mso-wrap-style:square;v-text-anchor:top" coordsize="407,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hSMQA&#10;AADdAAAADwAAAGRycy9kb3ducmV2LnhtbERPTWvCQBC9F/oflil4qxs9REldRQqF0DRCY4s9Dtkx&#10;Cc3OhuyapP5691Dw+Hjfm91kWjFQ7xrLChbzCARxaXXDlYKv49vzGoTzyBpby6Tgjxzsto8PG0y0&#10;HfmThsJXIoSwS1BB7X2XSOnKmgy6ue2IA3e2vUEfYF9J3eMYwk0rl1EUS4MNh4YaO3qtqfwtLkbB&#10;x/WUxfmQHnLz8/2+OMbsbXZSavY07V9AeJr8XfzvTrWC5Wod5oY34Qn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jIUjEAAAA3QAAAA8AAAAAAAAAAAAAAAAAmAIAAGRycy9k&#10;b3ducmV2LnhtbFBLBQYAAAAABAAEAPUAAACJAwAAAAA=&#10;" path="m,707l407,471,407,,,236,,707xe" fillcolor="#ffb600" strokecolor="#ffb600">
                <v:path arrowok="t" o:connecttype="custom" o:connectlocs="0,1209733;696409,805918;696409,0;0,403815;0,1209733" o:connectangles="0,0,0,0,0"/>
              </v:shape>
              <v:shape id="Freeform 134" o:spid="_x0000_s1029" style="position:absolute;left:13945;top:12097;width:6981;height:12097;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F7MUA&#10;AADdAAAADwAAAGRycy9kb3ducmV2LnhtbESPQYvCMBSE7wv+h/AEb2u6FVatRhFFFETcVRGPj+Zt&#10;W2xeShO1+++NIHgcZuYbZjxtTCluVLvCsoKvbgSCOLW64EzB8bD8HIBwHlljaZkU/JOD6aT1McZE&#10;2zv/0m3vMxEg7BJUkHtfJVK6NCeDrmsr4uD92dqgD7LOpK7xHuCmlHEUfUuDBYeFHCua55Re9lej&#10;4NzzyzTa/qx6u/7JYawXx93moFSn3cxGIDw1/h1+tddaQdwfDOH5JjwB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sXsxQAAAN0AAAAPAAAAAAAAAAAAAAAAAJgCAABkcnMv&#10;ZG93bnJldi54bWxQSwUGAAAAAAQABAD1AAAAigMAAAAA&#10;" path="m,236l,707,408,471,408,,,236xe" fillcolor="#ffb600" strokecolor="#ffb600">
                <v:path arrowok="t" o:connecttype="custom" o:connectlocs="0,403815;0,1209733;698120,805918;698120,0;0,403815" o:connectangles="0,0,0,0,0"/>
              </v:shape>
              <v:shape id="Freeform 135" o:spid="_x0000_s1030" style="position:absolute;left:6964;top:24160;width:6981;height:12097;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6rMQA&#10;AADdAAAADwAAAGRycy9kb3ducmV2LnhtbERPTWvCQBC9F/wPywje6qYJVBtdRZSgUIo1keJxyE6T&#10;YHY2ZFdN/333UOjx8b6X68G04k69aywreJlGIIhLqxuuFJyL7HkOwnlkja1lUvBDDtar0dMSU20f&#10;fKJ77isRQtilqKD2vkuldGVNBt3UdsSB+7a9QR9gX0nd4yOEm1bGUfQqDTYcGmrsaFtTec1vRsEl&#10;8VkZfXzuk+Psy2Gsd+fje6HUZDxsFiA8Df5f/Oc+aAXx7C3sD2/C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qzEAAAA3QAAAA8AAAAAAAAAAAAAAAAAmAIAAGRycy9k&#10;b3ducmV2LnhtbFBLBQYAAAAABAAEAPUAAACJAwAAAAA=&#10;" path="m,236l,707,408,471,408,,,236xe" fillcolor="#ffb600" strokecolor="#ffb600">
                <v:path arrowok="t" o:connecttype="custom" o:connectlocs="0,403815;0,1209733;698120,805918;698120,0;0,403815" o:connectangles="0,0,0,0,0"/>
              </v:shape>
              <v:shape id="Freeform 136" o:spid="_x0000_s1031" style="position:absolute;top:36257;width:6964;height:12098;visibility:visible;mso-wrap-style:square;v-text-anchor:top" coordsize="407,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eCMcA&#10;AADdAAAADwAAAGRycy9kb3ducmV2LnhtbESPQWvCQBSE7wX/w/KE3uomHtKaugkiCFK1ULXY4yP7&#10;mgSzb0N2jam/3i0Uehxm5htmng+mET11rrasIJ5EIIgLq2suFRwPq6cXEM4ja2wsk4IfcpBno4c5&#10;ptpe+YP6vS9FgLBLUUHlfZtK6YqKDLqJbYmD9207gz7IrpS6w2uAm0ZOoyiRBmsOCxW2tKyoOO8v&#10;RsH2dtoku379vjNfn2/xIWFvNyelHsfD4hWEp8H/h//aa61g+jyL4fdNeAIy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AHgjHAAAA3QAAAA8AAAAAAAAAAAAAAAAAmAIAAGRy&#10;cy9kb3ducmV2LnhtbFBLBQYAAAAABAAEAPUAAACMAwAAAAA=&#10;" path="m,707l407,471,407,,,236,,707xe" fillcolor="#ffb600" strokecolor="#ffb600">
                <v:path arrowok="t" o:connecttype="custom" o:connectlocs="0,1209733;696409,805918;696409,0;0,403815;0,1209733" o:connectangles="0,0,0,0,0"/>
              </v:shape>
              <v:shape id="Freeform 137" o:spid="_x0000_s1032" style="position:absolute;left:13945;top:36257;width:6981;height:12098;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vBQMcA&#10;AADdAAAADwAAAGRycy9kb3ducmV2LnhtbESPQWvCQBSE7wX/w/KE3urGCFWjq5QWaaGUqAni8ZF9&#10;JsHs25DdmvTfdwtCj8PMfMOst4NpxI06V1tWMJ1EIIgLq2suFeTZ7mkBwnlkjY1lUvBDDrab0cMa&#10;E217PtDt6EsRIOwSVFB53yZSuqIig25iW+LgXWxn0AfZlVJ32Ae4aWQcRc/SYM1hocKWXisqrsdv&#10;o+A887si+tq/z9L5yWGs3/L0M1PqcTy8rEB4Gvx/+N7+0Ari+TKGvzfh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LwUDHAAAA3QAAAA8AAAAAAAAAAAAAAAAAmAIAAGRy&#10;cy9kb3ducmV2LnhtbFBLBQYAAAAABAAEAPUAAACMAwAAAAA=&#10;" path="m,236l,707,408,471,408,,,236xe" fillcolor="#ffb600" strokecolor="#ffb600">
                <v:path arrowok="t" o:connecttype="custom" o:connectlocs="0,403815;0,1209733;698120,805918;698120,0;0,403815" o:connectangles="0,0,0,0,0"/>
              </v:shape>
              <v:shape id="Freeform 138" o:spid="_x0000_s1033" style="position:absolute;left:6964;top:48355;width:6981;height:12080;visibility:visible;mso-wrap-style:square;v-text-anchor:top" coordsize="408,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em7cYA&#10;AADdAAAADwAAAGRycy9kb3ducmV2LnhtbESPQWsCMRSE7wX/Q3iCt5pVwdbVKCoIpQjVbYvX181r&#10;dnHzsiRR13/fFAo9DjPzDbNYdbYRV/KhdqxgNMxAEJdO12wUfLzvHp9BhIissXFMCu4UYLXsPSww&#10;1+7GR7oW0YgE4ZCjgirGNpcylBVZDEPXEifv23mLMUlvpPZ4S3DbyHGWTaXFmtNChS1tKyrPxcUq&#10;OGw3xXSGp9e39jMzXz50+4vZKDXod+s5iEhd/A//tV+0gvHTbAK/b9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em7cYAAADdAAAADwAAAAAAAAAAAAAAAACYAgAAZHJz&#10;L2Rvd25yZXYueG1sUEsFBgAAAAAEAAQA9QAAAIsDAAAAAA==&#10;" path="m,236l,706,408,471,408,,,236xe" fillcolor="#ffb600" strokecolor="#ffb600">
                <v:path arrowok="t" o:connecttype="custom" o:connectlocs="0,403814;0,1208021;698120,805918;698120,0;0,403814" o:connectangles="0,0,0,0,0"/>
              </v:shape>
              <v:shape id="Freeform 139" o:spid="_x0000_s1034" style="position:absolute;top:60435;width:6964;height:8145;visibility:visible;mso-wrap-style:square;v-text-anchor:top" coordsize="646113,755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6zf8cA&#10;AADdAAAADwAAAGRycy9kb3ducmV2LnhtbESPQWvCQBSE74L/YXlCb7pRrNaYVUQq9NAW1CoeH9mX&#10;bGz2bchuNf333UKhx2FmvmGydWdrcaPWV44VjEcJCOLc6YpLBR/H3fAJhA/IGmvHpOCbPKxX/V6G&#10;qXZ33tPtEEoRIexTVGBCaFIpfW7Ioh+5hjh6hWsthijbUuoW7xFuazlJkpm0WHFcMNjQ1lD+efiy&#10;Cs5TfD8V8+3r6fy4MW9mNr4+X3ZKPQy6zRJEoC78h//aL1rBZL6Ywu+b+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s3/HAAAA3QAAAA8AAAAAAAAAAAAAAAAAmAIAAGRy&#10;cy9kb3ducmV2LnhtbFBLBQYAAAAABAAEAPUAAACMAwAAAAA=&#10;" path="m646113,r,749301l635119,755649,,755649,,376238,646113,xe" fillcolor="#ffb600" strokecolor="#ffb600">
                <v:path arrowok="t" o:connecttype="custom" o:connectlocs="696409,0;696409,807630;684559,814472;0,814472;0,405526;696409,0" o:connectangles="0,0,0,0,0,0"/>
              </v:shape>
              <v:shape id="Freeform 140" o:spid="_x0000_s1035" style="position:absolute;left:13945;top:60435;width:6981;height:8145;visibility:visible;mso-wrap-style:square;v-text-anchor:top" coordsize="647700,755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4e8YA&#10;AADdAAAADwAAAGRycy9kb3ducmV2LnhtbESPS2vDMBCE74X+B7GF3Bo5Jo/GjRKSlJZCTk4f5621&#10;sUyklbEUx/33VaHQ4zAz3zCrzeCs6KkLjWcFk3EGgrjyuuFawfvb8/0DiBCRNVrPpOCbAmzWtzcr&#10;LLS/ckn9MdYiQTgUqMDE2BZShsqQwzD2LXHyTr5zGJPsaqk7vCa4szLPsrl02HBaMNjS3lB1Pl6c&#10;gq/Zcmb73eFSftb4lC/MR/kytUqN7obtI4hIQ/wP/7VftYJ8sZzD75v0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U4e8YAAADdAAAADwAAAAAAAAAAAAAAAACYAgAAZHJz&#10;L2Rvd25yZXYueG1sUEsFBgAAAAAEAAQA9QAAAIsDAAAAAA==&#10;" path="m647700,r,749301l636679,755649,,755649,,376238,647700,xe" fillcolor="#ffb600" strokecolor="#ffb600">
                <v:path arrowok="t" o:connecttype="custom" o:connectlocs="698120,0;698120,807630;686241,814472;0,814472;0,405526;698120,0" o:connectangles="0,0,0,0,0,0"/>
              </v:shape>
              <v:shape id="Freeform 141" o:spid="_x0000_s1036" style="position:absolute;width:6964;height:12097;visibility:visible;mso-wrap-style:square;v-text-anchor:top" coordsize="407,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ommsgA&#10;AADdAAAADwAAAGRycy9kb3ducmV2LnhtbESPQWsCMRSE74L/ITzBm2bV0tWtUaptaelFqoL09tw8&#10;d9duXpYk1fXfN4VCj8PMfMPMl62pxYWcrywrGA0TEMS51RUXCva7l8EUhA/IGmvLpOBGHpaLbmeO&#10;mbZX/qDLNhQiQthnqKAMocmk9HlJBv3QNsTRO1lnMETpCqkdXiPc1HKcJPfSYMVxocSG1iXlX9tv&#10;o+Aw26TnzZ2brp+9f5oc3j9Xx9dGqX6vfXwAEagN/+G/9ptWME5nKfy+iU9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SiaayAAAAN0AAAAPAAAAAAAAAAAAAAAAAJgCAABk&#10;cnMvZG93bnJldi54bWxQSwUGAAAAAAQABAD1AAAAjQMAAAAA&#10;" path="m,471l407,707r,-471l,,,471xe" fillcolor="#eb8c00" strokecolor="#eb8c00">
                <v:path arrowok="t" o:connecttype="custom" o:connectlocs="0,805918;696409,1209733;696409,403815;0,0;0,805918" o:connectangles="0,0,0,0,0"/>
              </v:shape>
              <v:shape id="Freeform 142" o:spid="_x0000_s1037" style="position:absolute;left:13945;width:6981;height:12097;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X25L8A&#10;AADdAAAADwAAAGRycy9kb3ducmV2LnhtbERPyQrCMBC9C/5DGMGbplZwqUYRFxBvLgjehmZsi82k&#10;NFHr35uD4PHx9vmyMaV4Ue0KywoG/QgEcWp1wZmCy3nXm4BwHlljaZkUfMjBctFuzTHR9s1Hep18&#10;JkIIuwQV5N5XiZQuzcmg69uKOHB3Wxv0AdaZ1DW+Q7gpZRxFI2mw4NCQY0XrnNLH6WkUXO3jsBlP&#10;76PCVrf4ussuk+0wUqrbaVYzEJ4a/xf/3HutIB5Pw9zwJjwBufg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VfbkvwAAAN0AAAAPAAAAAAAAAAAAAAAAAJgCAABkcnMvZG93bnJl&#10;di54bWxQSwUGAAAAAAQABAD1AAAAhAMAAAAA&#10;" path="m,l,471,408,707r,-471l,xe" fillcolor="#eb8c00" strokecolor="#eb8c00">
                <v:path arrowok="t" o:connecttype="custom" o:connectlocs="0,0;0,805918;698120,1209733;698120,403815;0,0" o:connectangles="0,0,0,0,0"/>
              </v:shape>
              <v:shape id="Freeform 143" o:spid="_x0000_s1038" style="position:absolute;left:6964;top:12097;width:6981;height:12097;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lTf8UA&#10;AADdAAAADwAAAGRycy9kb3ducmV2LnhtbESPS4vCQBCE78L+h6EFbzoxgpqsoyy6gnjzQWBvTabz&#10;wExPyMxq9t/vCILHoqq+olab3jTiTp2rLSuYTiIQxLnVNZcKrpf9eAnCeWSNjWVS8EcONuuPwQpT&#10;bR98ovvZlyJA2KWooPK+TaV0eUUG3cS2xMErbGfQB9mVUnf4CHDTyDiK5tJgzWGhwpa2FeW3869R&#10;kNnbcbdIinlt258425fX5fcsUmo07L8+QXjq/Tv8ah+0gniRJPB8E5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VN/xQAAAN0AAAAPAAAAAAAAAAAAAAAAAJgCAABkcnMv&#10;ZG93bnJldi54bWxQSwUGAAAAAAQABAD1AAAAigMAAAAA&#10;" path="m,l,471,408,707r,-471l,xe" fillcolor="#eb8c00" strokecolor="#eb8c00">
                <v:path arrowok="t" o:connecttype="custom" o:connectlocs="0,0;0,805918;698120,1209733;698120,403815;0,0" o:connectangles="0,0,0,0,0"/>
              </v:shape>
              <v:shape id="Freeform 144" o:spid="_x0000_s1039" style="position:absolute;top:24160;width:6964;height:12097;visibility:visible;mso-wrap-style:square;v-text-anchor:top" coordsize="407,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P8UA&#10;AADdAAAADwAAAGRycy9kb3ducmV2LnhtbERPy2oCMRTdC/5DuII7zailHadG8VUq3UhVEHe3k+vM&#10;tJObIUl1+vfNotDl4bxni9bU4kbOV5YVjIYJCOLc6ooLBafjyyAF4QOyxtoyKfghD4t5tzPDTNs7&#10;v9PtEAoRQ9hnqKAMocmk9HlJBv3QNsSRu1pnMEToCqkd3mO4qeU4SR6lwYpjQ4kNrUvKvw7fRsF5&#10;un/63D+4dL31fjM5v11WH6+NUv1eu3wGEagN/+I/904rGKdJ3B/fx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8/xQAAAN0AAAAPAAAAAAAAAAAAAAAAAJgCAABkcnMv&#10;ZG93bnJldi54bWxQSwUGAAAAAAQABAD1AAAAigMAAAAA&#10;" path="m,471l407,707r,-471l,,,471xe" fillcolor="#eb8c00" strokecolor="#eb8c00">
                <v:path arrowok="t" o:connecttype="custom" o:connectlocs="0,805918;696409,1209733;696409,403815;0,0;0,805918" o:connectangles="0,0,0,0,0"/>
              </v:shape>
              <v:shape id="Freeform 145" o:spid="_x0000_s1040" style="position:absolute;left:13945;top:24160;width:6981;height:12097;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FeqMYA&#10;AADdAAAADwAAAGRycy9kb3ducmV2LnhtbESPQWvCQBSE74X+h+UVvNVdI9g0dRWxCtJb0yD09sg+&#10;N8Hs25Ddavz3bqHQ4zAz3zDL9eg6caEhtJ41zKYKBHHtTctWQ/W1f85BhIhssPNMGm4UYL16fFhi&#10;YfyVP+lSRisShEOBGpoY+0LKUDfkMEx9T5y8kx8cxiQHK82A1wR3ncyUWkiHLaeFBnvaNlSfyx+n&#10;4ejPH+8vr6dF6/vv7Li3Vb6bK60nT+PmDUSkMf6H/9oHoyHL1Qx+36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FeqMYAAADdAAAADwAAAAAAAAAAAAAAAACYAgAAZHJz&#10;L2Rvd25yZXYueG1sUEsFBgAAAAAEAAQA9QAAAIsDAAAAAA==&#10;" path="m,l,471,408,707r,-471l,xe" fillcolor="#eb8c00" strokecolor="#eb8c00">
                <v:path arrowok="t" o:connecttype="custom" o:connectlocs="0,0;0,805918;698120,1209733;698120,403815;0,0" o:connectangles="0,0,0,0,0"/>
              </v:shape>
              <v:shape id="Freeform 146" o:spid="_x0000_s1041" style="position:absolute;left:6964;top:36257;width:6981;height:12098;visibility:visible;mso-wrap-style:square;v-text-anchor:top" coordsize="408,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A38UA&#10;AADdAAAADwAAAGRycy9kb3ducmV2LnhtbESPW4vCMBSE34X9D+Es7JsmW0Fr1yjiBcQ3Lwi+HZpj&#10;W2xOShO1+++NsLCPw8x8w0znna3Fg1pfOdbwPVAgiHNnKi40nI6bfgrCB2SDtWPS8Ese5rOP3hQz&#10;4568p8chFCJC2GeooQyhyaT0eUkW/cA1xNG7utZiiLItpGnxGeG2lolSI2mx4rhQYkPLkvLb4W41&#10;nN1ttxpPrqPKNZfkvClO6XqotP767BY/IAJ14T/8194aDUmqEni/iU9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8DfxQAAAN0AAAAPAAAAAAAAAAAAAAAAAJgCAABkcnMv&#10;ZG93bnJldi54bWxQSwUGAAAAAAQABAD1AAAAigMAAAAA&#10;" path="m,l,471,408,707r,-471l,xe" fillcolor="#eb8c00" strokecolor="#eb8c00">
                <v:path arrowok="t" o:connecttype="custom" o:connectlocs="0,0;0,805918;698120,1209733;698120,403815;0,0" o:connectangles="0,0,0,0,0"/>
              </v:shape>
              <v:shape id="Freeform 147" o:spid="_x0000_s1042" style="position:absolute;top:48355;width:6964;height:12080;visibility:visible;mso-wrap-style:square;v-text-anchor:top" coordsize="407,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o+sQA&#10;AADdAAAADwAAAGRycy9kb3ducmV2LnhtbESP3YrCMBSE7wXfIRxh7zTVBX+qUWRZdS9E8OcBDsmx&#10;rTYnpYm2vv1mYcHLYWa+YRar1pbiSbUvHCsYDhIQxNqZgjMFl/OmPwXhA7LB0jEpeJGH1bLbWWBq&#10;XMNHep5CJiKEfYoK8hCqVEqvc7LoB64ijt7V1RZDlHUmTY1NhNtSjpJkLC0WHBdyrOgrJ30/PayC&#10;wz7IWeGlvu1mB9NM9Pdxq+9KffTa9RxEoDa8w//tH6NgNE0+4e9Nf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1qPrEAAAA3QAAAA8AAAAAAAAAAAAAAAAAmAIAAGRycy9k&#10;b3ducmV2LnhtbFBLBQYAAAAABAAEAPUAAACJAwAAAAA=&#10;" path="m,471l407,706r,-470l,,,471xe" fillcolor="#eb8c00" strokecolor="#eb8c00">
                <v:path arrowok="t" o:connecttype="custom" o:connectlocs="0,805918;696409,1208021;696409,403814;0,0;0,805918" o:connectangles="0,0,0,0,0"/>
              </v:shape>
              <v:shape id="Freeform 148" o:spid="_x0000_s1043" style="position:absolute;left:13945;top:48355;width:6981;height:12080;visibility:visible;mso-wrap-style:square;v-text-anchor:top" coordsize="408,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8VcccA&#10;AADdAAAADwAAAGRycy9kb3ducmV2LnhtbESPT2vCQBTE7wW/w/IEb3XTNJWYuopYlNJbVZTeXrMv&#10;fzD7NmTXGL99t1DocZiZ3zCL1WAa0VPnassKnqYRCOLc6ppLBcfD9jEF4TyyxsYyKbiTg9Vy9LDA&#10;TNsbf1K/96UIEHYZKqi8bzMpXV6RQTe1LXHwCtsZ9EF2pdQd3gLcNDKOopk0WHNYqLClTUX5ZX81&#10;CtJT8v3cb8/FfHd5a4vk4yuP4xelJuNh/QrC0+D/w3/td60gTqME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FXHHAAAA3QAAAA8AAAAAAAAAAAAAAAAAmAIAAGRy&#10;cy9kb3ducmV2LnhtbFBLBQYAAAAABAAEAPUAAACMAwAAAAA=&#10;" path="m,l,471,408,706r,-470l,xe" fillcolor="#eb8c00" strokecolor="#eb8c00">
                <v:path arrowok="t" o:connecttype="custom" o:connectlocs="0,0;0,805918;698120,1208021;698120,403814;0,0" o:connectangles="0,0,0,0,0"/>
              </v:shape>
              <v:shape id="Freeform 149" o:spid="_x0000_s1044" style="position:absolute;left:6964;top:60435;width:6981;height:8145;visibility:visible;mso-wrap-style:square;v-text-anchor:top" coordsize="647700,755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aysYA&#10;AADdAAAADwAAAGRycy9kb3ducmV2LnhtbESPT2vCQBTE70K/w/IK3nTTSItEV5HSgrYn4x88PrLP&#10;JJh9G3ZXE/vpu4WCx2FmfsPMl71pxI2cry0reBknIIgLq2suFex3n6MpCB+QNTaWScGdPCwXT4M5&#10;Ztp2vKVbHkoRIewzVFCF0GZS+qIig35sW+Lona0zGKJ0pdQOuwg3jUyT5E0arDkuVNjSe0XFJb8a&#10;BYeJOX+dPr4b93PMy229N5u0Oyo1fO5XMxCB+vAI/7fXWkE6TV7h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HaysYAAADdAAAADwAAAAAAAAAAAAAAAACYAgAAZHJz&#10;L2Rvd25yZXYueG1sUEsFBgAAAAAEAAQA9QAAAIsDAAAAAA==&#10;" path="m,l647700,376238r,379411l11021,755649,,749301,,xe" fillcolor="#eb8c00" strokecolor="#eb8c00">
                <v:path arrowok="t" o:connecttype="custom" o:connectlocs="0,0;698120,405526;698120,814472;11879,814472;0,807630;0,0" o:connectangles="0,0,0,0,0,0"/>
              </v:shape>
              <v:shape id="Freeform 150" o:spid="_x0000_s1045" style="position:absolute;width:13945;height:4038;visibility:visible;mso-wrap-style:square;v-text-anchor:top" coordsize="815,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KgcIA&#10;AADdAAAADwAAAGRycy9kb3ducmV2LnhtbESPT4vCMBTE74LfITxhb5paRKQaRQTZBU/1z/3RPJtq&#10;81Ka2NZvv1lY8DjMzG+YzW6wteio9ZVjBfNZAoK4cLriUsH1cpyuQPiArLF2TAre5GG3HY82mGnX&#10;c07dOZQiQthnqMCE0GRS+sKQRT9zDXH07q61GKJsS6lb7CPc1jJNkqW0WHFcMNjQwVDxPL+sgu/F&#10;pcpL/dan7lHk8/R1M727KfU1GfZrEIGG8An/t3+0gnSVLOHv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u0qBwgAAAN0AAAAPAAAAAAAAAAAAAAAAAJgCAABkcnMvZG93&#10;bnJldi54bWxQSwUGAAAAAAQABAD1AAAAhwMAAAAA&#10;" path="m,l407,236,815,,,xe" fillcolor="#db536a" strokecolor="#db536a">
                <v:path arrowok="t" o:connecttype="custom" o:connectlocs="0,0;696409,403814;1394529,0;0,0" o:connectangles="0,0,0,0"/>
              </v:shape>
              <v:shape id="Freeform 151" o:spid="_x0000_s1046" style="position:absolute;top:8059;width:6964;height:8076;visibility:visible;mso-wrap-style:square;v-text-anchor:top" coordsize="40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CcUA&#10;AADdAAAADwAAAGRycy9kb3ducmV2LnhtbESPQWvCQBSE7wX/w/IEb3WjECtpNiKK4sFCjaVeH9nX&#10;JJh9G7Krif++Wyh4HGbmGyZdDaYRd+pcbVnBbBqBIC6srrlU8HXevS5BOI+ssbFMCh7kYJWNXlJM&#10;tO35RPfclyJA2CWooPK+TaR0RUUG3dS2xMH7sZ1BH2RXSt1hH+CmkfMoWkiDNYeFClvaVFRc85tR&#10;kB9uPv5efJrLNt4N+w/nLldzVGoyHtbvIDwN/hn+bx+0gvkyeoO/N+EJ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SX4JxQAAAN0AAAAPAAAAAAAAAAAAAAAAAJgCAABkcnMv&#10;ZG93bnJldi54bWxQSwUGAAAAAAQABAD1AAAAigMAAAAA&#10;" path="m,472l407,236,,,,472xe" fillcolor="#db536a" strokecolor="#db536a">
                <v:path arrowok="t" o:connecttype="custom" o:connectlocs="0,807629;696409,403815;0,0;0,807629" o:connectangles="0,0,0,0"/>
              </v:shape>
              <v:shape id="Freeform 152" o:spid="_x0000_s1047" style="position:absolute;left:6964;top:8059;width:13962;height:8076;visibility:visible;mso-wrap-style:square;v-text-anchor:top" coordsize="816,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imsIA&#10;AADdAAAADwAAAGRycy9kb3ducmV2LnhtbERPTWvCQBC9F/wPywheQt3UQ5HoKkEp1EMPTcXzkJ0m&#10;MdnZkN3G6K/vHAo9Pt73dj+5To00hMazgZdlCoq49LbhysD56+15DSpEZIudZzJwpwD73expi5n1&#10;N/6ksYiVkhAOGRqoY+wzrUNZk8Ow9D2xcN9+cBgFDpW2A94k3HV6laav2mHD0lBjT4eayrb4cVLS&#10;unjUj0vSXn3+0dskXE9dacxiPuUbUJGm+C/+c79bA6t1KnPljTwB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uKawgAAAN0AAAAPAAAAAAAAAAAAAAAAAJgCAABkcnMvZG93&#10;bnJldi54bWxQSwUGAAAAAAQABAD1AAAAhwMAAAAA&#10;" path="m408,l,236,408,472,816,236,408,xe" fillcolor="#db536a" strokecolor="#db536a">
                <v:path arrowok="t" o:connecttype="custom" o:connectlocs="698120,0;0,403815;698120,807629;1396240,403815;698120,0" o:connectangles="0,0,0,0,0"/>
              </v:shape>
              <v:shape id="Freeform 153" o:spid="_x0000_s1048" style="position:absolute;top:20139;width:13945;height:8059;visibility:visible;mso-wrap-style:square;v-text-anchor:top" coordsize="815,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rEMUA&#10;AADdAAAADwAAAGRycy9kb3ducmV2LnhtbESPT2sCMRTE74V+h/AK3mpWEdHVKNZW7LH+AfH22DyT&#10;pZuXdZPV9ds3hUKPw8z8hpkvO1eJGzWh9Kxg0M9AEBdel2wUHA+b1wmIEJE1Vp5JwYMCLBfPT3PM&#10;tb/zjm77aESCcMhRgY2xzqUMhSWHoe9r4uRdfOMwJtkYqRu8J7ir5DDLxtJhyWnBYk1rS8X3vnUK&#10;2K7Mtn37eDfHjT990XnUDq4jpXov3WoGIlIX/8N/7U+tYDjJpvD7Jj0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WsQxQAAAN0AAAAPAAAAAAAAAAAAAAAAAJgCAABkcnMv&#10;ZG93bnJldi54bWxQSwUGAAAAAAQABAD1AAAAigMAAAAA&#10;" path="m,235l407,471,815,235,407,,,235xe" fillcolor="#db536a" strokecolor="#db536a">
                <v:path arrowok="t" o:connecttype="custom" o:connectlocs="0,402103;696409,805918;1394529,402103;696409,0;0,402103" o:connectangles="0,0,0,0,0"/>
              </v:shape>
              <v:shape id="Freeform 154" o:spid="_x0000_s1049" style="position:absolute;top:32219;width:6964;height:8076;visibility:visible;mso-wrap-style:square;v-text-anchor:top" coordsize="40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woL4A&#10;AADdAAAADwAAAGRycy9kb3ducmV2LnhtbERPTwsBQRS/K99hesqNWYq0DInIgWKJ62vn2d3svNl2&#10;Buvbm4Ny/PX7P1s0phQvql1hWcGgH4EgTq0uOFNwOW96ExDOI2ssLZOCDzlYzNutGcbavvlEr8Rn&#10;IoSwi1FB7n0VS+nSnAy6vq2IA3e3tUEfYJ1JXeM7hJtSDqNoLA0WHBpyrGiVU/pInkZBsnv60XV8&#10;NLf1aNNsD87dHmavVLfTLKcgPDX+L/65d1rBcDII+8Ob8ATk/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p5cKC+AAAA3QAAAA8AAAAAAAAAAAAAAAAAmAIAAGRycy9kb3ducmV2&#10;LnhtbFBLBQYAAAAABAAEAPUAAACDAwAAAAA=&#10;" path="m,472l407,236,,,,472xe" fillcolor="#db536a" strokecolor="#db536a">
                <v:path arrowok="t" o:connecttype="custom" o:connectlocs="0,807629;696409,403815;0,0;0,807629" o:connectangles="0,0,0,0"/>
              </v:shape>
              <v:shape id="Freeform 155" o:spid="_x0000_s1050" style="position:absolute;left:6964;top:32219;width:13962;height:8076;visibility:visible;mso-wrap-style:square;v-text-anchor:top" coordsize="816,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d2sIA&#10;AADdAAAADwAAAGRycy9kb3ducmV2LnhtbESPS4vCMBSF94L/IVzBjWhaF4NUYxFlQBcuRsX1pbn2&#10;mZvSZLT66ycDgsvDeXycVdqbRtypc6VlBfEsAkGcWV1yruBy/p4uQDiPrLGxTAqe5CBdDwcrTLR9&#10;8A/dTz4XYYRdggoK79tESpcVZNDNbEscvJvtDPogu1zqDh9h3DRyHkVf0mDJgVBgS9uCsvr0awKk&#10;Nn4nX9dJXdnNsdUTVx2aTKnxqN8sQXjq/Sf8bu+1gvkijuH/TXg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yd3awgAAAN0AAAAPAAAAAAAAAAAAAAAAAJgCAABkcnMvZG93&#10;bnJldi54bWxQSwUGAAAAAAQABAD1AAAAhwMAAAAA&#10;" path="m408,l,236,408,472,816,236,408,xe" fillcolor="#db536a" strokecolor="#db536a">
                <v:path arrowok="t" o:connecttype="custom" o:connectlocs="698120,0;0,403815;698120,807629;1396240,403815;698120,0" o:connectangles="0,0,0,0,0"/>
              </v:shape>
              <v:shape id="Freeform 156" o:spid="_x0000_s1051" style="position:absolute;top:44316;width:13945;height:8077;visibility:visible;mso-wrap-style:square;v-text-anchor:top" coordsize="815,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8UA&#10;AADdAAAADwAAAGRycy9kb3ducmV2LnhtbESPW2sCMRSE3wv+h3CEvtWsS5Vla5QiiFIq4gX6etic&#10;vdDNybKJa/z3TUHwcZiZb5jFKphWDNS7xrKC6SQBQVxY3XCl4HLevGUgnEfW2FomBXdysFqOXhaY&#10;a3vjIw0nX4kIYZejgtr7LpfSFTUZdBPbEUevtL1BH2VfSd3jLcJNK9MkmUuDDceFGjta11T8nq5G&#10;wWFL++wehvd9KDbd7EuWP9+zUqnXcfj8AOEp+Gf40d5pBWk2TeH/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5D/xQAAAN0AAAAPAAAAAAAAAAAAAAAAAJgCAABkcnMv&#10;ZG93bnJldi54bWxQSwUGAAAAAAQABAD1AAAAigMAAAAA&#10;" path="m,236l407,472,815,236,407,,,236xe" fillcolor="#db536a" strokecolor="#db536a">
                <v:path arrowok="t" o:connecttype="custom" o:connectlocs="0,403815;696409,807629;1394529,403815;696409,0;0,403815" o:connectangles="0,0,0,0,0"/>
              </v:shape>
              <v:shape id="Freeform 157" o:spid="_x0000_s1052" style="position:absolute;top:56414;width:6964;height:8076;visibility:visible;mso-wrap-style:square;v-text-anchor:top" coordsize="40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u18MA&#10;AADdAAAADwAAAGRycy9kb3ducmV2LnhtbESPQYvCMBSE7wv+h/AEb2uqokg1iiiKB4W1il4fzbMt&#10;Ni+liVr/vREWPA4z8w0znTemFA+qXWFZQa8bgSBOrS44U3A6rn/HIJxH1lhaJgUvcjCftX6mGGv7&#10;5AM9Ep+JAGEXo4Lc+yqW0qU5GXRdWxEH72prgz7IOpO6xmeAm1L2o2gkDRYcFnKsaJlTekvuRkGy&#10;vfvhefRnLqvhutnsnbvczE6pTrtZTEB4avw3/N/eagX9cW8AnzfhCcjZ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vu18MAAADdAAAADwAAAAAAAAAAAAAAAACYAgAAZHJzL2Rv&#10;d25yZXYueG1sUEsFBgAAAAAEAAQA9QAAAIgDAAAAAA==&#10;" path="m,472l407,235,,,,472xe" fillcolor="#db536a" strokecolor="#db536a">
                <v:path arrowok="t" o:connecttype="custom" o:connectlocs="0,807629;696409,402103;0,0;0,807629" o:connectangles="0,0,0,0"/>
              </v:shape>
              <v:shape id="Freeform 158" o:spid="_x0000_s1053" style="position:absolute;left:6964;top:56414;width:13962;height:8076;visibility:visible;mso-wrap-style:square;v-text-anchor:top" coordsize="816,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5+QsMA&#10;AADdAAAADwAAAGRycy9kb3ducmV2LnhtbESPS4vCMBSF94L/IVxhNjKmikippiIzDIwLFz6Y9aW5&#10;9pmb0mS0+uuNILg8nMfHWa1704gLda60rGA6iUAQZ1aXnCs4HX8+YxDOI2tsLJOCGzlYp8PBChNt&#10;r7yny8HnIoywS1BB4X2bSOmyggy6iW2Jg3e2nUEfZJdL3eE1jJtGzqJoIQ2WHAgFtvRVUFYf/k2A&#10;1MZ/y/vfuK7sZtfqsau2TabUx6jfLEF46v07/Gr/agWzeDqH55vwB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5+QsMAAADdAAAADwAAAAAAAAAAAAAAAACYAgAAZHJzL2Rv&#10;d25yZXYueG1sUEsFBgAAAAAEAAQA9QAAAIgDAAAAAA==&#10;" path="m408,l,235,408,472,816,235,408,xe" fillcolor="#db536a" strokecolor="#db536a">
                <v:path arrowok="t" o:connecttype="custom" o:connectlocs="698120,0;0,402103;698120,807629;1396240,402103;698120,0" o:connectangles="0,0,0,0,0"/>
              </v:shape>
            </v:group>
          </w:pict>
        </mc:Fallback>
      </mc:AlternateContent>
    </w:r>
    <w:r>
      <w:rPr>
        <w:noProof/>
      </w:rPr>
      <mc:AlternateContent>
        <mc:Choice Requires="wps">
          <w:drawing>
            <wp:anchor distT="0" distB="0" distL="114300" distR="114300" simplePos="0" relativeHeight="251660288" behindDoc="0" locked="0" layoutInCell="1" allowOverlap="1" wp14:anchorId="7C630992" wp14:editId="71C90141">
              <wp:simplePos x="0" y="0"/>
              <wp:positionH relativeFrom="column">
                <wp:posOffset>-899795</wp:posOffset>
              </wp:positionH>
              <wp:positionV relativeFrom="paragraph">
                <wp:posOffset>4972050</wp:posOffset>
              </wp:positionV>
              <wp:extent cx="5859780" cy="1635125"/>
              <wp:effectExtent l="0" t="0" r="7620" b="3175"/>
              <wp:wrapNone/>
              <wp:docPr id="2785" name="Rectangle 2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hidden">
                      <a:xfrm>
                        <a:off x="0" y="0"/>
                        <a:ext cx="5859780" cy="16351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413FB64" id="Rectangle 2785" o:spid="_x0000_s1026" style="position:absolute;margin-left:-70.85pt;margin-top:391.5pt;width:461.4pt;height:12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" fillcolor="#d04a02 [3204]" stroked="f" strokeweight="2pt">
              <v:path arrowok="t"/>
            </v:rect>
          </w:pict>
        </mc:Fallback>
      </mc:AlternateContent>
    </w:r>
    <w:r>
      <w:rPr>
        <w:noProof/>
      </w:rPr>
      <mc:AlternateContent>
        <mc:Choice Requires="wps">
          <w:drawing>
            <wp:anchor distT="0" distB="0" distL="114300" distR="114300" simplePos="0" relativeHeight="251662336" behindDoc="0" locked="0" layoutInCell="1" allowOverlap="1" wp14:anchorId="00F90546" wp14:editId="015F4EB3">
              <wp:simplePos x="0" y="0"/>
              <wp:positionH relativeFrom="column">
                <wp:posOffset>-899795</wp:posOffset>
              </wp:positionH>
              <wp:positionV relativeFrom="paragraph">
                <wp:posOffset>-360045</wp:posOffset>
              </wp:positionV>
              <wp:extent cx="5859780" cy="5344795"/>
              <wp:effectExtent l="0" t="0" r="7620" b="8255"/>
              <wp:wrapNone/>
              <wp:docPr id="2784" name="Rectangle 2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hidden">
                      <a:xfrm>
                        <a:off x="0" y="0"/>
                        <a:ext cx="5859780" cy="534479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F60CF60" id="Rectangle 2784" o:spid="_x0000_s1026" style="position:absolute;margin-left:-70.85pt;margin-top:-28.35pt;width:461.4pt;height:420.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" fillcolor="#464646 [3209]" stroked="f" strokeweight="2pt">
              <v:path arrowok="t"/>
            </v:rect>
          </w:pict>
        </mc:Fallback>
      </mc:AlternateContent>
    </w:r>
    <w:r w:rsidRPr="00425DC8">
      <w:rPr>
        <w:noProof/>
        <w:lang w:eastAsia="en-GB"/>
      </w:rPr>
      <w:t>www.pwc.</w:t>
    </w:r>
    <w:bookmarkEnd w:id="6"/>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E028F" w14:textId="30B88089" w:rsidR="00745A3A" w:rsidRDefault="00745A3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48B02" w14:textId="3127CEF4" w:rsidR="00745A3A" w:rsidRDefault="00745A3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2E8A1" w14:textId="69B06FA8" w:rsidR="00745A3A" w:rsidRDefault="00745A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A5344736"/>
    <w:lvl w:ilvl="0">
      <w:start w:val="1"/>
      <w:numFmt w:val="bullet"/>
      <w:pStyle w:val="ListBullet2"/>
      <w:lvlText w:val=""/>
      <w:lvlJc w:val="left"/>
      <w:pPr>
        <w:tabs>
          <w:tab w:val="num" w:pos="709"/>
        </w:tabs>
        <w:ind w:left="709" w:hanging="360"/>
      </w:pPr>
      <w:rPr>
        <w:rFonts w:ascii="Symbol" w:hAnsi="Symbol" w:hint="default"/>
      </w:rPr>
    </w:lvl>
  </w:abstractNum>
  <w:abstractNum w:abstractNumId="1" w15:restartNumberingAfterBreak="0">
    <w:nsid w:val="037F47DA"/>
    <w:multiLevelType w:val="hybridMultilevel"/>
    <w:tmpl w:val="B7945F34"/>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4F31899"/>
    <w:multiLevelType w:val="hybridMultilevel"/>
    <w:tmpl w:val="A814BBBA"/>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5A83988"/>
    <w:multiLevelType w:val="hybridMultilevel"/>
    <w:tmpl w:val="9AB465BE"/>
    <w:lvl w:ilvl="0" w:tplc="51FCCAF0">
      <w:start w:val="1"/>
      <w:numFmt w:val="lowerLetter"/>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BA121A"/>
    <w:multiLevelType w:val="hybridMultilevel"/>
    <w:tmpl w:val="3DC4E9C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A0B0A25"/>
    <w:multiLevelType w:val="hybridMultilevel"/>
    <w:tmpl w:val="C1F8F21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0E1148B2"/>
    <w:multiLevelType w:val="hybridMultilevel"/>
    <w:tmpl w:val="3FDA1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4F2965"/>
    <w:multiLevelType w:val="hybridMultilevel"/>
    <w:tmpl w:val="9C561E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DC4A96"/>
    <w:multiLevelType w:val="hybridMultilevel"/>
    <w:tmpl w:val="2E3E5794"/>
    <w:lvl w:ilvl="0" w:tplc="FFFFFFFF">
      <w:start w:val="1"/>
      <w:numFmt w:val="decimal"/>
      <w:lvlText w:val="%1."/>
      <w:lvlJc w:val="left"/>
      <w:pPr>
        <w:ind w:left="1440" w:hanging="360"/>
      </w:pPr>
    </w:lvl>
    <w:lvl w:ilvl="1" w:tplc="65D287A8">
      <w:start w:val="1"/>
      <w:numFmt w:val="lowerLetter"/>
      <w:lvlText w:val="%2."/>
      <w:lvlJc w:val="left"/>
      <w:pPr>
        <w:ind w:left="720" w:hanging="360"/>
      </w:pPr>
      <w:rPr>
        <w:rFonts w:hint="default"/>
      </w:r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 w15:restartNumberingAfterBreak="0">
    <w:nsid w:val="16573D92"/>
    <w:multiLevelType w:val="hybridMultilevel"/>
    <w:tmpl w:val="B7945F3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6BA004F"/>
    <w:multiLevelType w:val="hybridMultilevel"/>
    <w:tmpl w:val="FED85662"/>
    <w:lvl w:ilvl="0" w:tplc="65D287A8">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 w15:restartNumberingAfterBreak="0">
    <w:nsid w:val="183B3834"/>
    <w:multiLevelType w:val="hybridMultilevel"/>
    <w:tmpl w:val="C562BAE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18911776"/>
    <w:multiLevelType w:val="hybridMultilevel"/>
    <w:tmpl w:val="B7945F34"/>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1970049C"/>
    <w:multiLevelType w:val="hybridMultilevel"/>
    <w:tmpl w:val="14AC4976"/>
    <w:lvl w:ilvl="0" w:tplc="65D287A8">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1DD9530E"/>
    <w:multiLevelType w:val="hybridMultilevel"/>
    <w:tmpl w:val="31A26F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542710"/>
    <w:multiLevelType w:val="hybridMultilevel"/>
    <w:tmpl w:val="2174A56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24575AC9"/>
    <w:multiLevelType w:val="hybridMultilevel"/>
    <w:tmpl w:val="2F424A62"/>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 w15:restartNumberingAfterBreak="0">
    <w:nsid w:val="245F14D7"/>
    <w:multiLevelType w:val="multilevel"/>
    <w:tmpl w:val="DED880FC"/>
    <w:lvl w:ilvl="0">
      <w:start w:val="1"/>
      <w:numFmt w:val="decimal"/>
      <w:pStyle w:val="Style2"/>
      <w:lvlText w:val="%1"/>
      <w:lvlJc w:val="left"/>
      <w:pPr>
        <w:ind w:left="432" w:hanging="432"/>
      </w:pPr>
    </w:lvl>
    <w:lvl w:ilvl="1">
      <w:start w:val="1"/>
      <w:numFmt w:val="decimal"/>
      <w:lvlText w:val="%1.%2"/>
      <w:lvlJc w:val="left"/>
      <w:rPr>
        <w:b/>
        <w:bCs/>
        <w:i w:val="0"/>
        <w:iCs w:val="0"/>
        <w:caps w:val="0"/>
        <w:smallCaps w:val="0"/>
        <w:strike w:val="0"/>
        <w:dstrike w:val="0"/>
        <w:noProof w:val="0"/>
        <w:vanish w:val="0"/>
        <w:color w:val="FFB600" w:themeColor="accent2"/>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29D1621F"/>
    <w:multiLevelType w:val="hybridMultilevel"/>
    <w:tmpl w:val="2BF81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A9F3EB0"/>
    <w:multiLevelType w:val="hybridMultilevel"/>
    <w:tmpl w:val="B7945F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AF52BD9"/>
    <w:multiLevelType w:val="hybridMultilevel"/>
    <w:tmpl w:val="B80E74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F60842"/>
    <w:multiLevelType w:val="hybridMultilevel"/>
    <w:tmpl w:val="F3AC9E98"/>
    <w:lvl w:ilvl="0" w:tplc="65D287A8">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2EB213F5"/>
    <w:multiLevelType w:val="hybridMultilevel"/>
    <w:tmpl w:val="B7945F34"/>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30490EE3"/>
    <w:multiLevelType w:val="hybridMultilevel"/>
    <w:tmpl w:val="79E48E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A745F4"/>
    <w:multiLevelType w:val="hybridMultilevel"/>
    <w:tmpl w:val="EDCE9EF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384C6D3A"/>
    <w:multiLevelType w:val="hybridMultilevel"/>
    <w:tmpl w:val="45842CF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15:restartNumberingAfterBreak="0">
    <w:nsid w:val="3CB95694"/>
    <w:multiLevelType w:val="hybridMultilevel"/>
    <w:tmpl w:val="77569ADA"/>
    <w:lvl w:ilvl="0" w:tplc="055A939E">
      <w:start w:val="1"/>
      <w:numFmt w:val="lowerLetter"/>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E1C01C5"/>
    <w:multiLevelType w:val="hybridMultilevel"/>
    <w:tmpl w:val="0A36F4C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3E1F6C30"/>
    <w:multiLevelType w:val="hybridMultilevel"/>
    <w:tmpl w:val="683A1A88"/>
    <w:lvl w:ilvl="0" w:tplc="65D287A8">
      <w:start w:val="1"/>
      <w:numFmt w:val="lowerLetter"/>
      <w:lvlText w:val="%1."/>
      <w:lvlJc w:val="left"/>
      <w:pPr>
        <w:ind w:left="1179" w:hanging="360"/>
      </w:pPr>
      <w:rPr>
        <w:rFonts w:hint="default"/>
      </w:rPr>
    </w:lvl>
    <w:lvl w:ilvl="1" w:tplc="04180019" w:tentative="1">
      <w:start w:val="1"/>
      <w:numFmt w:val="lowerLetter"/>
      <w:lvlText w:val="%2."/>
      <w:lvlJc w:val="left"/>
      <w:pPr>
        <w:ind w:left="1899" w:hanging="360"/>
      </w:pPr>
    </w:lvl>
    <w:lvl w:ilvl="2" w:tplc="0418001B" w:tentative="1">
      <w:start w:val="1"/>
      <w:numFmt w:val="lowerRoman"/>
      <w:lvlText w:val="%3."/>
      <w:lvlJc w:val="right"/>
      <w:pPr>
        <w:ind w:left="2619" w:hanging="180"/>
      </w:pPr>
    </w:lvl>
    <w:lvl w:ilvl="3" w:tplc="0418000F" w:tentative="1">
      <w:start w:val="1"/>
      <w:numFmt w:val="decimal"/>
      <w:lvlText w:val="%4."/>
      <w:lvlJc w:val="left"/>
      <w:pPr>
        <w:ind w:left="3339" w:hanging="360"/>
      </w:pPr>
    </w:lvl>
    <w:lvl w:ilvl="4" w:tplc="04180019" w:tentative="1">
      <w:start w:val="1"/>
      <w:numFmt w:val="lowerLetter"/>
      <w:lvlText w:val="%5."/>
      <w:lvlJc w:val="left"/>
      <w:pPr>
        <w:ind w:left="4059" w:hanging="360"/>
      </w:pPr>
    </w:lvl>
    <w:lvl w:ilvl="5" w:tplc="0418001B" w:tentative="1">
      <w:start w:val="1"/>
      <w:numFmt w:val="lowerRoman"/>
      <w:lvlText w:val="%6."/>
      <w:lvlJc w:val="right"/>
      <w:pPr>
        <w:ind w:left="4779" w:hanging="180"/>
      </w:pPr>
    </w:lvl>
    <w:lvl w:ilvl="6" w:tplc="0418000F" w:tentative="1">
      <w:start w:val="1"/>
      <w:numFmt w:val="decimal"/>
      <w:lvlText w:val="%7."/>
      <w:lvlJc w:val="left"/>
      <w:pPr>
        <w:ind w:left="5499" w:hanging="360"/>
      </w:pPr>
    </w:lvl>
    <w:lvl w:ilvl="7" w:tplc="04180019" w:tentative="1">
      <w:start w:val="1"/>
      <w:numFmt w:val="lowerLetter"/>
      <w:lvlText w:val="%8."/>
      <w:lvlJc w:val="left"/>
      <w:pPr>
        <w:ind w:left="6219" w:hanging="360"/>
      </w:pPr>
    </w:lvl>
    <w:lvl w:ilvl="8" w:tplc="0418001B" w:tentative="1">
      <w:start w:val="1"/>
      <w:numFmt w:val="lowerRoman"/>
      <w:lvlText w:val="%9."/>
      <w:lvlJc w:val="right"/>
      <w:pPr>
        <w:ind w:left="6939" w:hanging="180"/>
      </w:pPr>
    </w:lvl>
  </w:abstractNum>
  <w:abstractNum w:abstractNumId="29" w15:restartNumberingAfterBreak="0">
    <w:nsid w:val="3FF856B4"/>
    <w:multiLevelType w:val="hybridMultilevel"/>
    <w:tmpl w:val="C922A35C"/>
    <w:lvl w:ilvl="0" w:tplc="89E6A666">
      <w:start w:val="1"/>
      <w:numFmt w:val="decimal"/>
      <w:lvlText w:val="%1."/>
      <w:lvlJc w:val="left"/>
      <w:pPr>
        <w:ind w:left="360" w:hanging="360"/>
      </w:pPr>
      <w:rPr>
        <w:rFonts w:ascii="Arial" w:eastAsia="Times New Roman" w:hAnsi="Arial" w:cs="Arial"/>
      </w:rPr>
    </w:lvl>
    <w:lvl w:ilvl="1" w:tplc="7B3C107E">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02A5F50"/>
    <w:multiLevelType w:val="hybridMultilevel"/>
    <w:tmpl w:val="9D1CD8BC"/>
    <w:lvl w:ilvl="0" w:tplc="65D287A8">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 w15:restartNumberingAfterBreak="0">
    <w:nsid w:val="41C72B2C"/>
    <w:multiLevelType w:val="hybridMultilevel"/>
    <w:tmpl w:val="C51A148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43F71964"/>
    <w:multiLevelType w:val="hybridMultilevel"/>
    <w:tmpl w:val="B47C7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9535B1"/>
    <w:multiLevelType w:val="hybridMultilevel"/>
    <w:tmpl w:val="378A136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4B9B35F1"/>
    <w:multiLevelType w:val="hybridMultilevel"/>
    <w:tmpl w:val="67FCC6D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EC2385F"/>
    <w:multiLevelType w:val="hybridMultilevel"/>
    <w:tmpl w:val="E99C90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9966AB"/>
    <w:multiLevelType w:val="hybridMultilevel"/>
    <w:tmpl w:val="7C565582"/>
    <w:lvl w:ilvl="0" w:tplc="0809000F">
      <w:start w:val="1"/>
      <w:numFmt w:val="decimal"/>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 w15:restartNumberingAfterBreak="0">
    <w:nsid w:val="544A71CF"/>
    <w:multiLevelType w:val="hybridMultilevel"/>
    <w:tmpl w:val="DC30DAE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15:restartNumberingAfterBreak="0">
    <w:nsid w:val="552F401E"/>
    <w:multiLevelType w:val="hybridMultilevel"/>
    <w:tmpl w:val="FF6C8650"/>
    <w:lvl w:ilvl="0" w:tplc="65D287A8">
      <w:start w:val="1"/>
      <w:numFmt w:val="lowerLetter"/>
      <w:lvlText w:val="%1."/>
      <w:lvlJc w:val="left"/>
      <w:pPr>
        <w:ind w:left="1180" w:hanging="360"/>
      </w:pPr>
      <w:rPr>
        <w:rFonts w:hint="default"/>
      </w:rPr>
    </w:lvl>
    <w:lvl w:ilvl="1" w:tplc="04180019" w:tentative="1">
      <w:start w:val="1"/>
      <w:numFmt w:val="lowerLetter"/>
      <w:lvlText w:val="%2."/>
      <w:lvlJc w:val="left"/>
      <w:pPr>
        <w:ind w:left="1900" w:hanging="360"/>
      </w:pPr>
    </w:lvl>
    <w:lvl w:ilvl="2" w:tplc="0418001B" w:tentative="1">
      <w:start w:val="1"/>
      <w:numFmt w:val="lowerRoman"/>
      <w:lvlText w:val="%3."/>
      <w:lvlJc w:val="right"/>
      <w:pPr>
        <w:ind w:left="2620" w:hanging="180"/>
      </w:pPr>
    </w:lvl>
    <w:lvl w:ilvl="3" w:tplc="0418000F" w:tentative="1">
      <w:start w:val="1"/>
      <w:numFmt w:val="decimal"/>
      <w:lvlText w:val="%4."/>
      <w:lvlJc w:val="left"/>
      <w:pPr>
        <w:ind w:left="3340" w:hanging="360"/>
      </w:pPr>
    </w:lvl>
    <w:lvl w:ilvl="4" w:tplc="04180019" w:tentative="1">
      <w:start w:val="1"/>
      <w:numFmt w:val="lowerLetter"/>
      <w:lvlText w:val="%5."/>
      <w:lvlJc w:val="left"/>
      <w:pPr>
        <w:ind w:left="4060" w:hanging="360"/>
      </w:pPr>
    </w:lvl>
    <w:lvl w:ilvl="5" w:tplc="0418001B" w:tentative="1">
      <w:start w:val="1"/>
      <w:numFmt w:val="lowerRoman"/>
      <w:lvlText w:val="%6."/>
      <w:lvlJc w:val="right"/>
      <w:pPr>
        <w:ind w:left="4780" w:hanging="180"/>
      </w:pPr>
    </w:lvl>
    <w:lvl w:ilvl="6" w:tplc="0418000F" w:tentative="1">
      <w:start w:val="1"/>
      <w:numFmt w:val="decimal"/>
      <w:lvlText w:val="%7."/>
      <w:lvlJc w:val="left"/>
      <w:pPr>
        <w:ind w:left="5500" w:hanging="360"/>
      </w:pPr>
    </w:lvl>
    <w:lvl w:ilvl="7" w:tplc="04180019" w:tentative="1">
      <w:start w:val="1"/>
      <w:numFmt w:val="lowerLetter"/>
      <w:lvlText w:val="%8."/>
      <w:lvlJc w:val="left"/>
      <w:pPr>
        <w:ind w:left="6220" w:hanging="360"/>
      </w:pPr>
    </w:lvl>
    <w:lvl w:ilvl="8" w:tplc="0418001B" w:tentative="1">
      <w:start w:val="1"/>
      <w:numFmt w:val="lowerRoman"/>
      <w:lvlText w:val="%9."/>
      <w:lvlJc w:val="right"/>
      <w:pPr>
        <w:ind w:left="6940" w:hanging="180"/>
      </w:pPr>
    </w:lvl>
  </w:abstractNum>
  <w:abstractNum w:abstractNumId="39" w15:restartNumberingAfterBreak="0">
    <w:nsid w:val="558E7B62"/>
    <w:multiLevelType w:val="hybridMultilevel"/>
    <w:tmpl w:val="82266C58"/>
    <w:lvl w:ilvl="0" w:tplc="1DB871B4">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5F02C1F"/>
    <w:multiLevelType w:val="hybridMultilevel"/>
    <w:tmpl w:val="BC9AF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95E3400"/>
    <w:multiLevelType w:val="hybridMultilevel"/>
    <w:tmpl w:val="51105B7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59D32F64"/>
    <w:multiLevelType w:val="hybridMultilevel"/>
    <w:tmpl w:val="8F74C7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5C5C05F6"/>
    <w:multiLevelType w:val="hybridMultilevel"/>
    <w:tmpl w:val="BFB89934"/>
    <w:lvl w:ilvl="0" w:tplc="65D287A8">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 w15:restartNumberingAfterBreak="0">
    <w:nsid w:val="5DE14FD0"/>
    <w:multiLevelType w:val="hybridMultilevel"/>
    <w:tmpl w:val="B7945F3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EEA76A6"/>
    <w:multiLevelType w:val="hybridMultilevel"/>
    <w:tmpl w:val="378A13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5F87068F"/>
    <w:multiLevelType w:val="hybridMultilevel"/>
    <w:tmpl w:val="BCF47A7A"/>
    <w:lvl w:ilvl="0" w:tplc="FF12F2B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1426D76"/>
    <w:multiLevelType w:val="hybridMultilevel"/>
    <w:tmpl w:val="67FCC6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2081BA3"/>
    <w:multiLevelType w:val="hybridMultilevel"/>
    <w:tmpl w:val="E410BB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2261822"/>
    <w:multiLevelType w:val="hybridMultilevel"/>
    <w:tmpl w:val="274AC46A"/>
    <w:lvl w:ilvl="0" w:tplc="04180003">
      <w:start w:val="1"/>
      <w:numFmt w:val="bullet"/>
      <w:lvlText w:val="o"/>
      <w:lvlJc w:val="left"/>
      <w:pPr>
        <w:ind w:left="1800" w:hanging="360"/>
      </w:pPr>
      <w:rPr>
        <w:rFonts w:ascii="Courier New" w:hAnsi="Courier New" w:cs="Courier New" w:hint="default"/>
      </w:rPr>
    </w:lvl>
    <w:lvl w:ilvl="1" w:tplc="04180003" w:tentative="1">
      <w:start w:val="1"/>
      <w:numFmt w:val="bullet"/>
      <w:lvlText w:val="o"/>
      <w:lvlJc w:val="left"/>
      <w:pPr>
        <w:ind w:left="2520" w:hanging="360"/>
      </w:pPr>
      <w:rPr>
        <w:rFonts w:ascii="Courier New" w:hAnsi="Courier New" w:cs="Courier New" w:hint="default"/>
      </w:rPr>
    </w:lvl>
    <w:lvl w:ilvl="2" w:tplc="04180005">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50" w15:restartNumberingAfterBreak="0">
    <w:nsid w:val="64C6566E"/>
    <w:multiLevelType w:val="hybridMultilevel"/>
    <w:tmpl w:val="0AFCE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6214A76"/>
    <w:multiLevelType w:val="hybridMultilevel"/>
    <w:tmpl w:val="C9EACF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963502B"/>
    <w:multiLevelType w:val="hybridMultilevel"/>
    <w:tmpl w:val="A9443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9912B90"/>
    <w:multiLevelType w:val="hybridMultilevel"/>
    <w:tmpl w:val="DAC44008"/>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6B142F12"/>
    <w:multiLevelType w:val="hybridMultilevel"/>
    <w:tmpl w:val="B3B81E00"/>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5" w15:restartNumberingAfterBreak="0">
    <w:nsid w:val="6B7654F8"/>
    <w:multiLevelType w:val="hybridMultilevel"/>
    <w:tmpl w:val="2B70D776"/>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6DB453DB"/>
    <w:multiLevelType w:val="hybridMultilevel"/>
    <w:tmpl w:val="87C05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2591CA9"/>
    <w:multiLevelType w:val="multilevel"/>
    <w:tmpl w:val="CD4C98AE"/>
    <w:name w:val="PwCListBullets1"/>
    <w:styleLink w:val="PwCListBullets111"/>
    <w:lvl w:ilvl="0">
      <w:start w:val="1"/>
      <w:numFmt w:val="bullet"/>
      <w:pStyle w:val="ECVHeadingBulle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58" w15:restartNumberingAfterBreak="0">
    <w:nsid w:val="729C0FD3"/>
    <w:multiLevelType w:val="hybridMultilevel"/>
    <w:tmpl w:val="F042CE7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46B0AA1"/>
    <w:multiLevelType w:val="hybridMultilevel"/>
    <w:tmpl w:val="CD04A098"/>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923690A6">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 w15:restartNumberingAfterBreak="0">
    <w:nsid w:val="782C0DC9"/>
    <w:multiLevelType w:val="hybridMultilevel"/>
    <w:tmpl w:val="0FACB1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9A4482F"/>
    <w:multiLevelType w:val="hybridMultilevel"/>
    <w:tmpl w:val="0CDCA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A4E4E1D"/>
    <w:multiLevelType w:val="hybridMultilevel"/>
    <w:tmpl w:val="A74204C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15:restartNumberingAfterBreak="0">
    <w:nsid w:val="7A9C0E36"/>
    <w:multiLevelType w:val="hybridMultilevel"/>
    <w:tmpl w:val="AB80E8B2"/>
    <w:lvl w:ilvl="0" w:tplc="65D287A8">
      <w:start w:val="1"/>
      <w:numFmt w:val="lowerLetter"/>
      <w:lvlText w:val="%1."/>
      <w:lvlJc w:val="left"/>
      <w:pPr>
        <w:ind w:left="1180" w:hanging="360"/>
      </w:pPr>
      <w:rPr>
        <w:rFonts w:hint="default"/>
      </w:rPr>
    </w:lvl>
    <w:lvl w:ilvl="1" w:tplc="04180019" w:tentative="1">
      <w:start w:val="1"/>
      <w:numFmt w:val="lowerLetter"/>
      <w:lvlText w:val="%2."/>
      <w:lvlJc w:val="left"/>
      <w:pPr>
        <w:ind w:left="1900" w:hanging="360"/>
      </w:pPr>
    </w:lvl>
    <w:lvl w:ilvl="2" w:tplc="0418001B" w:tentative="1">
      <w:start w:val="1"/>
      <w:numFmt w:val="lowerRoman"/>
      <w:lvlText w:val="%3."/>
      <w:lvlJc w:val="right"/>
      <w:pPr>
        <w:ind w:left="2620" w:hanging="180"/>
      </w:pPr>
    </w:lvl>
    <w:lvl w:ilvl="3" w:tplc="0418000F" w:tentative="1">
      <w:start w:val="1"/>
      <w:numFmt w:val="decimal"/>
      <w:lvlText w:val="%4."/>
      <w:lvlJc w:val="left"/>
      <w:pPr>
        <w:ind w:left="3340" w:hanging="360"/>
      </w:pPr>
    </w:lvl>
    <w:lvl w:ilvl="4" w:tplc="04180019" w:tentative="1">
      <w:start w:val="1"/>
      <w:numFmt w:val="lowerLetter"/>
      <w:lvlText w:val="%5."/>
      <w:lvlJc w:val="left"/>
      <w:pPr>
        <w:ind w:left="4060" w:hanging="360"/>
      </w:pPr>
    </w:lvl>
    <w:lvl w:ilvl="5" w:tplc="0418001B" w:tentative="1">
      <w:start w:val="1"/>
      <w:numFmt w:val="lowerRoman"/>
      <w:lvlText w:val="%6."/>
      <w:lvlJc w:val="right"/>
      <w:pPr>
        <w:ind w:left="4780" w:hanging="180"/>
      </w:pPr>
    </w:lvl>
    <w:lvl w:ilvl="6" w:tplc="0418000F" w:tentative="1">
      <w:start w:val="1"/>
      <w:numFmt w:val="decimal"/>
      <w:lvlText w:val="%7."/>
      <w:lvlJc w:val="left"/>
      <w:pPr>
        <w:ind w:left="5500" w:hanging="360"/>
      </w:pPr>
    </w:lvl>
    <w:lvl w:ilvl="7" w:tplc="04180019" w:tentative="1">
      <w:start w:val="1"/>
      <w:numFmt w:val="lowerLetter"/>
      <w:lvlText w:val="%8."/>
      <w:lvlJc w:val="left"/>
      <w:pPr>
        <w:ind w:left="6220" w:hanging="360"/>
      </w:pPr>
    </w:lvl>
    <w:lvl w:ilvl="8" w:tplc="0418001B" w:tentative="1">
      <w:start w:val="1"/>
      <w:numFmt w:val="lowerRoman"/>
      <w:lvlText w:val="%9."/>
      <w:lvlJc w:val="right"/>
      <w:pPr>
        <w:ind w:left="6940" w:hanging="180"/>
      </w:pPr>
    </w:lvl>
  </w:abstractNum>
  <w:abstractNum w:abstractNumId="64" w15:restartNumberingAfterBreak="0">
    <w:nsid w:val="7F274006"/>
    <w:multiLevelType w:val="multilevel"/>
    <w:tmpl w:val="C330A098"/>
    <w:lvl w:ilvl="0">
      <w:start w:val="1"/>
      <w:numFmt w:val="decimal"/>
      <w:pStyle w:val="Heading1"/>
      <w:lvlText w:val="%1"/>
      <w:lvlJc w:val="left"/>
      <w:pPr>
        <w:ind w:left="574" w:hanging="432"/>
      </w:pPr>
    </w:lvl>
    <w:lvl w:ilvl="1">
      <w:start w:val="1"/>
      <w:numFmt w:val="decimal"/>
      <w:pStyle w:val="Heading2"/>
      <w:lvlText w:val="%1.%2"/>
      <w:lvlJc w:val="left"/>
      <w:pPr>
        <w:ind w:left="576" w:hanging="576"/>
      </w:pPr>
    </w:lvl>
    <w:lvl w:ilvl="2">
      <w:start w:val="1"/>
      <w:numFmt w:val="decimal"/>
      <w:pStyle w:val="Heading3"/>
      <w:lvlText w:val="%1.%2.%3"/>
      <w:lvlJc w:val="left"/>
      <w:pPr>
        <w:ind w:left="99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5" w15:restartNumberingAfterBreak="0">
    <w:nsid w:val="7F843CE1"/>
    <w:multiLevelType w:val="hybridMultilevel"/>
    <w:tmpl w:val="7E12D56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FA4125D"/>
    <w:multiLevelType w:val="hybridMultilevel"/>
    <w:tmpl w:val="7584ADCA"/>
    <w:lvl w:ilvl="0" w:tplc="FFFFFFFF">
      <w:start w:val="1"/>
      <w:numFmt w:val="decimal"/>
      <w:lvlText w:val="%1."/>
      <w:lvlJc w:val="left"/>
      <w:pPr>
        <w:ind w:left="360" w:hanging="360"/>
      </w:pPr>
      <w:rPr>
        <w:rFonts w:ascii="Arial" w:eastAsia="Times New Roman" w:hAnsi="Arial" w:cs="Arial"/>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83104108">
    <w:abstractNumId w:val="64"/>
  </w:num>
  <w:num w:numId="2" w16cid:durableId="1945066091">
    <w:abstractNumId w:val="0"/>
  </w:num>
  <w:num w:numId="3" w16cid:durableId="1568343764">
    <w:abstractNumId w:val="42"/>
  </w:num>
  <w:num w:numId="4" w16cid:durableId="180363695">
    <w:abstractNumId w:val="32"/>
  </w:num>
  <w:num w:numId="5" w16cid:durableId="198323021">
    <w:abstractNumId w:val="48"/>
  </w:num>
  <w:num w:numId="6" w16cid:durableId="366881200">
    <w:abstractNumId w:val="14"/>
  </w:num>
  <w:num w:numId="7" w16cid:durableId="1488982427">
    <w:abstractNumId w:val="23"/>
  </w:num>
  <w:num w:numId="8" w16cid:durableId="1934779696">
    <w:abstractNumId w:val="56"/>
  </w:num>
  <w:num w:numId="9" w16cid:durableId="2127699034">
    <w:abstractNumId w:val="51"/>
  </w:num>
  <w:num w:numId="10" w16cid:durableId="311449752">
    <w:abstractNumId w:val="60"/>
  </w:num>
  <w:num w:numId="11" w16cid:durableId="786237473">
    <w:abstractNumId w:val="46"/>
  </w:num>
  <w:num w:numId="12" w16cid:durableId="655691484">
    <w:abstractNumId w:val="29"/>
  </w:num>
  <w:num w:numId="13" w16cid:durableId="149947486">
    <w:abstractNumId w:val="36"/>
  </w:num>
  <w:num w:numId="14" w16cid:durableId="388460391">
    <w:abstractNumId w:val="58"/>
  </w:num>
  <w:num w:numId="15" w16cid:durableId="35813572">
    <w:abstractNumId w:val="34"/>
  </w:num>
  <w:num w:numId="16" w16cid:durableId="1091779810">
    <w:abstractNumId w:val="47"/>
  </w:num>
  <w:num w:numId="17" w16cid:durableId="678043525">
    <w:abstractNumId w:val="45"/>
  </w:num>
  <w:num w:numId="18" w16cid:durableId="478961024">
    <w:abstractNumId w:val="19"/>
  </w:num>
  <w:num w:numId="19" w16cid:durableId="1666737063">
    <w:abstractNumId w:val="44"/>
  </w:num>
  <w:num w:numId="20" w16cid:durableId="1939481596">
    <w:abstractNumId w:val="1"/>
  </w:num>
  <w:num w:numId="21" w16cid:durableId="1639457973">
    <w:abstractNumId w:val="59"/>
  </w:num>
  <w:num w:numId="22" w16cid:durableId="2109495413">
    <w:abstractNumId w:val="35"/>
  </w:num>
  <w:num w:numId="23" w16cid:durableId="337539254">
    <w:abstractNumId w:val="20"/>
  </w:num>
  <w:num w:numId="24" w16cid:durableId="80377432">
    <w:abstractNumId w:val="57"/>
  </w:num>
  <w:num w:numId="25" w16cid:durableId="651563596">
    <w:abstractNumId w:val="55"/>
  </w:num>
  <w:num w:numId="26" w16cid:durableId="1580212157">
    <w:abstractNumId w:val="66"/>
  </w:num>
  <w:num w:numId="27" w16cid:durableId="1427841388">
    <w:abstractNumId w:val="33"/>
  </w:num>
  <w:num w:numId="28" w16cid:durableId="942999265">
    <w:abstractNumId w:val="9"/>
  </w:num>
  <w:num w:numId="29" w16cid:durableId="1140029669">
    <w:abstractNumId w:val="22"/>
  </w:num>
  <w:num w:numId="30" w16cid:durableId="114820470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05527006">
    <w:abstractNumId w:val="61"/>
  </w:num>
  <w:num w:numId="32" w16cid:durableId="1020356356">
    <w:abstractNumId w:val="40"/>
  </w:num>
  <w:num w:numId="33" w16cid:durableId="393354576">
    <w:abstractNumId w:val="7"/>
  </w:num>
  <w:num w:numId="34" w16cid:durableId="1622880790">
    <w:abstractNumId w:val="18"/>
  </w:num>
  <w:num w:numId="35" w16cid:durableId="622077176">
    <w:abstractNumId w:val="6"/>
  </w:num>
  <w:num w:numId="36" w16cid:durableId="934479875">
    <w:abstractNumId w:val="39"/>
  </w:num>
  <w:num w:numId="37" w16cid:durableId="1455321055">
    <w:abstractNumId w:val="3"/>
  </w:num>
  <w:num w:numId="38" w16cid:durableId="1096942254">
    <w:abstractNumId w:val="26"/>
  </w:num>
  <w:num w:numId="39" w16cid:durableId="822619393">
    <w:abstractNumId w:val="2"/>
  </w:num>
  <w:num w:numId="40" w16cid:durableId="1042559822">
    <w:abstractNumId w:val="49"/>
  </w:num>
  <w:num w:numId="41" w16cid:durableId="1221332356">
    <w:abstractNumId w:val="15"/>
  </w:num>
  <w:num w:numId="42" w16cid:durableId="2001150147">
    <w:abstractNumId w:val="54"/>
  </w:num>
  <w:num w:numId="43" w16cid:durableId="1930191105">
    <w:abstractNumId w:val="63"/>
  </w:num>
  <w:num w:numId="44" w16cid:durableId="488248137">
    <w:abstractNumId w:val="38"/>
  </w:num>
  <w:num w:numId="45" w16cid:durableId="2114589890">
    <w:abstractNumId w:val="10"/>
  </w:num>
  <w:num w:numId="46" w16cid:durableId="1387224234">
    <w:abstractNumId w:val="30"/>
  </w:num>
  <w:num w:numId="47" w16cid:durableId="633291873">
    <w:abstractNumId w:val="13"/>
  </w:num>
  <w:num w:numId="48" w16cid:durableId="1283269085">
    <w:abstractNumId w:val="8"/>
  </w:num>
  <w:num w:numId="49" w16cid:durableId="1040783448">
    <w:abstractNumId w:val="43"/>
  </w:num>
  <w:num w:numId="50" w16cid:durableId="1925607264">
    <w:abstractNumId w:val="21"/>
  </w:num>
  <w:num w:numId="51" w16cid:durableId="1771775536">
    <w:abstractNumId w:val="28"/>
  </w:num>
  <w:num w:numId="52" w16cid:durableId="1877113710">
    <w:abstractNumId w:val="24"/>
  </w:num>
  <w:num w:numId="53" w16cid:durableId="928150235">
    <w:abstractNumId w:val="62"/>
  </w:num>
  <w:num w:numId="54" w16cid:durableId="1149395101">
    <w:abstractNumId w:val="4"/>
  </w:num>
  <w:num w:numId="55" w16cid:durableId="1344238431">
    <w:abstractNumId w:val="25"/>
  </w:num>
  <w:num w:numId="56" w16cid:durableId="596838494">
    <w:abstractNumId w:val="37"/>
  </w:num>
  <w:num w:numId="57" w16cid:durableId="97876657">
    <w:abstractNumId w:val="31"/>
  </w:num>
  <w:num w:numId="58" w16cid:durableId="1536119539">
    <w:abstractNumId w:val="5"/>
  </w:num>
  <w:num w:numId="59" w16cid:durableId="1845902436">
    <w:abstractNumId w:val="41"/>
  </w:num>
  <w:num w:numId="60" w16cid:durableId="1425876392">
    <w:abstractNumId w:val="11"/>
  </w:num>
  <w:num w:numId="61" w16cid:durableId="946155753">
    <w:abstractNumId w:val="27"/>
  </w:num>
  <w:num w:numId="62" w16cid:durableId="1104811435">
    <w:abstractNumId w:val="17"/>
  </w:num>
  <w:num w:numId="63" w16cid:durableId="1517280">
    <w:abstractNumId w:val="65"/>
  </w:num>
  <w:num w:numId="64" w16cid:durableId="1611548253">
    <w:abstractNumId w:val="50"/>
  </w:num>
  <w:num w:numId="65" w16cid:durableId="1012491125">
    <w:abstractNumId w:val="52"/>
  </w:num>
  <w:num w:numId="66" w16cid:durableId="526990669">
    <w:abstractNumId w:val="64"/>
  </w:num>
  <w:num w:numId="67" w16cid:durableId="803737818">
    <w:abstractNumId w:val="12"/>
  </w:num>
  <w:num w:numId="68" w16cid:durableId="1675108378">
    <w:abstractNumId w:val="16"/>
  </w:num>
  <w:num w:numId="69" w16cid:durableId="1922525329">
    <w:abstractNumId w:val="5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hideSpellingErrors/>
  <w:hideGrammaticalErrors/>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MwMjY0M7c0MjQwMjNS0lEKTi0uzszPAykwsqwFAAHWyiotAAAA"/>
  </w:docVars>
  <w:rsids>
    <w:rsidRoot w:val="00D568B2"/>
    <w:rsid w:val="0000127E"/>
    <w:rsid w:val="000044EC"/>
    <w:rsid w:val="00004D28"/>
    <w:rsid w:val="00005604"/>
    <w:rsid w:val="0000566B"/>
    <w:rsid w:val="000061BA"/>
    <w:rsid w:val="00010A87"/>
    <w:rsid w:val="00011873"/>
    <w:rsid w:val="00012A78"/>
    <w:rsid w:val="00012E8A"/>
    <w:rsid w:val="0001330E"/>
    <w:rsid w:val="0001429E"/>
    <w:rsid w:val="00014A18"/>
    <w:rsid w:val="000150A0"/>
    <w:rsid w:val="000177BE"/>
    <w:rsid w:val="00020895"/>
    <w:rsid w:val="00022954"/>
    <w:rsid w:val="0002310C"/>
    <w:rsid w:val="00023212"/>
    <w:rsid w:val="000244B4"/>
    <w:rsid w:val="0002482E"/>
    <w:rsid w:val="00024A8B"/>
    <w:rsid w:val="00024AB3"/>
    <w:rsid w:val="00025CB3"/>
    <w:rsid w:val="00026417"/>
    <w:rsid w:val="00027632"/>
    <w:rsid w:val="000311B8"/>
    <w:rsid w:val="00031212"/>
    <w:rsid w:val="00031D9C"/>
    <w:rsid w:val="00031F18"/>
    <w:rsid w:val="0003219A"/>
    <w:rsid w:val="00032696"/>
    <w:rsid w:val="00032C5A"/>
    <w:rsid w:val="0003361F"/>
    <w:rsid w:val="000339C2"/>
    <w:rsid w:val="000341E0"/>
    <w:rsid w:val="00034745"/>
    <w:rsid w:val="00035EFD"/>
    <w:rsid w:val="00036779"/>
    <w:rsid w:val="00037314"/>
    <w:rsid w:val="000376CA"/>
    <w:rsid w:val="00037768"/>
    <w:rsid w:val="000409B8"/>
    <w:rsid w:val="000411FD"/>
    <w:rsid w:val="000414F9"/>
    <w:rsid w:val="00041758"/>
    <w:rsid w:val="0004248B"/>
    <w:rsid w:val="0004341B"/>
    <w:rsid w:val="000445EC"/>
    <w:rsid w:val="0004522F"/>
    <w:rsid w:val="00045320"/>
    <w:rsid w:val="00045BB2"/>
    <w:rsid w:val="000462E6"/>
    <w:rsid w:val="0004660A"/>
    <w:rsid w:val="00046B81"/>
    <w:rsid w:val="0004780D"/>
    <w:rsid w:val="00050223"/>
    <w:rsid w:val="00050324"/>
    <w:rsid w:val="00050700"/>
    <w:rsid w:val="0005085B"/>
    <w:rsid w:val="00051077"/>
    <w:rsid w:val="000511A2"/>
    <w:rsid w:val="00051C61"/>
    <w:rsid w:val="000545DE"/>
    <w:rsid w:val="0005479C"/>
    <w:rsid w:val="00054B6C"/>
    <w:rsid w:val="000550A7"/>
    <w:rsid w:val="000555CC"/>
    <w:rsid w:val="00055FEB"/>
    <w:rsid w:val="00056742"/>
    <w:rsid w:val="00056AA7"/>
    <w:rsid w:val="00056AB7"/>
    <w:rsid w:val="000574C4"/>
    <w:rsid w:val="0005778A"/>
    <w:rsid w:val="00057FD5"/>
    <w:rsid w:val="0006032F"/>
    <w:rsid w:val="00060831"/>
    <w:rsid w:val="00061CAF"/>
    <w:rsid w:val="00061D76"/>
    <w:rsid w:val="00061DE2"/>
    <w:rsid w:val="00061EEF"/>
    <w:rsid w:val="00061F10"/>
    <w:rsid w:val="00064C5B"/>
    <w:rsid w:val="000673E8"/>
    <w:rsid w:val="00067712"/>
    <w:rsid w:val="000714D0"/>
    <w:rsid w:val="000728C1"/>
    <w:rsid w:val="00072CBE"/>
    <w:rsid w:val="00073656"/>
    <w:rsid w:val="00073CD2"/>
    <w:rsid w:val="00074137"/>
    <w:rsid w:val="00074498"/>
    <w:rsid w:val="000745AB"/>
    <w:rsid w:val="0007557C"/>
    <w:rsid w:val="00075CAB"/>
    <w:rsid w:val="0007679A"/>
    <w:rsid w:val="000772A7"/>
    <w:rsid w:val="00077624"/>
    <w:rsid w:val="00077BF9"/>
    <w:rsid w:val="00080DF9"/>
    <w:rsid w:val="00080EF7"/>
    <w:rsid w:val="0008210E"/>
    <w:rsid w:val="00082F7C"/>
    <w:rsid w:val="00084E48"/>
    <w:rsid w:val="00085E48"/>
    <w:rsid w:val="00086D3E"/>
    <w:rsid w:val="00086E26"/>
    <w:rsid w:val="0008765C"/>
    <w:rsid w:val="00090134"/>
    <w:rsid w:val="00090213"/>
    <w:rsid w:val="00091B3E"/>
    <w:rsid w:val="000924C1"/>
    <w:rsid w:val="000940E0"/>
    <w:rsid w:val="00095077"/>
    <w:rsid w:val="00096AF3"/>
    <w:rsid w:val="00096DB8"/>
    <w:rsid w:val="00097253"/>
    <w:rsid w:val="000977CC"/>
    <w:rsid w:val="00097CB4"/>
    <w:rsid w:val="000A0150"/>
    <w:rsid w:val="000A0195"/>
    <w:rsid w:val="000A0A02"/>
    <w:rsid w:val="000A0B51"/>
    <w:rsid w:val="000A15B5"/>
    <w:rsid w:val="000A1D37"/>
    <w:rsid w:val="000A3030"/>
    <w:rsid w:val="000A3D56"/>
    <w:rsid w:val="000A475D"/>
    <w:rsid w:val="000A5434"/>
    <w:rsid w:val="000A6A8F"/>
    <w:rsid w:val="000A700E"/>
    <w:rsid w:val="000B101F"/>
    <w:rsid w:val="000B10F0"/>
    <w:rsid w:val="000B1250"/>
    <w:rsid w:val="000B130A"/>
    <w:rsid w:val="000B223F"/>
    <w:rsid w:val="000B2DD4"/>
    <w:rsid w:val="000B331E"/>
    <w:rsid w:val="000B3B30"/>
    <w:rsid w:val="000B45DD"/>
    <w:rsid w:val="000B4885"/>
    <w:rsid w:val="000B563E"/>
    <w:rsid w:val="000B5988"/>
    <w:rsid w:val="000B5AF2"/>
    <w:rsid w:val="000B697E"/>
    <w:rsid w:val="000B6B55"/>
    <w:rsid w:val="000C1A63"/>
    <w:rsid w:val="000C1DBB"/>
    <w:rsid w:val="000C22BD"/>
    <w:rsid w:val="000C25FB"/>
    <w:rsid w:val="000C4243"/>
    <w:rsid w:val="000C45E9"/>
    <w:rsid w:val="000C4863"/>
    <w:rsid w:val="000C52F2"/>
    <w:rsid w:val="000C5D33"/>
    <w:rsid w:val="000C60A7"/>
    <w:rsid w:val="000C7487"/>
    <w:rsid w:val="000D014C"/>
    <w:rsid w:val="000D0D92"/>
    <w:rsid w:val="000D1258"/>
    <w:rsid w:val="000D50CC"/>
    <w:rsid w:val="000D596C"/>
    <w:rsid w:val="000D6342"/>
    <w:rsid w:val="000D67FA"/>
    <w:rsid w:val="000D7460"/>
    <w:rsid w:val="000E06F8"/>
    <w:rsid w:val="000E1546"/>
    <w:rsid w:val="000E1813"/>
    <w:rsid w:val="000E1BCD"/>
    <w:rsid w:val="000E25E5"/>
    <w:rsid w:val="000E28AB"/>
    <w:rsid w:val="000E4CA0"/>
    <w:rsid w:val="000E51CC"/>
    <w:rsid w:val="000E63C9"/>
    <w:rsid w:val="000E6EBA"/>
    <w:rsid w:val="000F1973"/>
    <w:rsid w:val="000F24B3"/>
    <w:rsid w:val="000F2FB1"/>
    <w:rsid w:val="000F5987"/>
    <w:rsid w:val="000F6C6A"/>
    <w:rsid w:val="000F7BD8"/>
    <w:rsid w:val="0010021D"/>
    <w:rsid w:val="0010136E"/>
    <w:rsid w:val="00101CD5"/>
    <w:rsid w:val="0010353E"/>
    <w:rsid w:val="001062A8"/>
    <w:rsid w:val="00107028"/>
    <w:rsid w:val="00110C92"/>
    <w:rsid w:val="00110DF2"/>
    <w:rsid w:val="00111A44"/>
    <w:rsid w:val="00111B69"/>
    <w:rsid w:val="001133B9"/>
    <w:rsid w:val="0011370E"/>
    <w:rsid w:val="0011453B"/>
    <w:rsid w:val="0011499F"/>
    <w:rsid w:val="00114CF1"/>
    <w:rsid w:val="001153A5"/>
    <w:rsid w:val="00115623"/>
    <w:rsid w:val="0011601D"/>
    <w:rsid w:val="001161B3"/>
    <w:rsid w:val="0011745E"/>
    <w:rsid w:val="00117956"/>
    <w:rsid w:val="001179E6"/>
    <w:rsid w:val="00117C51"/>
    <w:rsid w:val="00117C97"/>
    <w:rsid w:val="00120931"/>
    <w:rsid w:val="0012112A"/>
    <w:rsid w:val="001218FE"/>
    <w:rsid w:val="00121D44"/>
    <w:rsid w:val="00122B4A"/>
    <w:rsid w:val="001248C3"/>
    <w:rsid w:val="001250A7"/>
    <w:rsid w:val="001264B4"/>
    <w:rsid w:val="00127180"/>
    <w:rsid w:val="00127450"/>
    <w:rsid w:val="0013015A"/>
    <w:rsid w:val="00130E9D"/>
    <w:rsid w:val="0013136F"/>
    <w:rsid w:val="001322CC"/>
    <w:rsid w:val="00135018"/>
    <w:rsid w:val="00135A08"/>
    <w:rsid w:val="00136158"/>
    <w:rsid w:val="0013685E"/>
    <w:rsid w:val="001372B3"/>
    <w:rsid w:val="00137BD4"/>
    <w:rsid w:val="00137D99"/>
    <w:rsid w:val="00137DC7"/>
    <w:rsid w:val="001408A0"/>
    <w:rsid w:val="00140911"/>
    <w:rsid w:val="00140FCB"/>
    <w:rsid w:val="001433D6"/>
    <w:rsid w:val="00143C16"/>
    <w:rsid w:val="00144440"/>
    <w:rsid w:val="001448BD"/>
    <w:rsid w:val="00145F08"/>
    <w:rsid w:val="00146144"/>
    <w:rsid w:val="00146CC1"/>
    <w:rsid w:val="00150610"/>
    <w:rsid w:val="00150A6D"/>
    <w:rsid w:val="00152D06"/>
    <w:rsid w:val="00152F00"/>
    <w:rsid w:val="0015340D"/>
    <w:rsid w:val="00153803"/>
    <w:rsid w:val="001542BB"/>
    <w:rsid w:val="001571EA"/>
    <w:rsid w:val="00160225"/>
    <w:rsid w:val="0016078E"/>
    <w:rsid w:val="00160DDA"/>
    <w:rsid w:val="00161D5F"/>
    <w:rsid w:val="00162315"/>
    <w:rsid w:val="00162462"/>
    <w:rsid w:val="00163A71"/>
    <w:rsid w:val="00165089"/>
    <w:rsid w:val="00165103"/>
    <w:rsid w:val="001663D5"/>
    <w:rsid w:val="001679BE"/>
    <w:rsid w:val="00167D9C"/>
    <w:rsid w:val="00172F10"/>
    <w:rsid w:val="0017324F"/>
    <w:rsid w:val="00173903"/>
    <w:rsid w:val="00173A7A"/>
    <w:rsid w:val="00174665"/>
    <w:rsid w:val="00174B0C"/>
    <w:rsid w:val="001750E2"/>
    <w:rsid w:val="001755FD"/>
    <w:rsid w:val="00175EA3"/>
    <w:rsid w:val="00176675"/>
    <w:rsid w:val="0017680A"/>
    <w:rsid w:val="00181E9C"/>
    <w:rsid w:val="00182D4C"/>
    <w:rsid w:val="0018388D"/>
    <w:rsid w:val="00184A17"/>
    <w:rsid w:val="0018569C"/>
    <w:rsid w:val="0018587E"/>
    <w:rsid w:val="00185B35"/>
    <w:rsid w:val="00185D8E"/>
    <w:rsid w:val="001864CA"/>
    <w:rsid w:val="001867D5"/>
    <w:rsid w:val="00186BC8"/>
    <w:rsid w:val="001878DD"/>
    <w:rsid w:val="001903E8"/>
    <w:rsid w:val="00191190"/>
    <w:rsid w:val="00191ABC"/>
    <w:rsid w:val="00191B0B"/>
    <w:rsid w:val="001925AC"/>
    <w:rsid w:val="001927F9"/>
    <w:rsid w:val="001927FB"/>
    <w:rsid w:val="001933A3"/>
    <w:rsid w:val="0019467C"/>
    <w:rsid w:val="0019469E"/>
    <w:rsid w:val="00195DC4"/>
    <w:rsid w:val="001961DB"/>
    <w:rsid w:val="001A266A"/>
    <w:rsid w:val="001A42ED"/>
    <w:rsid w:val="001A44C5"/>
    <w:rsid w:val="001A44DC"/>
    <w:rsid w:val="001A4619"/>
    <w:rsid w:val="001A5112"/>
    <w:rsid w:val="001A58BB"/>
    <w:rsid w:val="001A5BAD"/>
    <w:rsid w:val="001A5DE1"/>
    <w:rsid w:val="001A5FA7"/>
    <w:rsid w:val="001A6648"/>
    <w:rsid w:val="001A6EA1"/>
    <w:rsid w:val="001A75BE"/>
    <w:rsid w:val="001A7D9D"/>
    <w:rsid w:val="001B012D"/>
    <w:rsid w:val="001B1177"/>
    <w:rsid w:val="001B1531"/>
    <w:rsid w:val="001B15E4"/>
    <w:rsid w:val="001B1AE4"/>
    <w:rsid w:val="001B21DD"/>
    <w:rsid w:val="001B335B"/>
    <w:rsid w:val="001B546F"/>
    <w:rsid w:val="001B5639"/>
    <w:rsid w:val="001B5A07"/>
    <w:rsid w:val="001B621A"/>
    <w:rsid w:val="001B750A"/>
    <w:rsid w:val="001B7B88"/>
    <w:rsid w:val="001C074F"/>
    <w:rsid w:val="001C0E32"/>
    <w:rsid w:val="001C102D"/>
    <w:rsid w:val="001C1082"/>
    <w:rsid w:val="001C243A"/>
    <w:rsid w:val="001C27DA"/>
    <w:rsid w:val="001C3074"/>
    <w:rsid w:val="001C368D"/>
    <w:rsid w:val="001C3F29"/>
    <w:rsid w:val="001C40AC"/>
    <w:rsid w:val="001C4EDC"/>
    <w:rsid w:val="001C59BC"/>
    <w:rsid w:val="001C59E7"/>
    <w:rsid w:val="001C5CE4"/>
    <w:rsid w:val="001C7C07"/>
    <w:rsid w:val="001C7FE2"/>
    <w:rsid w:val="001D01E7"/>
    <w:rsid w:val="001D03AB"/>
    <w:rsid w:val="001D0570"/>
    <w:rsid w:val="001D1B0A"/>
    <w:rsid w:val="001D2F8E"/>
    <w:rsid w:val="001D3AFA"/>
    <w:rsid w:val="001D48E5"/>
    <w:rsid w:val="001D683F"/>
    <w:rsid w:val="001D7C72"/>
    <w:rsid w:val="001E1350"/>
    <w:rsid w:val="001E1545"/>
    <w:rsid w:val="001E1758"/>
    <w:rsid w:val="001E1A8D"/>
    <w:rsid w:val="001E24FD"/>
    <w:rsid w:val="001E2D8E"/>
    <w:rsid w:val="001E3296"/>
    <w:rsid w:val="001E41ED"/>
    <w:rsid w:val="001E61B7"/>
    <w:rsid w:val="001E6ED7"/>
    <w:rsid w:val="001E739B"/>
    <w:rsid w:val="001F100E"/>
    <w:rsid w:val="001F13B6"/>
    <w:rsid w:val="001F1BD9"/>
    <w:rsid w:val="001F1FEA"/>
    <w:rsid w:val="001F2BC8"/>
    <w:rsid w:val="001F2C48"/>
    <w:rsid w:val="001F3036"/>
    <w:rsid w:val="001F32CD"/>
    <w:rsid w:val="001F36E4"/>
    <w:rsid w:val="001F3A4E"/>
    <w:rsid w:val="001F3D69"/>
    <w:rsid w:val="001F4D6B"/>
    <w:rsid w:val="001F5565"/>
    <w:rsid w:val="001F5C05"/>
    <w:rsid w:val="001F5F6B"/>
    <w:rsid w:val="002002F7"/>
    <w:rsid w:val="0020103B"/>
    <w:rsid w:val="00201215"/>
    <w:rsid w:val="00203209"/>
    <w:rsid w:val="002044BD"/>
    <w:rsid w:val="00204FDE"/>
    <w:rsid w:val="00207286"/>
    <w:rsid w:val="00210E1B"/>
    <w:rsid w:val="00211ECC"/>
    <w:rsid w:val="002124BA"/>
    <w:rsid w:val="00212976"/>
    <w:rsid w:val="00212A0A"/>
    <w:rsid w:val="00213BAA"/>
    <w:rsid w:val="002147D5"/>
    <w:rsid w:val="002176D6"/>
    <w:rsid w:val="00220035"/>
    <w:rsid w:val="00222257"/>
    <w:rsid w:val="0022259E"/>
    <w:rsid w:val="00222B64"/>
    <w:rsid w:val="00224359"/>
    <w:rsid w:val="00224C65"/>
    <w:rsid w:val="00225120"/>
    <w:rsid w:val="002261EB"/>
    <w:rsid w:val="00227B74"/>
    <w:rsid w:val="00230F1B"/>
    <w:rsid w:val="00230FCF"/>
    <w:rsid w:val="0023150F"/>
    <w:rsid w:val="002329DA"/>
    <w:rsid w:val="00233E66"/>
    <w:rsid w:val="00235F19"/>
    <w:rsid w:val="00237492"/>
    <w:rsid w:val="00237537"/>
    <w:rsid w:val="00237BEB"/>
    <w:rsid w:val="00240276"/>
    <w:rsid w:val="0024105E"/>
    <w:rsid w:val="0024127F"/>
    <w:rsid w:val="002423CF"/>
    <w:rsid w:val="00242BE4"/>
    <w:rsid w:val="0024329C"/>
    <w:rsid w:val="002435AB"/>
    <w:rsid w:val="002435D0"/>
    <w:rsid w:val="00243EBC"/>
    <w:rsid w:val="002443C1"/>
    <w:rsid w:val="00245AD8"/>
    <w:rsid w:val="00246A35"/>
    <w:rsid w:val="00247A28"/>
    <w:rsid w:val="00250845"/>
    <w:rsid w:val="002511A1"/>
    <w:rsid w:val="002530AC"/>
    <w:rsid w:val="002534E9"/>
    <w:rsid w:val="002542F3"/>
    <w:rsid w:val="0025461F"/>
    <w:rsid w:val="00256D6B"/>
    <w:rsid w:val="00260091"/>
    <w:rsid w:val="00260224"/>
    <w:rsid w:val="00261865"/>
    <w:rsid w:val="002640BC"/>
    <w:rsid w:val="0026450C"/>
    <w:rsid w:val="0026479E"/>
    <w:rsid w:val="00265A90"/>
    <w:rsid w:val="00271A36"/>
    <w:rsid w:val="00273827"/>
    <w:rsid w:val="00273D8B"/>
    <w:rsid w:val="002744E4"/>
    <w:rsid w:val="00275102"/>
    <w:rsid w:val="0027677F"/>
    <w:rsid w:val="00277019"/>
    <w:rsid w:val="00281CBF"/>
    <w:rsid w:val="00281D23"/>
    <w:rsid w:val="00282353"/>
    <w:rsid w:val="002830CE"/>
    <w:rsid w:val="002835C6"/>
    <w:rsid w:val="00283AFC"/>
    <w:rsid w:val="00284335"/>
    <w:rsid w:val="00284348"/>
    <w:rsid w:val="00285062"/>
    <w:rsid w:val="002859AA"/>
    <w:rsid w:val="00285A8F"/>
    <w:rsid w:val="00286E5B"/>
    <w:rsid w:val="00291957"/>
    <w:rsid w:val="00292C72"/>
    <w:rsid w:val="002931FC"/>
    <w:rsid w:val="002933A5"/>
    <w:rsid w:val="00295A9D"/>
    <w:rsid w:val="00296DF3"/>
    <w:rsid w:val="002A0639"/>
    <w:rsid w:val="002A0DF8"/>
    <w:rsid w:val="002A1B81"/>
    <w:rsid w:val="002A206A"/>
    <w:rsid w:val="002A2F17"/>
    <w:rsid w:val="002A2F90"/>
    <w:rsid w:val="002A3A57"/>
    <w:rsid w:val="002A471F"/>
    <w:rsid w:val="002A569B"/>
    <w:rsid w:val="002A5AE0"/>
    <w:rsid w:val="002A6919"/>
    <w:rsid w:val="002A69A8"/>
    <w:rsid w:val="002A726C"/>
    <w:rsid w:val="002A7A80"/>
    <w:rsid w:val="002A7BDB"/>
    <w:rsid w:val="002B071E"/>
    <w:rsid w:val="002B0C94"/>
    <w:rsid w:val="002B3A30"/>
    <w:rsid w:val="002B3D92"/>
    <w:rsid w:val="002B3DD8"/>
    <w:rsid w:val="002B4A02"/>
    <w:rsid w:val="002B5371"/>
    <w:rsid w:val="002B5680"/>
    <w:rsid w:val="002B6478"/>
    <w:rsid w:val="002B68BB"/>
    <w:rsid w:val="002C0925"/>
    <w:rsid w:val="002C11A9"/>
    <w:rsid w:val="002C13EB"/>
    <w:rsid w:val="002C19E9"/>
    <w:rsid w:val="002C2116"/>
    <w:rsid w:val="002C2E25"/>
    <w:rsid w:val="002C3017"/>
    <w:rsid w:val="002C3690"/>
    <w:rsid w:val="002C39B6"/>
    <w:rsid w:val="002C4287"/>
    <w:rsid w:val="002C6348"/>
    <w:rsid w:val="002C6B7B"/>
    <w:rsid w:val="002C7115"/>
    <w:rsid w:val="002C7982"/>
    <w:rsid w:val="002D1116"/>
    <w:rsid w:val="002D2EF6"/>
    <w:rsid w:val="002D2F63"/>
    <w:rsid w:val="002D56DE"/>
    <w:rsid w:val="002D6A29"/>
    <w:rsid w:val="002D6C3D"/>
    <w:rsid w:val="002E10B2"/>
    <w:rsid w:val="002E10C9"/>
    <w:rsid w:val="002E1187"/>
    <w:rsid w:val="002E17D8"/>
    <w:rsid w:val="002E17E9"/>
    <w:rsid w:val="002E1A14"/>
    <w:rsid w:val="002E2560"/>
    <w:rsid w:val="002E28D1"/>
    <w:rsid w:val="002E313F"/>
    <w:rsid w:val="002E6165"/>
    <w:rsid w:val="002E6747"/>
    <w:rsid w:val="002E79FC"/>
    <w:rsid w:val="002F1536"/>
    <w:rsid w:val="002F1B06"/>
    <w:rsid w:val="002F2522"/>
    <w:rsid w:val="002F2AA3"/>
    <w:rsid w:val="002F34A2"/>
    <w:rsid w:val="002F3CD7"/>
    <w:rsid w:val="002F51F5"/>
    <w:rsid w:val="002F5CEB"/>
    <w:rsid w:val="002F6D7C"/>
    <w:rsid w:val="002F7369"/>
    <w:rsid w:val="0030010D"/>
    <w:rsid w:val="0030130E"/>
    <w:rsid w:val="00301EAD"/>
    <w:rsid w:val="00302130"/>
    <w:rsid w:val="0030283F"/>
    <w:rsid w:val="00303F0C"/>
    <w:rsid w:val="00306AC3"/>
    <w:rsid w:val="00306F1C"/>
    <w:rsid w:val="0030757C"/>
    <w:rsid w:val="0030762F"/>
    <w:rsid w:val="00311CA1"/>
    <w:rsid w:val="00312137"/>
    <w:rsid w:val="003126C2"/>
    <w:rsid w:val="00312B47"/>
    <w:rsid w:val="00312D2A"/>
    <w:rsid w:val="00314B1C"/>
    <w:rsid w:val="00315A24"/>
    <w:rsid w:val="003212AC"/>
    <w:rsid w:val="00322620"/>
    <w:rsid w:val="0032300C"/>
    <w:rsid w:val="003231D9"/>
    <w:rsid w:val="003241F2"/>
    <w:rsid w:val="00325DB8"/>
    <w:rsid w:val="003263D0"/>
    <w:rsid w:val="003269FD"/>
    <w:rsid w:val="00326CD7"/>
    <w:rsid w:val="00326D64"/>
    <w:rsid w:val="00330359"/>
    <w:rsid w:val="00331EC6"/>
    <w:rsid w:val="00332B4C"/>
    <w:rsid w:val="00334869"/>
    <w:rsid w:val="00334E0F"/>
    <w:rsid w:val="0033541A"/>
    <w:rsid w:val="00336660"/>
    <w:rsid w:val="0033752A"/>
    <w:rsid w:val="0033762F"/>
    <w:rsid w:val="003405B3"/>
    <w:rsid w:val="003420E2"/>
    <w:rsid w:val="00342888"/>
    <w:rsid w:val="00343537"/>
    <w:rsid w:val="00344602"/>
    <w:rsid w:val="00345379"/>
    <w:rsid w:val="00345B11"/>
    <w:rsid w:val="003469AA"/>
    <w:rsid w:val="0034736A"/>
    <w:rsid w:val="00347671"/>
    <w:rsid w:val="00347F27"/>
    <w:rsid w:val="00350008"/>
    <w:rsid w:val="00353DC2"/>
    <w:rsid w:val="00355FE7"/>
    <w:rsid w:val="003560B4"/>
    <w:rsid w:val="003602CF"/>
    <w:rsid w:val="00360761"/>
    <w:rsid w:val="0036430B"/>
    <w:rsid w:val="00364E17"/>
    <w:rsid w:val="00365B4E"/>
    <w:rsid w:val="00366349"/>
    <w:rsid w:val="00366C7E"/>
    <w:rsid w:val="00371405"/>
    <w:rsid w:val="00371CEA"/>
    <w:rsid w:val="0037662A"/>
    <w:rsid w:val="003766C2"/>
    <w:rsid w:val="00377E76"/>
    <w:rsid w:val="003847D3"/>
    <w:rsid w:val="00384EA3"/>
    <w:rsid w:val="00385ECB"/>
    <w:rsid w:val="00386739"/>
    <w:rsid w:val="003873D8"/>
    <w:rsid w:val="003906F8"/>
    <w:rsid w:val="00390F9F"/>
    <w:rsid w:val="00392AFF"/>
    <w:rsid w:val="003935FA"/>
    <w:rsid w:val="003938DA"/>
    <w:rsid w:val="00395AF6"/>
    <w:rsid w:val="00396746"/>
    <w:rsid w:val="00396A5A"/>
    <w:rsid w:val="003A0A20"/>
    <w:rsid w:val="003A0CA8"/>
    <w:rsid w:val="003A0E02"/>
    <w:rsid w:val="003A1095"/>
    <w:rsid w:val="003A17E7"/>
    <w:rsid w:val="003A21F8"/>
    <w:rsid w:val="003A39A1"/>
    <w:rsid w:val="003A4017"/>
    <w:rsid w:val="003A49F5"/>
    <w:rsid w:val="003A5A4D"/>
    <w:rsid w:val="003A6790"/>
    <w:rsid w:val="003A69BF"/>
    <w:rsid w:val="003A6BC5"/>
    <w:rsid w:val="003A73BB"/>
    <w:rsid w:val="003B04A5"/>
    <w:rsid w:val="003B0D03"/>
    <w:rsid w:val="003B107C"/>
    <w:rsid w:val="003B138E"/>
    <w:rsid w:val="003B15B3"/>
    <w:rsid w:val="003B4020"/>
    <w:rsid w:val="003B4D55"/>
    <w:rsid w:val="003B4F80"/>
    <w:rsid w:val="003B571E"/>
    <w:rsid w:val="003B5F3C"/>
    <w:rsid w:val="003B615D"/>
    <w:rsid w:val="003C0E44"/>
    <w:rsid w:val="003C1C17"/>
    <w:rsid w:val="003C1F60"/>
    <w:rsid w:val="003C2191"/>
    <w:rsid w:val="003C220E"/>
    <w:rsid w:val="003C26A3"/>
    <w:rsid w:val="003C2937"/>
    <w:rsid w:val="003C3AC6"/>
    <w:rsid w:val="003C4570"/>
    <w:rsid w:val="003C57DB"/>
    <w:rsid w:val="003C5F4A"/>
    <w:rsid w:val="003D0054"/>
    <w:rsid w:val="003D10C7"/>
    <w:rsid w:val="003D1CD9"/>
    <w:rsid w:val="003D2C19"/>
    <w:rsid w:val="003D318C"/>
    <w:rsid w:val="003D3863"/>
    <w:rsid w:val="003D4509"/>
    <w:rsid w:val="003D45ED"/>
    <w:rsid w:val="003D6F6A"/>
    <w:rsid w:val="003D709E"/>
    <w:rsid w:val="003E09E7"/>
    <w:rsid w:val="003E1363"/>
    <w:rsid w:val="003E1731"/>
    <w:rsid w:val="003E21A8"/>
    <w:rsid w:val="003E330F"/>
    <w:rsid w:val="003E4046"/>
    <w:rsid w:val="003E5D3B"/>
    <w:rsid w:val="003E64DB"/>
    <w:rsid w:val="003E7471"/>
    <w:rsid w:val="003E76DA"/>
    <w:rsid w:val="003F19B8"/>
    <w:rsid w:val="003F2598"/>
    <w:rsid w:val="003F304A"/>
    <w:rsid w:val="003F3A32"/>
    <w:rsid w:val="003F3D4A"/>
    <w:rsid w:val="003F5664"/>
    <w:rsid w:val="003F6230"/>
    <w:rsid w:val="00400E27"/>
    <w:rsid w:val="00401F4C"/>
    <w:rsid w:val="00402FED"/>
    <w:rsid w:val="0040407D"/>
    <w:rsid w:val="004042DF"/>
    <w:rsid w:val="004049EA"/>
    <w:rsid w:val="00405023"/>
    <w:rsid w:val="00405067"/>
    <w:rsid w:val="004079FC"/>
    <w:rsid w:val="004108A0"/>
    <w:rsid w:val="004110DE"/>
    <w:rsid w:val="0041274C"/>
    <w:rsid w:val="00412C5D"/>
    <w:rsid w:val="0041327B"/>
    <w:rsid w:val="00414455"/>
    <w:rsid w:val="004200C0"/>
    <w:rsid w:val="00420A1C"/>
    <w:rsid w:val="00421017"/>
    <w:rsid w:val="00422056"/>
    <w:rsid w:val="00422FE0"/>
    <w:rsid w:val="004236BC"/>
    <w:rsid w:val="00424509"/>
    <w:rsid w:val="00424ECF"/>
    <w:rsid w:val="0042534F"/>
    <w:rsid w:val="004269D1"/>
    <w:rsid w:val="0042765C"/>
    <w:rsid w:val="004304AA"/>
    <w:rsid w:val="00431DF6"/>
    <w:rsid w:val="004320B4"/>
    <w:rsid w:val="0044085A"/>
    <w:rsid w:val="004410F6"/>
    <w:rsid w:val="004416DF"/>
    <w:rsid w:val="00441B8F"/>
    <w:rsid w:val="00442581"/>
    <w:rsid w:val="0044291D"/>
    <w:rsid w:val="00442D4D"/>
    <w:rsid w:val="00443693"/>
    <w:rsid w:val="004436AE"/>
    <w:rsid w:val="00443B26"/>
    <w:rsid w:val="0044531C"/>
    <w:rsid w:val="00445892"/>
    <w:rsid w:val="0044613E"/>
    <w:rsid w:val="00446234"/>
    <w:rsid w:val="00447A16"/>
    <w:rsid w:val="00450839"/>
    <w:rsid w:val="00450E25"/>
    <w:rsid w:val="00452864"/>
    <w:rsid w:val="00452B06"/>
    <w:rsid w:val="0045310A"/>
    <w:rsid w:val="00453FA2"/>
    <w:rsid w:val="0045451B"/>
    <w:rsid w:val="004554AA"/>
    <w:rsid w:val="00456199"/>
    <w:rsid w:val="004562D8"/>
    <w:rsid w:val="00456988"/>
    <w:rsid w:val="0046367F"/>
    <w:rsid w:val="00463AC5"/>
    <w:rsid w:val="0046492B"/>
    <w:rsid w:val="004657A7"/>
    <w:rsid w:val="00465801"/>
    <w:rsid w:val="00467A64"/>
    <w:rsid w:val="004708BD"/>
    <w:rsid w:val="00470D38"/>
    <w:rsid w:val="00471357"/>
    <w:rsid w:val="004713AD"/>
    <w:rsid w:val="004713E8"/>
    <w:rsid w:val="0047166E"/>
    <w:rsid w:val="00472208"/>
    <w:rsid w:val="00473534"/>
    <w:rsid w:val="0047535E"/>
    <w:rsid w:val="00476705"/>
    <w:rsid w:val="00477398"/>
    <w:rsid w:val="00477F76"/>
    <w:rsid w:val="00481018"/>
    <w:rsid w:val="0048291D"/>
    <w:rsid w:val="00483723"/>
    <w:rsid w:val="00484DFC"/>
    <w:rsid w:val="00486B2A"/>
    <w:rsid w:val="004879BB"/>
    <w:rsid w:val="00490AF5"/>
    <w:rsid w:val="00490ED4"/>
    <w:rsid w:val="004910D0"/>
    <w:rsid w:val="004913EA"/>
    <w:rsid w:val="00491809"/>
    <w:rsid w:val="00491B02"/>
    <w:rsid w:val="00491B7B"/>
    <w:rsid w:val="0049228F"/>
    <w:rsid w:val="00492B6F"/>
    <w:rsid w:val="00493826"/>
    <w:rsid w:val="00493E27"/>
    <w:rsid w:val="004945C2"/>
    <w:rsid w:val="004955A1"/>
    <w:rsid w:val="00495735"/>
    <w:rsid w:val="00496274"/>
    <w:rsid w:val="00496735"/>
    <w:rsid w:val="00496E71"/>
    <w:rsid w:val="004971C5"/>
    <w:rsid w:val="004A0064"/>
    <w:rsid w:val="004A107F"/>
    <w:rsid w:val="004A13BE"/>
    <w:rsid w:val="004A2730"/>
    <w:rsid w:val="004A4463"/>
    <w:rsid w:val="004A4AAD"/>
    <w:rsid w:val="004A62DE"/>
    <w:rsid w:val="004A66FD"/>
    <w:rsid w:val="004A6700"/>
    <w:rsid w:val="004A72D5"/>
    <w:rsid w:val="004A7346"/>
    <w:rsid w:val="004B21A5"/>
    <w:rsid w:val="004B2E32"/>
    <w:rsid w:val="004B4785"/>
    <w:rsid w:val="004B4AAD"/>
    <w:rsid w:val="004B4E83"/>
    <w:rsid w:val="004B4FCE"/>
    <w:rsid w:val="004B4FFC"/>
    <w:rsid w:val="004B67EA"/>
    <w:rsid w:val="004B7932"/>
    <w:rsid w:val="004C1835"/>
    <w:rsid w:val="004C22D4"/>
    <w:rsid w:val="004C259B"/>
    <w:rsid w:val="004C3303"/>
    <w:rsid w:val="004C340F"/>
    <w:rsid w:val="004C3F1F"/>
    <w:rsid w:val="004C3FA0"/>
    <w:rsid w:val="004C7128"/>
    <w:rsid w:val="004C7D8A"/>
    <w:rsid w:val="004D0D55"/>
    <w:rsid w:val="004D2341"/>
    <w:rsid w:val="004D27B7"/>
    <w:rsid w:val="004D28F1"/>
    <w:rsid w:val="004D302E"/>
    <w:rsid w:val="004D42D0"/>
    <w:rsid w:val="004D6575"/>
    <w:rsid w:val="004D672F"/>
    <w:rsid w:val="004D6C49"/>
    <w:rsid w:val="004D6CCE"/>
    <w:rsid w:val="004D6CEA"/>
    <w:rsid w:val="004D6DC1"/>
    <w:rsid w:val="004E21BE"/>
    <w:rsid w:val="004E27A2"/>
    <w:rsid w:val="004E49E4"/>
    <w:rsid w:val="004E5579"/>
    <w:rsid w:val="004E6950"/>
    <w:rsid w:val="004E718F"/>
    <w:rsid w:val="004E743A"/>
    <w:rsid w:val="004E7D43"/>
    <w:rsid w:val="004E7E46"/>
    <w:rsid w:val="004F0F76"/>
    <w:rsid w:val="004F20A0"/>
    <w:rsid w:val="004F242B"/>
    <w:rsid w:val="004F29B4"/>
    <w:rsid w:val="004F2F99"/>
    <w:rsid w:val="004F47B0"/>
    <w:rsid w:val="004F549D"/>
    <w:rsid w:val="004F5604"/>
    <w:rsid w:val="004F6A19"/>
    <w:rsid w:val="004F7028"/>
    <w:rsid w:val="00500045"/>
    <w:rsid w:val="0050034B"/>
    <w:rsid w:val="00500676"/>
    <w:rsid w:val="00500D15"/>
    <w:rsid w:val="00501479"/>
    <w:rsid w:val="00502B75"/>
    <w:rsid w:val="005037F0"/>
    <w:rsid w:val="00504774"/>
    <w:rsid w:val="00506209"/>
    <w:rsid w:val="005074D5"/>
    <w:rsid w:val="00507879"/>
    <w:rsid w:val="00510591"/>
    <w:rsid w:val="00511688"/>
    <w:rsid w:val="005119FD"/>
    <w:rsid w:val="005120EF"/>
    <w:rsid w:val="005124EC"/>
    <w:rsid w:val="005155B8"/>
    <w:rsid w:val="00515EB9"/>
    <w:rsid w:val="00516A86"/>
    <w:rsid w:val="005172C2"/>
    <w:rsid w:val="00517C3F"/>
    <w:rsid w:val="005202D7"/>
    <w:rsid w:val="0052031E"/>
    <w:rsid w:val="00520623"/>
    <w:rsid w:val="00520B87"/>
    <w:rsid w:val="005214EF"/>
    <w:rsid w:val="00521589"/>
    <w:rsid w:val="005216BE"/>
    <w:rsid w:val="00522DB8"/>
    <w:rsid w:val="00523609"/>
    <w:rsid w:val="0052459E"/>
    <w:rsid w:val="005257F5"/>
    <w:rsid w:val="00526F96"/>
    <w:rsid w:val="00527591"/>
    <w:rsid w:val="005275F6"/>
    <w:rsid w:val="00530813"/>
    <w:rsid w:val="00530815"/>
    <w:rsid w:val="00531112"/>
    <w:rsid w:val="00531336"/>
    <w:rsid w:val="0053152D"/>
    <w:rsid w:val="00531D54"/>
    <w:rsid w:val="00532CCD"/>
    <w:rsid w:val="0053304C"/>
    <w:rsid w:val="0053314C"/>
    <w:rsid w:val="00534211"/>
    <w:rsid w:val="005346ED"/>
    <w:rsid w:val="00535302"/>
    <w:rsid w:val="00535C94"/>
    <w:rsid w:val="00542880"/>
    <w:rsid w:val="00546261"/>
    <w:rsid w:val="00546292"/>
    <w:rsid w:val="00547815"/>
    <w:rsid w:val="00547AB9"/>
    <w:rsid w:val="00550C0B"/>
    <w:rsid w:val="00551E6D"/>
    <w:rsid w:val="00553386"/>
    <w:rsid w:val="005536C8"/>
    <w:rsid w:val="00554C30"/>
    <w:rsid w:val="00555FD3"/>
    <w:rsid w:val="00557141"/>
    <w:rsid w:val="0055746B"/>
    <w:rsid w:val="00560222"/>
    <w:rsid w:val="005612CD"/>
    <w:rsid w:val="00563147"/>
    <w:rsid w:val="0056331D"/>
    <w:rsid w:val="005634F6"/>
    <w:rsid w:val="005637CC"/>
    <w:rsid w:val="005638CB"/>
    <w:rsid w:val="00565CDE"/>
    <w:rsid w:val="00566C34"/>
    <w:rsid w:val="00566D1A"/>
    <w:rsid w:val="005679EC"/>
    <w:rsid w:val="005679F3"/>
    <w:rsid w:val="00567E94"/>
    <w:rsid w:val="00570191"/>
    <w:rsid w:val="005719FC"/>
    <w:rsid w:val="0057206F"/>
    <w:rsid w:val="00572102"/>
    <w:rsid w:val="005728A1"/>
    <w:rsid w:val="00572C7D"/>
    <w:rsid w:val="00575451"/>
    <w:rsid w:val="005762B4"/>
    <w:rsid w:val="0057666A"/>
    <w:rsid w:val="00576A56"/>
    <w:rsid w:val="005770F6"/>
    <w:rsid w:val="00580D7D"/>
    <w:rsid w:val="005811E9"/>
    <w:rsid w:val="005814BD"/>
    <w:rsid w:val="0058186F"/>
    <w:rsid w:val="00582476"/>
    <w:rsid w:val="005826A6"/>
    <w:rsid w:val="0058299D"/>
    <w:rsid w:val="00582C4E"/>
    <w:rsid w:val="0058386A"/>
    <w:rsid w:val="0058709D"/>
    <w:rsid w:val="00590D98"/>
    <w:rsid w:val="005914E3"/>
    <w:rsid w:val="005933B2"/>
    <w:rsid w:val="005946D1"/>
    <w:rsid w:val="005946FE"/>
    <w:rsid w:val="00594DE4"/>
    <w:rsid w:val="00596E08"/>
    <w:rsid w:val="005971B0"/>
    <w:rsid w:val="00597485"/>
    <w:rsid w:val="00597DC4"/>
    <w:rsid w:val="00597F73"/>
    <w:rsid w:val="005A0EDE"/>
    <w:rsid w:val="005A1086"/>
    <w:rsid w:val="005A1B2B"/>
    <w:rsid w:val="005A1C40"/>
    <w:rsid w:val="005A3478"/>
    <w:rsid w:val="005A3D16"/>
    <w:rsid w:val="005A4341"/>
    <w:rsid w:val="005A55EC"/>
    <w:rsid w:val="005A59F4"/>
    <w:rsid w:val="005A75DA"/>
    <w:rsid w:val="005A75F3"/>
    <w:rsid w:val="005B0F0D"/>
    <w:rsid w:val="005B2163"/>
    <w:rsid w:val="005B2433"/>
    <w:rsid w:val="005B25E2"/>
    <w:rsid w:val="005B2A57"/>
    <w:rsid w:val="005B2BAC"/>
    <w:rsid w:val="005B2D92"/>
    <w:rsid w:val="005B34F2"/>
    <w:rsid w:val="005B4ABB"/>
    <w:rsid w:val="005B4B29"/>
    <w:rsid w:val="005B5719"/>
    <w:rsid w:val="005B71D2"/>
    <w:rsid w:val="005C01CB"/>
    <w:rsid w:val="005C3A9A"/>
    <w:rsid w:val="005C5162"/>
    <w:rsid w:val="005C5B77"/>
    <w:rsid w:val="005C69FA"/>
    <w:rsid w:val="005C7204"/>
    <w:rsid w:val="005D2A7B"/>
    <w:rsid w:val="005D2FEB"/>
    <w:rsid w:val="005D42B4"/>
    <w:rsid w:val="005D4CCC"/>
    <w:rsid w:val="005D56BF"/>
    <w:rsid w:val="005D5E45"/>
    <w:rsid w:val="005D6294"/>
    <w:rsid w:val="005D6907"/>
    <w:rsid w:val="005D755F"/>
    <w:rsid w:val="005E08E5"/>
    <w:rsid w:val="005E1D1F"/>
    <w:rsid w:val="005E1D66"/>
    <w:rsid w:val="005E1F65"/>
    <w:rsid w:val="005E36AE"/>
    <w:rsid w:val="005E40CB"/>
    <w:rsid w:val="005E661F"/>
    <w:rsid w:val="005E741F"/>
    <w:rsid w:val="005E772A"/>
    <w:rsid w:val="005E783A"/>
    <w:rsid w:val="005E7F22"/>
    <w:rsid w:val="005F150F"/>
    <w:rsid w:val="005F1BB0"/>
    <w:rsid w:val="005F2197"/>
    <w:rsid w:val="005F500C"/>
    <w:rsid w:val="005F5543"/>
    <w:rsid w:val="005F5CE4"/>
    <w:rsid w:val="005F7255"/>
    <w:rsid w:val="005F7364"/>
    <w:rsid w:val="00600D8A"/>
    <w:rsid w:val="00603712"/>
    <w:rsid w:val="006041E5"/>
    <w:rsid w:val="0060443A"/>
    <w:rsid w:val="00606122"/>
    <w:rsid w:val="006103E9"/>
    <w:rsid w:val="00610734"/>
    <w:rsid w:val="00612647"/>
    <w:rsid w:val="00614B0E"/>
    <w:rsid w:val="00615CC6"/>
    <w:rsid w:val="006202FE"/>
    <w:rsid w:val="00621638"/>
    <w:rsid w:val="006216B2"/>
    <w:rsid w:val="00621D72"/>
    <w:rsid w:val="00622ACC"/>
    <w:rsid w:val="00623298"/>
    <w:rsid w:val="006239B7"/>
    <w:rsid w:val="00623E0F"/>
    <w:rsid w:val="0062421A"/>
    <w:rsid w:val="00624D7D"/>
    <w:rsid w:val="0062632B"/>
    <w:rsid w:val="006264B5"/>
    <w:rsid w:val="00627B28"/>
    <w:rsid w:val="0063049D"/>
    <w:rsid w:val="0063070C"/>
    <w:rsid w:val="00630C2E"/>
    <w:rsid w:val="00631407"/>
    <w:rsid w:val="00632986"/>
    <w:rsid w:val="00632B61"/>
    <w:rsid w:val="00633B01"/>
    <w:rsid w:val="0063536C"/>
    <w:rsid w:val="006354D0"/>
    <w:rsid w:val="00635773"/>
    <w:rsid w:val="00635997"/>
    <w:rsid w:val="00635F52"/>
    <w:rsid w:val="006365FD"/>
    <w:rsid w:val="00641B97"/>
    <w:rsid w:val="00641DE7"/>
    <w:rsid w:val="006434B0"/>
    <w:rsid w:val="00643C4F"/>
    <w:rsid w:val="00643FAF"/>
    <w:rsid w:val="00644EAF"/>
    <w:rsid w:val="00645234"/>
    <w:rsid w:val="00645B36"/>
    <w:rsid w:val="00646A66"/>
    <w:rsid w:val="00650768"/>
    <w:rsid w:val="0065158B"/>
    <w:rsid w:val="00651D23"/>
    <w:rsid w:val="00652E69"/>
    <w:rsid w:val="00653887"/>
    <w:rsid w:val="0065407D"/>
    <w:rsid w:val="0065474D"/>
    <w:rsid w:val="00655F44"/>
    <w:rsid w:val="00655F93"/>
    <w:rsid w:val="00656C4D"/>
    <w:rsid w:val="0065732A"/>
    <w:rsid w:val="00657B58"/>
    <w:rsid w:val="00657C38"/>
    <w:rsid w:val="00663521"/>
    <w:rsid w:val="006635BF"/>
    <w:rsid w:val="00664C54"/>
    <w:rsid w:val="0066612B"/>
    <w:rsid w:val="00666185"/>
    <w:rsid w:val="00667CE2"/>
    <w:rsid w:val="00667FAA"/>
    <w:rsid w:val="00670620"/>
    <w:rsid w:val="006718B2"/>
    <w:rsid w:val="00671AB5"/>
    <w:rsid w:val="00671C99"/>
    <w:rsid w:val="006726A7"/>
    <w:rsid w:val="0067340A"/>
    <w:rsid w:val="00674FA1"/>
    <w:rsid w:val="00675C7E"/>
    <w:rsid w:val="0067617C"/>
    <w:rsid w:val="00676368"/>
    <w:rsid w:val="00680A0F"/>
    <w:rsid w:val="0068151C"/>
    <w:rsid w:val="006831A4"/>
    <w:rsid w:val="006833BE"/>
    <w:rsid w:val="0068347F"/>
    <w:rsid w:val="00684C42"/>
    <w:rsid w:val="00685043"/>
    <w:rsid w:val="006857E2"/>
    <w:rsid w:val="00685F76"/>
    <w:rsid w:val="0068633C"/>
    <w:rsid w:val="00690B07"/>
    <w:rsid w:val="00690F7D"/>
    <w:rsid w:val="00691D9A"/>
    <w:rsid w:val="00694B2A"/>
    <w:rsid w:val="00695FB5"/>
    <w:rsid w:val="006960D9"/>
    <w:rsid w:val="006A02D2"/>
    <w:rsid w:val="006A02DF"/>
    <w:rsid w:val="006A094B"/>
    <w:rsid w:val="006A0BF8"/>
    <w:rsid w:val="006A0C67"/>
    <w:rsid w:val="006A1703"/>
    <w:rsid w:val="006A1C16"/>
    <w:rsid w:val="006A2536"/>
    <w:rsid w:val="006A2D97"/>
    <w:rsid w:val="006A508B"/>
    <w:rsid w:val="006A56CD"/>
    <w:rsid w:val="006A6802"/>
    <w:rsid w:val="006A7997"/>
    <w:rsid w:val="006A7BC6"/>
    <w:rsid w:val="006B1585"/>
    <w:rsid w:val="006B3F44"/>
    <w:rsid w:val="006B5058"/>
    <w:rsid w:val="006B5856"/>
    <w:rsid w:val="006B6FCC"/>
    <w:rsid w:val="006C1DA1"/>
    <w:rsid w:val="006C2C06"/>
    <w:rsid w:val="006C2E47"/>
    <w:rsid w:val="006C3436"/>
    <w:rsid w:val="006C44A6"/>
    <w:rsid w:val="006C5623"/>
    <w:rsid w:val="006C6278"/>
    <w:rsid w:val="006C65B3"/>
    <w:rsid w:val="006C72CE"/>
    <w:rsid w:val="006C7E82"/>
    <w:rsid w:val="006D17A9"/>
    <w:rsid w:val="006D2DFD"/>
    <w:rsid w:val="006D4060"/>
    <w:rsid w:val="006D6738"/>
    <w:rsid w:val="006D67EE"/>
    <w:rsid w:val="006D79CA"/>
    <w:rsid w:val="006E0011"/>
    <w:rsid w:val="006E0179"/>
    <w:rsid w:val="006E0318"/>
    <w:rsid w:val="006E264C"/>
    <w:rsid w:val="006E34A1"/>
    <w:rsid w:val="006E35F3"/>
    <w:rsid w:val="006E4FB9"/>
    <w:rsid w:val="006E5716"/>
    <w:rsid w:val="006E7561"/>
    <w:rsid w:val="006E7C6F"/>
    <w:rsid w:val="006F0221"/>
    <w:rsid w:val="006F08E2"/>
    <w:rsid w:val="006F2A23"/>
    <w:rsid w:val="006F2C72"/>
    <w:rsid w:val="006F3ABA"/>
    <w:rsid w:val="006F41E8"/>
    <w:rsid w:val="006F68BD"/>
    <w:rsid w:val="006F7E4C"/>
    <w:rsid w:val="006F7FA8"/>
    <w:rsid w:val="006F7FDC"/>
    <w:rsid w:val="007008E4"/>
    <w:rsid w:val="007011D2"/>
    <w:rsid w:val="00702274"/>
    <w:rsid w:val="007025C4"/>
    <w:rsid w:val="0070277E"/>
    <w:rsid w:val="00702CC2"/>
    <w:rsid w:val="007039B8"/>
    <w:rsid w:val="00704667"/>
    <w:rsid w:val="007057CC"/>
    <w:rsid w:val="00706803"/>
    <w:rsid w:val="00707115"/>
    <w:rsid w:val="007100EB"/>
    <w:rsid w:val="00713004"/>
    <w:rsid w:val="00713380"/>
    <w:rsid w:val="007137D2"/>
    <w:rsid w:val="007148D6"/>
    <w:rsid w:val="00714BC1"/>
    <w:rsid w:val="0071522D"/>
    <w:rsid w:val="00716DAC"/>
    <w:rsid w:val="00717542"/>
    <w:rsid w:val="007179F8"/>
    <w:rsid w:val="00720E96"/>
    <w:rsid w:val="0072116B"/>
    <w:rsid w:val="00724012"/>
    <w:rsid w:val="00725170"/>
    <w:rsid w:val="007255C3"/>
    <w:rsid w:val="00726B1E"/>
    <w:rsid w:val="00727B19"/>
    <w:rsid w:val="007302B3"/>
    <w:rsid w:val="007303A8"/>
    <w:rsid w:val="00730733"/>
    <w:rsid w:val="00730E3A"/>
    <w:rsid w:val="00732EFF"/>
    <w:rsid w:val="00734703"/>
    <w:rsid w:val="00734743"/>
    <w:rsid w:val="00735803"/>
    <w:rsid w:val="00735D33"/>
    <w:rsid w:val="007368D6"/>
    <w:rsid w:val="00736AAF"/>
    <w:rsid w:val="00736DE1"/>
    <w:rsid w:val="00737682"/>
    <w:rsid w:val="00737A12"/>
    <w:rsid w:val="00737B42"/>
    <w:rsid w:val="00737E71"/>
    <w:rsid w:val="007415F4"/>
    <w:rsid w:val="00741EB6"/>
    <w:rsid w:val="00742389"/>
    <w:rsid w:val="007424BC"/>
    <w:rsid w:val="0074329D"/>
    <w:rsid w:val="007438A8"/>
    <w:rsid w:val="007448C0"/>
    <w:rsid w:val="00745867"/>
    <w:rsid w:val="00745A3A"/>
    <w:rsid w:val="0074689C"/>
    <w:rsid w:val="007468E2"/>
    <w:rsid w:val="00747250"/>
    <w:rsid w:val="00747554"/>
    <w:rsid w:val="00750187"/>
    <w:rsid w:val="00751068"/>
    <w:rsid w:val="00751AF8"/>
    <w:rsid w:val="007531BB"/>
    <w:rsid w:val="00753206"/>
    <w:rsid w:val="00753A29"/>
    <w:rsid w:val="00753DFC"/>
    <w:rsid w:val="00754125"/>
    <w:rsid w:val="00754BFF"/>
    <w:rsid w:val="00754F17"/>
    <w:rsid w:val="00755848"/>
    <w:rsid w:val="00755BFD"/>
    <w:rsid w:val="00760062"/>
    <w:rsid w:val="00762BDB"/>
    <w:rsid w:val="00762D6F"/>
    <w:rsid w:val="007633D3"/>
    <w:rsid w:val="00763AF2"/>
    <w:rsid w:val="007644F9"/>
    <w:rsid w:val="00765B2A"/>
    <w:rsid w:val="00766E85"/>
    <w:rsid w:val="007706D4"/>
    <w:rsid w:val="00770CCB"/>
    <w:rsid w:val="00774D81"/>
    <w:rsid w:val="00775BE9"/>
    <w:rsid w:val="00775E45"/>
    <w:rsid w:val="007803CF"/>
    <w:rsid w:val="00780979"/>
    <w:rsid w:val="00780D1F"/>
    <w:rsid w:val="0078113C"/>
    <w:rsid w:val="00781518"/>
    <w:rsid w:val="007825B2"/>
    <w:rsid w:val="00782957"/>
    <w:rsid w:val="00783A34"/>
    <w:rsid w:val="0078411F"/>
    <w:rsid w:val="00785048"/>
    <w:rsid w:val="00785165"/>
    <w:rsid w:val="00786AAA"/>
    <w:rsid w:val="00786EA4"/>
    <w:rsid w:val="00790882"/>
    <w:rsid w:val="00790AAE"/>
    <w:rsid w:val="00792270"/>
    <w:rsid w:val="00792340"/>
    <w:rsid w:val="007926E8"/>
    <w:rsid w:val="00792CFA"/>
    <w:rsid w:val="00794142"/>
    <w:rsid w:val="00794150"/>
    <w:rsid w:val="00795749"/>
    <w:rsid w:val="00795969"/>
    <w:rsid w:val="00795F44"/>
    <w:rsid w:val="00797977"/>
    <w:rsid w:val="007A13E5"/>
    <w:rsid w:val="007A1D94"/>
    <w:rsid w:val="007A23D2"/>
    <w:rsid w:val="007A2412"/>
    <w:rsid w:val="007A37DB"/>
    <w:rsid w:val="007A747C"/>
    <w:rsid w:val="007A7CF7"/>
    <w:rsid w:val="007B0402"/>
    <w:rsid w:val="007B216D"/>
    <w:rsid w:val="007B320E"/>
    <w:rsid w:val="007B4E6C"/>
    <w:rsid w:val="007B52A3"/>
    <w:rsid w:val="007B606D"/>
    <w:rsid w:val="007B64B0"/>
    <w:rsid w:val="007B66E3"/>
    <w:rsid w:val="007B7177"/>
    <w:rsid w:val="007B7CC2"/>
    <w:rsid w:val="007B7FB8"/>
    <w:rsid w:val="007C0A80"/>
    <w:rsid w:val="007C101C"/>
    <w:rsid w:val="007C1F62"/>
    <w:rsid w:val="007C1FCF"/>
    <w:rsid w:val="007C2833"/>
    <w:rsid w:val="007C350D"/>
    <w:rsid w:val="007C35A3"/>
    <w:rsid w:val="007C4AEA"/>
    <w:rsid w:val="007C4F78"/>
    <w:rsid w:val="007C5018"/>
    <w:rsid w:val="007C5AF9"/>
    <w:rsid w:val="007C5FD3"/>
    <w:rsid w:val="007C6B52"/>
    <w:rsid w:val="007D0DB5"/>
    <w:rsid w:val="007D16C5"/>
    <w:rsid w:val="007D1D1A"/>
    <w:rsid w:val="007D2369"/>
    <w:rsid w:val="007D3E3A"/>
    <w:rsid w:val="007D4588"/>
    <w:rsid w:val="007D4692"/>
    <w:rsid w:val="007D4A34"/>
    <w:rsid w:val="007D4DE1"/>
    <w:rsid w:val="007D4E3D"/>
    <w:rsid w:val="007D66BB"/>
    <w:rsid w:val="007D7166"/>
    <w:rsid w:val="007E0ACF"/>
    <w:rsid w:val="007E0C5E"/>
    <w:rsid w:val="007E11F3"/>
    <w:rsid w:val="007E13B9"/>
    <w:rsid w:val="007E1DBD"/>
    <w:rsid w:val="007E2FFF"/>
    <w:rsid w:val="007E35E6"/>
    <w:rsid w:val="007E43EA"/>
    <w:rsid w:val="007E509B"/>
    <w:rsid w:val="007E50CE"/>
    <w:rsid w:val="007E598D"/>
    <w:rsid w:val="007E640D"/>
    <w:rsid w:val="007E6635"/>
    <w:rsid w:val="007E6AD6"/>
    <w:rsid w:val="007F0A62"/>
    <w:rsid w:val="007F226D"/>
    <w:rsid w:val="007F2286"/>
    <w:rsid w:val="007F28FC"/>
    <w:rsid w:val="007F2F81"/>
    <w:rsid w:val="007F5522"/>
    <w:rsid w:val="007F589E"/>
    <w:rsid w:val="007F6041"/>
    <w:rsid w:val="00800E6D"/>
    <w:rsid w:val="008011B8"/>
    <w:rsid w:val="00801C8F"/>
    <w:rsid w:val="00803A05"/>
    <w:rsid w:val="008040C6"/>
    <w:rsid w:val="00804B91"/>
    <w:rsid w:val="008052B7"/>
    <w:rsid w:val="00805C31"/>
    <w:rsid w:val="00806A4E"/>
    <w:rsid w:val="00807484"/>
    <w:rsid w:val="00807875"/>
    <w:rsid w:val="0080795F"/>
    <w:rsid w:val="008109CC"/>
    <w:rsid w:val="008120C4"/>
    <w:rsid w:val="00812492"/>
    <w:rsid w:val="00812BC4"/>
    <w:rsid w:val="0081408E"/>
    <w:rsid w:val="00814808"/>
    <w:rsid w:val="00816005"/>
    <w:rsid w:val="008164CC"/>
    <w:rsid w:val="0081677C"/>
    <w:rsid w:val="008169E3"/>
    <w:rsid w:val="00816FC5"/>
    <w:rsid w:val="00817837"/>
    <w:rsid w:val="00817EA5"/>
    <w:rsid w:val="008201E0"/>
    <w:rsid w:val="00820341"/>
    <w:rsid w:val="008205F6"/>
    <w:rsid w:val="00821FA4"/>
    <w:rsid w:val="00822016"/>
    <w:rsid w:val="00823307"/>
    <w:rsid w:val="0082366E"/>
    <w:rsid w:val="00824AEE"/>
    <w:rsid w:val="00825D7D"/>
    <w:rsid w:val="008268D5"/>
    <w:rsid w:val="00826D3B"/>
    <w:rsid w:val="008303FB"/>
    <w:rsid w:val="008310BB"/>
    <w:rsid w:val="00831A80"/>
    <w:rsid w:val="00833021"/>
    <w:rsid w:val="00833857"/>
    <w:rsid w:val="00834741"/>
    <w:rsid w:val="00835606"/>
    <w:rsid w:val="00840179"/>
    <w:rsid w:val="00841841"/>
    <w:rsid w:val="00842A8B"/>
    <w:rsid w:val="00842DA7"/>
    <w:rsid w:val="00843281"/>
    <w:rsid w:val="00843428"/>
    <w:rsid w:val="00843BA4"/>
    <w:rsid w:val="008449B3"/>
    <w:rsid w:val="00844BD0"/>
    <w:rsid w:val="00844CA9"/>
    <w:rsid w:val="00846B59"/>
    <w:rsid w:val="00846F2C"/>
    <w:rsid w:val="00847C4A"/>
    <w:rsid w:val="00847CBB"/>
    <w:rsid w:val="00847E4F"/>
    <w:rsid w:val="008501DE"/>
    <w:rsid w:val="008518CC"/>
    <w:rsid w:val="00851B81"/>
    <w:rsid w:val="0085205C"/>
    <w:rsid w:val="008527BD"/>
    <w:rsid w:val="008530D4"/>
    <w:rsid w:val="008549E5"/>
    <w:rsid w:val="00855400"/>
    <w:rsid w:val="00857F1D"/>
    <w:rsid w:val="00862FE4"/>
    <w:rsid w:val="0086389A"/>
    <w:rsid w:val="00864366"/>
    <w:rsid w:val="00865EF9"/>
    <w:rsid w:val="008661DC"/>
    <w:rsid w:val="008667DA"/>
    <w:rsid w:val="00866C84"/>
    <w:rsid w:val="00866D30"/>
    <w:rsid w:val="00867F38"/>
    <w:rsid w:val="0087111F"/>
    <w:rsid w:val="008711C9"/>
    <w:rsid w:val="00871400"/>
    <w:rsid w:val="0087151F"/>
    <w:rsid w:val="00871D1E"/>
    <w:rsid w:val="0087225E"/>
    <w:rsid w:val="00872463"/>
    <w:rsid w:val="00872701"/>
    <w:rsid w:val="00873895"/>
    <w:rsid w:val="00873A04"/>
    <w:rsid w:val="00873FD5"/>
    <w:rsid w:val="00874B68"/>
    <w:rsid w:val="0087605E"/>
    <w:rsid w:val="00876A69"/>
    <w:rsid w:val="00876C15"/>
    <w:rsid w:val="0087768B"/>
    <w:rsid w:val="00877854"/>
    <w:rsid w:val="00877EDE"/>
    <w:rsid w:val="0088391A"/>
    <w:rsid w:val="00884065"/>
    <w:rsid w:val="0088420F"/>
    <w:rsid w:val="00884549"/>
    <w:rsid w:val="00885D15"/>
    <w:rsid w:val="00886861"/>
    <w:rsid w:val="00890269"/>
    <w:rsid w:val="0089136D"/>
    <w:rsid w:val="0089287F"/>
    <w:rsid w:val="008931B4"/>
    <w:rsid w:val="008947C5"/>
    <w:rsid w:val="00894CF0"/>
    <w:rsid w:val="00894D6B"/>
    <w:rsid w:val="00894DFC"/>
    <w:rsid w:val="00895511"/>
    <w:rsid w:val="00896B91"/>
    <w:rsid w:val="00896C63"/>
    <w:rsid w:val="008975ED"/>
    <w:rsid w:val="00897A29"/>
    <w:rsid w:val="008A0034"/>
    <w:rsid w:val="008A12E7"/>
    <w:rsid w:val="008A2752"/>
    <w:rsid w:val="008A3E69"/>
    <w:rsid w:val="008A428A"/>
    <w:rsid w:val="008A52BA"/>
    <w:rsid w:val="008A530C"/>
    <w:rsid w:val="008B0474"/>
    <w:rsid w:val="008B048D"/>
    <w:rsid w:val="008B1FEE"/>
    <w:rsid w:val="008B2E32"/>
    <w:rsid w:val="008B32B3"/>
    <w:rsid w:val="008B353A"/>
    <w:rsid w:val="008B4786"/>
    <w:rsid w:val="008B4A31"/>
    <w:rsid w:val="008B5B2A"/>
    <w:rsid w:val="008B630C"/>
    <w:rsid w:val="008B7274"/>
    <w:rsid w:val="008B737C"/>
    <w:rsid w:val="008B79B5"/>
    <w:rsid w:val="008C07E4"/>
    <w:rsid w:val="008C0878"/>
    <w:rsid w:val="008C0E29"/>
    <w:rsid w:val="008C1A74"/>
    <w:rsid w:val="008C3C32"/>
    <w:rsid w:val="008C4BC1"/>
    <w:rsid w:val="008C5794"/>
    <w:rsid w:val="008C5EE5"/>
    <w:rsid w:val="008C6D9D"/>
    <w:rsid w:val="008C73DC"/>
    <w:rsid w:val="008D158C"/>
    <w:rsid w:val="008D1C15"/>
    <w:rsid w:val="008D2055"/>
    <w:rsid w:val="008D3023"/>
    <w:rsid w:val="008D31C3"/>
    <w:rsid w:val="008D33E2"/>
    <w:rsid w:val="008D6943"/>
    <w:rsid w:val="008D7D2E"/>
    <w:rsid w:val="008E0923"/>
    <w:rsid w:val="008E16E5"/>
    <w:rsid w:val="008E1F88"/>
    <w:rsid w:val="008E2481"/>
    <w:rsid w:val="008E3C4C"/>
    <w:rsid w:val="008E3C9A"/>
    <w:rsid w:val="008E4DFF"/>
    <w:rsid w:val="008E5E49"/>
    <w:rsid w:val="008E5F1E"/>
    <w:rsid w:val="008E6501"/>
    <w:rsid w:val="008E6F98"/>
    <w:rsid w:val="008E76F6"/>
    <w:rsid w:val="008E7766"/>
    <w:rsid w:val="008E7F6B"/>
    <w:rsid w:val="008F10A9"/>
    <w:rsid w:val="008F1945"/>
    <w:rsid w:val="008F1C21"/>
    <w:rsid w:val="008F2312"/>
    <w:rsid w:val="008F31B0"/>
    <w:rsid w:val="008F3838"/>
    <w:rsid w:val="008F515A"/>
    <w:rsid w:val="008F6763"/>
    <w:rsid w:val="008F7199"/>
    <w:rsid w:val="008F7671"/>
    <w:rsid w:val="008F79B9"/>
    <w:rsid w:val="00900B6F"/>
    <w:rsid w:val="009019D6"/>
    <w:rsid w:val="00902B9F"/>
    <w:rsid w:val="00902F48"/>
    <w:rsid w:val="00903C32"/>
    <w:rsid w:val="00903E23"/>
    <w:rsid w:val="00904195"/>
    <w:rsid w:val="00905162"/>
    <w:rsid w:val="00905196"/>
    <w:rsid w:val="009051C9"/>
    <w:rsid w:val="0090604A"/>
    <w:rsid w:val="0090759C"/>
    <w:rsid w:val="00907CBB"/>
    <w:rsid w:val="0091069A"/>
    <w:rsid w:val="009108BB"/>
    <w:rsid w:val="009108BF"/>
    <w:rsid w:val="009112F2"/>
    <w:rsid w:val="009116E5"/>
    <w:rsid w:val="00911B32"/>
    <w:rsid w:val="0091235C"/>
    <w:rsid w:val="00913527"/>
    <w:rsid w:val="0091379F"/>
    <w:rsid w:val="0091488B"/>
    <w:rsid w:val="00914ABD"/>
    <w:rsid w:val="00914DA5"/>
    <w:rsid w:val="00915724"/>
    <w:rsid w:val="00915F31"/>
    <w:rsid w:val="00916B16"/>
    <w:rsid w:val="009173B9"/>
    <w:rsid w:val="0091780B"/>
    <w:rsid w:val="0092009C"/>
    <w:rsid w:val="00920B95"/>
    <w:rsid w:val="00920E56"/>
    <w:rsid w:val="00921D46"/>
    <w:rsid w:val="00925B28"/>
    <w:rsid w:val="0092638A"/>
    <w:rsid w:val="00930084"/>
    <w:rsid w:val="0093246E"/>
    <w:rsid w:val="009327DF"/>
    <w:rsid w:val="0093335D"/>
    <w:rsid w:val="00934704"/>
    <w:rsid w:val="00935518"/>
    <w:rsid w:val="0093613E"/>
    <w:rsid w:val="00936451"/>
    <w:rsid w:val="009368B1"/>
    <w:rsid w:val="009369BF"/>
    <w:rsid w:val="00940197"/>
    <w:rsid w:val="0094086F"/>
    <w:rsid w:val="00940B3E"/>
    <w:rsid w:val="00941786"/>
    <w:rsid w:val="00942E4C"/>
    <w:rsid w:val="00943026"/>
    <w:rsid w:val="00944821"/>
    <w:rsid w:val="00944D60"/>
    <w:rsid w:val="00945881"/>
    <w:rsid w:val="00946C57"/>
    <w:rsid w:val="00946DA3"/>
    <w:rsid w:val="00946DF9"/>
    <w:rsid w:val="00950105"/>
    <w:rsid w:val="00951C3B"/>
    <w:rsid w:val="009522DF"/>
    <w:rsid w:val="00952589"/>
    <w:rsid w:val="0095386B"/>
    <w:rsid w:val="00953E82"/>
    <w:rsid w:val="00953F99"/>
    <w:rsid w:val="0095431D"/>
    <w:rsid w:val="009545C0"/>
    <w:rsid w:val="009548A3"/>
    <w:rsid w:val="0095782F"/>
    <w:rsid w:val="00960D13"/>
    <w:rsid w:val="009612A8"/>
    <w:rsid w:val="0096153A"/>
    <w:rsid w:val="009615D9"/>
    <w:rsid w:val="00963BBD"/>
    <w:rsid w:val="009643DD"/>
    <w:rsid w:val="009657F4"/>
    <w:rsid w:val="00966B81"/>
    <w:rsid w:val="00966E92"/>
    <w:rsid w:val="009679F3"/>
    <w:rsid w:val="0097048C"/>
    <w:rsid w:val="00970A03"/>
    <w:rsid w:val="00971B5D"/>
    <w:rsid w:val="00972000"/>
    <w:rsid w:val="009728F0"/>
    <w:rsid w:val="00972CE6"/>
    <w:rsid w:val="0097300E"/>
    <w:rsid w:val="009732F1"/>
    <w:rsid w:val="00973B65"/>
    <w:rsid w:val="00974100"/>
    <w:rsid w:val="00974B1E"/>
    <w:rsid w:val="009755BB"/>
    <w:rsid w:val="009765D0"/>
    <w:rsid w:val="0097690A"/>
    <w:rsid w:val="0097698C"/>
    <w:rsid w:val="009803EC"/>
    <w:rsid w:val="00980559"/>
    <w:rsid w:val="0098063C"/>
    <w:rsid w:val="00980A89"/>
    <w:rsid w:val="00981C43"/>
    <w:rsid w:val="009828B0"/>
    <w:rsid w:val="00983EE9"/>
    <w:rsid w:val="00984824"/>
    <w:rsid w:val="00984B01"/>
    <w:rsid w:val="00985E81"/>
    <w:rsid w:val="009866B4"/>
    <w:rsid w:val="00986982"/>
    <w:rsid w:val="0098779D"/>
    <w:rsid w:val="009879C2"/>
    <w:rsid w:val="00987EBA"/>
    <w:rsid w:val="00990D7E"/>
    <w:rsid w:val="00991CC6"/>
    <w:rsid w:val="00992198"/>
    <w:rsid w:val="009934B5"/>
    <w:rsid w:val="009953D8"/>
    <w:rsid w:val="0099559C"/>
    <w:rsid w:val="009958E0"/>
    <w:rsid w:val="00996470"/>
    <w:rsid w:val="009964A4"/>
    <w:rsid w:val="00997DD5"/>
    <w:rsid w:val="009A0910"/>
    <w:rsid w:val="009A0C8A"/>
    <w:rsid w:val="009A1739"/>
    <w:rsid w:val="009A2642"/>
    <w:rsid w:val="009A2741"/>
    <w:rsid w:val="009A2873"/>
    <w:rsid w:val="009A2FC4"/>
    <w:rsid w:val="009A305D"/>
    <w:rsid w:val="009A4B22"/>
    <w:rsid w:val="009A5B00"/>
    <w:rsid w:val="009A6898"/>
    <w:rsid w:val="009A6A0B"/>
    <w:rsid w:val="009A6F8D"/>
    <w:rsid w:val="009A7130"/>
    <w:rsid w:val="009B0154"/>
    <w:rsid w:val="009B0A59"/>
    <w:rsid w:val="009B0AFD"/>
    <w:rsid w:val="009B1CFF"/>
    <w:rsid w:val="009B1DBD"/>
    <w:rsid w:val="009B290F"/>
    <w:rsid w:val="009B311A"/>
    <w:rsid w:val="009B4380"/>
    <w:rsid w:val="009B49DE"/>
    <w:rsid w:val="009B4C5C"/>
    <w:rsid w:val="009B4DF5"/>
    <w:rsid w:val="009B4F83"/>
    <w:rsid w:val="009B5D6F"/>
    <w:rsid w:val="009B63CA"/>
    <w:rsid w:val="009B757B"/>
    <w:rsid w:val="009C09D9"/>
    <w:rsid w:val="009C0F87"/>
    <w:rsid w:val="009C1E96"/>
    <w:rsid w:val="009C33E3"/>
    <w:rsid w:val="009C41E1"/>
    <w:rsid w:val="009C5596"/>
    <w:rsid w:val="009C5A65"/>
    <w:rsid w:val="009C5E60"/>
    <w:rsid w:val="009C6FD1"/>
    <w:rsid w:val="009C750B"/>
    <w:rsid w:val="009C7720"/>
    <w:rsid w:val="009C7F46"/>
    <w:rsid w:val="009D01A7"/>
    <w:rsid w:val="009D03E3"/>
    <w:rsid w:val="009D21FB"/>
    <w:rsid w:val="009D26C7"/>
    <w:rsid w:val="009D351A"/>
    <w:rsid w:val="009D4840"/>
    <w:rsid w:val="009D5319"/>
    <w:rsid w:val="009D76A9"/>
    <w:rsid w:val="009D7C5A"/>
    <w:rsid w:val="009D7ED2"/>
    <w:rsid w:val="009D7FA7"/>
    <w:rsid w:val="009E018F"/>
    <w:rsid w:val="009E0474"/>
    <w:rsid w:val="009E06FE"/>
    <w:rsid w:val="009E0705"/>
    <w:rsid w:val="009E0B0D"/>
    <w:rsid w:val="009E2406"/>
    <w:rsid w:val="009E2416"/>
    <w:rsid w:val="009E2AD0"/>
    <w:rsid w:val="009E3D20"/>
    <w:rsid w:val="009E4F0F"/>
    <w:rsid w:val="009E5758"/>
    <w:rsid w:val="009E5850"/>
    <w:rsid w:val="009E5B34"/>
    <w:rsid w:val="009E62AE"/>
    <w:rsid w:val="009E6A33"/>
    <w:rsid w:val="009E72F7"/>
    <w:rsid w:val="009E7EE3"/>
    <w:rsid w:val="009F1C3A"/>
    <w:rsid w:val="009F2E33"/>
    <w:rsid w:val="009F36D0"/>
    <w:rsid w:val="009F4B77"/>
    <w:rsid w:val="009F50A3"/>
    <w:rsid w:val="009F59DB"/>
    <w:rsid w:val="009F6392"/>
    <w:rsid w:val="009F64B4"/>
    <w:rsid w:val="009F68F9"/>
    <w:rsid w:val="009F6DE0"/>
    <w:rsid w:val="009F7A64"/>
    <w:rsid w:val="00A00D17"/>
    <w:rsid w:val="00A01F02"/>
    <w:rsid w:val="00A02814"/>
    <w:rsid w:val="00A0366D"/>
    <w:rsid w:val="00A047CB"/>
    <w:rsid w:val="00A05CDE"/>
    <w:rsid w:val="00A05E51"/>
    <w:rsid w:val="00A06AB4"/>
    <w:rsid w:val="00A072D1"/>
    <w:rsid w:val="00A07BC5"/>
    <w:rsid w:val="00A07CDD"/>
    <w:rsid w:val="00A11051"/>
    <w:rsid w:val="00A112F1"/>
    <w:rsid w:val="00A11E76"/>
    <w:rsid w:val="00A124E5"/>
    <w:rsid w:val="00A12AC8"/>
    <w:rsid w:val="00A13750"/>
    <w:rsid w:val="00A13BD9"/>
    <w:rsid w:val="00A16430"/>
    <w:rsid w:val="00A1644F"/>
    <w:rsid w:val="00A1667F"/>
    <w:rsid w:val="00A17AD6"/>
    <w:rsid w:val="00A2026B"/>
    <w:rsid w:val="00A20ACE"/>
    <w:rsid w:val="00A20F13"/>
    <w:rsid w:val="00A20FDF"/>
    <w:rsid w:val="00A219A7"/>
    <w:rsid w:val="00A23AFA"/>
    <w:rsid w:val="00A23B6E"/>
    <w:rsid w:val="00A2550E"/>
    <w:rsid w:val="00A25580"/>
    <w:rsid w:val="00A2565D"/>
    <w:rsid w:val="00A26909"/>
    <w:rsid w:val="00A2749B"/>
    <w:rsid w:val="00A31A1F"/>
    <w:rsid w:val="00A31B3E"/>
    <w:rsid w:val="00A33545"/>
    <w:rsid w:val="00A33B2B"/>
    <w:rsid w:val="00A34322"/>
    <w:rsid w:val="00A378B1"/>
    <w:rsid w:val="00A423D2"/>
    <w:rsid w:val="00A4250A"/>
    <w:rsid w:val="00A42706"/>
    <w:rsid w:val="00A4389B"/>
    <w:rsid w:val="00A44A64"/>
    <w:rsid w:val="00A462DA"/>
    <w:rsid w:val="00A47826"/>
    <w:rsid w:val="00A50394"/>
    <w:rsid w:val="00A50A91"/>
    <w:rsid w:val="00A50DB1"/>
    <w:rsid w:val="00A527C4"/>
    <w:rsid w:val="00A532F3"/>
    <w:rsid w:val="00A53AE0"/>
    <w:rsid w:val="00A5405A"/>
    <w:rsid w:val="00A54D91"/>
    <w:rsid w:val="00A55DDD"/>
    <w:rsid w:val="00A56603"/>
    <w:rsid w:val="00A56849"/>
    <w:rsid w:val="00A57F0E"/>
    <w:rsid w:val="00A60C7A"/>
    <w:rsid w:val="00A616E6"/>
    <w:rsid w:val="00A620D8"/>
    <w:rsid w:val="00A62978"/>
    <w:rsid w:val="00A62C5C"/>
    <w:rsid w:val="00A63110"/>
    <w:rsid w:val="00A64968"/>
    <w:rsid w:val="00A64BBD"/>
    <w:rsid w:val="00A66222"/>
    <w:rsid w:val="00A74941"/>
    <w:rsid w:val="00A76DB3"/>
    <w:rsid w:val="00A76E12"/>
    <w:rsid w:val="00A77185"/>
    <w:rsid w:val="00A77A5B"/>
    <w:rsid w:val="00A82531"/>
    <w:rsid w:val="00A82D05"/>
    <w:rsid w:val="00A83092"/>
    <w:rsid w:val="00A83412"/>
    <w:rsid w:val="00A83CD1"/>
    <w:rsid w:val="00A83E96"/>
    <w:rsid w:val="00A84657"/>
    <w:rsid w:val="00A8489E"/>
    <w:rsid w:val="00A84D63"/>
    <w:rsid w:val="00A8506E"/>
    <w:rsid w:val="00A85305"/>
    <w:rsid w:val="00A85BE0"/>
    <w:rsid w:val="00A85F2E"/>
    <w:rsid w:val="00A867B4"/>
    <w:rsid w:val="00A87959"/>
    <w:rsid w:val="00A92161"/>
    <w:rsid w:val="00A93F9C"/>
    <w:rsid w:val="00A9414F"/>
    <w:rsid w:val="00A947CD"/>
    <w:rsid w:val="00A94A4F"/>
    <w:rsid w:val="00A962C5"/>
    <w:rsid w:val="00A96C2F"/>
    <w:rsid w:val="00A9772A"/>
    <w:rsid w:val="00AA0E85"/>
    <w:rsid w:val="00AA2612"/>
    <w:rsid w:val="00AA2809"/>
    <w:rsid w:val="00AA2B61"/>
    <w:rsid w:val="00AA2D01"/>
    <w:rsid w:val="00AA481B"/>
    <w:rsid w:val="00AA54C2"/>
    <w:rsid w:val="00AA5583"/>
    <w:rsid w:val="00AA567F"/>
    <w:rsid w:val="00AA595D"/>
    <w:rsid w:val="00AA5AB1"/>
    <w:rsid w:val="00AA736B"/>
    <w:rsid w:val="00AA769B"/>
    <w:rsid w:val="00AB15F4"/>
    <w:rsid w:val="00AB171C"/>
    <w:rsid w:val="00AB1CB2"/>
    <w:rsid w:val="00AB278A"/>
    <w:rsid w:val="00AB2D71"/>
    <w:rsid w:val="00AB2E47"/>
    <w:rsid w:val="00AB31AC"/>
    <w:rsid w:val="00AB4475"/>
    <w:rsid w:val="00AB5239"/>
    <w:rsid w:val="00AB669B"/>
    <w:rsid w:val="00AB6734"/>
    <w:rsid w:val="00AB7544"/>
    <w:rsid w:val="00AC0E36"/>
    <w:rsid w:val="00AC1AF3"/>
    <w:rsid w:val="00AC2719"/>
    <w:rsid w:val="00AC29F3"/>
    <w:rsid w:val="00AC3A5B"/>
    <w:rsid w:val="00AC4A8E"/>
    <w:rsid w:val="00AC5167"/>
    <w:rsid w:val="00AC550D"/>
    <w:rsid w:val="00AD14B9"/>
    <w:rsid w:val="00AD30B2"/>
    <w:rsid w:val="00AD39D8"/>
    <w:rsid w:val="00AD4E02"/>
    <w:rsid w:val="00AD57B0"/>
    <w:rsid w:val="00AD7586"/>
    <w:rsid w:val="00AD7718"/>
    <w:rsid w:val="00AE01DF"/>
    <w:rsid w:val="00AE0C53"/>
    <w:rsid w:val="00AE0E35"/>
    <w:rsid w:val="00AE14A3"/>
    <w:rsid w:val="00AE2609"/>
    <w:rsid w:val="00AE43DE"/>
    <w:rsid w:val="00AE48CE"/>
    <w:rsid w:val="00AE4B5B"/>
    <w:rsid w:val="00AE4DD3"/>
    <w:rsid w:val="00AE56FC"/>
    <w:rsid w:val="00AE639F"/>
    <w:rsid w:val="00AE760B"/>
    <w:rsid w:val="00AF0D93"/>
    <w:rsid w:val="00AF13E2"/>
    <w:rsid w:val="00AF1ED9"/>
    <w:rsid w:val="00AF3426"/>
    <w:rsid w:val="00AF392B"/>
    <w:rsid w:val="00AF3E7E"/>
    <w:rsid w:val="00AF4386"/>
    <w:rsid w:val="00AF48C2"/>
    <w:rsid w:val="00AF49CA"/>
    <w:rsid w:val="00AF4A03"/>
    <w:rsid w:val="00AF4BFD"/>
    <w:rsid w:val="00AF4C5B"/>
    <w:rsid w:val="00AF54EA"/>
    <w:rsid w:val="00AF6419"/>
    <w:rsid w:val="00AF7944"/>
    <w:rsid w:val="00AF7AF8"/>
    <w:rsid w:val="00B00B38"/>
    <w:rsid w:val="00B01AEB"/>
    <w:rsid w:val="00B01EB9"/>
    <w:rsid w:val="00B024A2"/>
    <w:rsid w:val="00B04208"/>
    <w:rsid w:val="00B04933"/>
    <w:rsid w:val="00B064F3"/>
    <w:rsid w:val="00B06FDE"/>
    <w:rsid w:val="00B0717A"/>
    <w:rsid w:val="00B106BE"/>
    <w:rsid w:val="00B10FE4"/>
    <w:rsid w:val="00B118CF"/>
    <w:rsid w:val="00B12019"/>
    <w:rsid w:val="00B127AE"/>
    <w:rsid w:val="00B12DB1"/>
    <w:rsid w:val="00B13223"/>
    <w:rsid w:val="00B13C4C"/>
    <w:rsid w:val="00B16869"/>
    <w:rsid w:val="00B17B88"/>
    <w:rsid w:val="00B20556"/>
    <w:rsid w:val="00B20800"/>
    <w:rsid w:val="00B2117F"/>
    <w:rsid w:val="00B21DDD"/>
    <w:rsid w:val="00B221CF"/>
    <w:rsid w:val="00B222D8"/>
    <w:rsid w:val="00B229DB"/>
    <w:rsid w:val="00B22DEF"/>
    <w:rsid w:val="00B231E5"/>
    <w:rsid w:val="00B23408"/>
    <w:rsid w:val="00B25D40"/>
    <w:rsid w:val="00B26721"/>
    <w:rsid w:val="00B30DA0"/>
    <w:rsid w:val="00B323F3"/>
    <w:rsid w:val="00B3342B"/>
    <w:rsid w:val="00B34A5F"/>
    <w:rsid w:val="00B34B7C"/>
    <w:rsid w:val="00B35085"/>
    <w:rsid w:val="00B3533B"/>
    <w:rsid w:val="00B35B74"/>
    <w:rsid w:val="00B362B6"/>
    <w:rsid w:val="00B36CFB"/>
    <w:rsid w:val="00B36D4B"/>
    <w:rsid w:val="00B377F3"/>
    <w:rsid w:val="00B4022B"/>
    <w:rsid w:val="00B4086D"/>
    <w:rsid w:val="00B40DB6"/>
    <w:rsid w:val="00B41CDA"/>
    <w:rsid w:val="00B42A02"/>
    <w:rsid w:val="00B4355F"/>
    <w:rsid w:val="00B43853"/>
    <w:rsid w:val="00B45491"/>
    <w:rsid w:val="00B458EB"/>
    <w:rsid w:val="00B46566"/>
    <w:rsid w:val="00B46837"/>
    <w:rsid w:val="00B46B75"/>
    <w:rsid w:val="00B46E08"/>
    <w:rsid w:val="00B4759E"/>
    <w:rsid w:val="00B47E24"/>
    <w:rsid w:val="00B51141"/>
    <w:rsid w:val="00B519F8"/>
    <w:rsid w:val="00B5217D"/>
    <w:rsid w:val="00B526FF"/>
    <w:rsid w:val="00B528C2"/>
    <w:rsid w:val="00B52A01"/>
    <w:rsid w:val="00B53DF5"/>
    <w:rsid w:val="00B5461A"/>
    <w:rsid w:val="00B54884"/>
    <w:rsid w:val="00B5536B"/>
    <w:rsid w:val="00B558CF"/>
    <w:rsid w:val="00B568CE"/>
    <w:rsid w:val="00B56FB8"/>
    <w:rsid w:val="00B57390"/>
    <w:rsid w:val="00B573AE"/>
    <w:rsid w:val="00B575D2"/>
    <w:rsid w:val="00B57C46"/>
    <w:rsid w:val="00B57DBF"/>
    <w:rsid w:val="00B60353"/>
    <w:rsid w:val="00B60B75"/>
    <w:rsid w:val="00B60FD1"/>
    <w:rsid w:val="00B62642"/>
    <w:rsid w:val="00B62902"/>
    <w:rsid w:val="00B62BC2"/>
    <w:rsid w:val="00B62CA8"/>
    <w:rsid w:val="00B63609"/>
    <w:rsid w:val="00B64F8C"/>
    <w:rsid w:val="00B65B5D"/>
    <w:rsid w:val="00B6616A"/>
    <w:rsid w:val="00B66F93"/>
    <w:rsid w:val="00B670F5"/>
    <w:rsid w:val="00B705ED"/>
    <w:rsid w:val="00B7263A"/>
    <w:rsid w:val="00B72F58"/>
    <w:rsid w:val="00B73553"/>
    <w:rsid w:val="00B73563"/>
    <w:rsid w:val="00B73F51"/>
    <w:rsid w:val="00B7406E"/>
    <w:rsid w:val="00B74415"/>
    <w:rsid w:val="00B74862"/>
    <w:rsid w:val="00B75F6A"/>
    <w:rsid w:val="00B76517"/>
    <w:rsid w:val="00B77911"/>
    <w:rsid w:val="00B803F8"/>
    <w:rsid w:val="00B82807"/>
    <w:rsid w:val="00B831F0"/>
    <w:rsid w:val="00B83B6C"/>
    <w:rsid w:val="00B84E10"/>
    <w:rsid w:val="00B86B08"/>
    <w:rsid w:val="00B86CBD"/>
    <w:rsid w:val="00B8713D"/>
    <w:rsid w:val="00B87199"/>
    <w:rsid w:val="00B91347"/>
    <w:rsid w:val="00B916F5"/>
    <w:rsid w:val="00B91DAF"/>
    <w:rsid w:val="00B91EB1"/>
    <w:rsid w:val="00B94295"/>
    <w:rsid w:val="00B94ABF"/>
    <w:rsid w:val="00B94B77"/>
    <w:rsid w:val="00B955D3"/>
    <w:rsid w:val="00B96DC7"/>
    <w:rsid w:val="00B96E9D"/>
    <w:rsid w:val="00B97516"/>
    <w:rsid w:val="00B976D5"/>
    <w:rsid w:val="00BA0F68"/>
    <w:rsid w:val="00BA195B"/>
    <w:rsid w:val="00BA1BE5"/>
    <w:rsid w:val="00BA1D4B"/>
    <w:rsid w:val="00BA392B"/>
    <w:rsid w:val="00BA3B2C"/>
    <w:rsid w:val="00BA4D54"/>
    <w:rsid w:val="00BA7C2C"/>
    <w:rsid w:val="00BB12DA"/>
    <w:rsid w:val="00BB1338"/>
    <w:rsid w:val="00BB21B6"/>
    <w:rsid w:val="00BB2AC9"/>
    <w:rsid w:val="00BB36F2"/>
    <w:rsid w:val="00BB3CB3"/>
    <w:rsid w:val="00BB5B95"/>
    <w:rsid w:val="00BB5D11"/>
    <w:rsid w:val="00BB7883"/>
    <w:rsid w:val="00BC0793"/>
    <w:rsid w:val="00BC0D39"/>
    <w:rsid w:val="00BC1BCC"/>
    <w:rsid w:val="00BC1D71"/>
    <w:rsid w:val="00BC2BE4"/>
    <w:rsid w:val="00BC3F55"/>
    <w:rsid w:val="00BC4E86"/>
    <w:rsid w:val="00BC5718"/>
    <w:rsid w:val="00BC5772"/>
    <w:rsid w:val="00BC5D64"/>
    <w:rsid w:val="00BC61D5"/>
    <w:rsid w:val="00BC6545"/>
    <w:rsid w:val="00BC6C0D"/>
    <w:rsid w:val="00BC7532"/>
    <w:rsid w:val="00BD01A2"/>
    <w:rsid w:val="00BD1973"/>
    <w:rsid w:val="00BD1AB5"/>
    <w:rsid w:val="00BD2448"/>
    <w:rsid w:val="00BD2474"/>
    <w:rsid w:val="00BD26FE"/>
    <w:rsid w:val="00BD28FA"/>
    <w:rsid w:val="00BD2A0A"/>
    <w:rsid w:val="00BD409E"/>
    <w:rsid w:val="00BD63D4"/>
    <w:rsid w:val="00BD695E"/>
    <w:rsid w:val="00BD69B3"/>
    <w:rsid w:val="00BD6ADD"/>
    <w:rsid w:val="00BD708C"/>
    <w:rsid w:val="00BD7C84"/>
    <w:rsid w:val="00BE0856"/>
    <w:rsid w:val="00BE1334"/>
    <w:rsid w:val="00BE32BF"/>
    <w:rsid w:val="00BE47E5"/>
    <w:rsid w:val="00BE5310"/>
    <w:rsid w:val="00BE5812"/>
    <w:rsid w:val="00BE5EDC"/>
    <w:rsid w:val="00BE6C67"/>
    <w:rsid w:val="00BE6E7C"/>
    <w:rsid w:val="00BE70CA"/>
    <w:rsid w:val="00BE7B49"/>
    <w:rsid w:val="00BE7EF3"/>
    <w:rsid w:val="00BF0538"/>
    <w:rsid w:val="00BF1855"/>
    <w:rsid w:val="00BF1973"/>
    <w:rsid w:val="00BF2FA9"/>
    <w:rsid w:val="00BF5F33"/>
    <w:rsid w:val="00BF686C"/>
    <w:rsid w:val="00BF6A1B"/>
    <w:rsid w:val="00BF76A8"/>
    <w:rsid w:val="00C000AF"/>
    <w:rsid w:val="00C004A2"/>
    <w:rsid w:val="00C00505"/>
    <w:rsid w:val="00C02B87"/>
    <w:rsid w:val="00C03D64"/>
    <w:rsid w:val="00C054E3"/>
    <w:rsid w:val="00C05781"/>
    <w:rsid w:val="00C05CB7"/>
    <w:rsid w:val="00C062B2"/>
    <w:rsid w:val="00C07A3E"/>
    <w:rsid w:val="00C07BE5"/>
    <w:rsid w:val="00C1004E"/>
    <w:rsid w:val="00C10441"/>
    <w:rsid w:val="00C132BC"/>
    <w:rsid w:val="00C13694"/>
    <w:rsid w:val="00C1454C"/>
    <w:rsid w:val="00C148AB"/>
    <w:rsid w:val="00C15F87"/>
    <w:rsid w:val="00C16EED"/>
    <w:rsid w:val="00C1732A"/>
    <w:rsid w:val="00C17659"/>
    <w:rsid w:val="00C20C10"/>
    <w:rsid w:val="00C21F97"/>
    <w:rsid w:val="00C22356"/>
    <w:rsid w:val="00C225E5"/>
    <w:rsid w:val="00C22D3D"/>
    <w:rsid w:val="00C234D5"/>
    <w:rsid w:val="00C243A4"/>
    <w:rsid w:val="00C251D9"/>
    <w:rsid w:val="00C25471"/>
    <w:rsid w:val="00C26064"/>
    <w:rsid w:val="00C2643C"/>
    <w:rsid w:val="00C26B76"/>
    <w:rsid w:val="00C26C55"/>
    <w:rsid w:val="00C27F51"/>
    <w:rsid w:val="00C30B56"/>
    <w:rsid w:val="00C30D63"/>
    <w:rsid w:val="00C30E3E"/>
    <w:rsid w:val="00C32613"/>
    <w:rsid w:val="00C32747"/>
    <w:rsid w:val="00C3277D"/>
    <w:rsid w:val="00C32DF1"/>
    <w:rsid w:val="00C33720"/>
    <w:rsid w:val="00C33C2C"/>
    <w:rsid w:val="00C34096"/>
    <w:rsid w:val="00C357EB"/>
    <w:rsid w:val="00C35EA6"/>
    <w:rsid w:val="00C3619B"/>
    <w:rsid w:val="00C36842"/>
    <w:rsid w:val="00C376B9"/>
    <w:rsid w:val="00C40333"/>
    <w:rsid w:val="00C4059F"/>
    <w:rsid w:val="00C4086D"/>
    <w:rsid w:val="00C410C6"/>
    <w:rsid w:val="00C418C3"/>
    <w:rsid w:val="00C4192F"/>
    <w:rsid w:val="00C41C20"/>
    <w:rsid w:val="00C43CA8"/>
    <w:rsid w:val="00C44761"/>
    <w:rsid w:val="00C44F9B"/>
    <w:rsid w:val="00C4618F"/>
    <w:rsid w:val="00C467D3"/>
    <w:rsid w:val="00C46D59"/>
    <w:rsid w:val="00C47715"/>
    <w:rsid w:val="00C479D6"/>
    <w:rsid w:val="00C50916"/>
    <w:rsid w:val="00C51402"/>
    <w:rsid w:val="00C516C8"/>
    <w:rsid w:val="00C51D19"/>
    <w:rsid w:val="00C521E4"/>
    <w:rsid w:val="00C5505C"/>
    <w:rsid w:val="00C5622A"/>
    <w:rsid w:val="00C56501"/>
    <w:rsid w:val="00C56F70"/>
    <w:rsid w:val="00C606D1"/>
    <w:rsid w:val="00C61048"/>
    <w:rsid w:val="00C621CC"/>
    <w:rsid w:val="00C62610"/>
    <w:rsid w:val="00C628BF"/>
    <w:rsid w:val="00C6306A"/>
    <w:rsid w:val="00C63473"/>
    <w:rsid w:val="00C640F7"/>
    <w:rsid w:val="00C65E13"/>
    <w:rsid w:val="00C673CD"/>
    <w:rsid w:val="00C70264"/>
    <w:rsid w:val="00C707FB"/>
    <w:rsid w:val="00C7086F"/>
    <w:rsid w:val="00C70B32"/>
    <w:rsid w:val="00C71645"/>
    <w:rsid w:val="00C7186D"/>
    <w:rsid w:val="00C71D4C"/>
    <w:rsid w:val="00C7220C"/>
    <w:rsid w:val="00C728C1"/>
    <w:rsid w:val="00C72B0D"/>
    <w:rsid w:val="00C72BA5"/>
    <w:rsid w:val="00C7428F"/>
    <w:rsid w:val="00C743B0"/>
    <w:rsid w:val="00C74550"/>
    <w:rsid w:val="00C757D6"/>
    <w:rsid w:val="00C80146"/>
    <w:rsid w:val="00C8060B"/>
    <w:rsid w:val="00C8112D"/>
    <w:rsid w:val="00C8164F"/>
    <w:rsid w:val="00C82557"/>
    <w:rsid w:val="00C82992"/>
    <w:rsid w:val="00C83A3B"/>
    <w:rsid w:val="00C83F95"/>
    <w:rsid w:val="00C847B3"/>
    <w:rsid w:val="00C8553C"/>
    <w:rsid w:val="00C86592"/>
    <w:rsid w:val="00C86920"/>
    <w:rsid w:val="00C86E05"/>
    <w:rsid w:val="00C872AA"/>
    <w:rsid w:val="00C87508"/>
    <w:rsid w:val="00C917DC"/>
    <w:rsid w:val="00C92643"/>
    <w:rsid w:val="00C93D79"/>
    <w:rsid w:val="00C962BE"/>
    <w:rsid w:val="00C964E6"/>
    <w:rsid w:val="00C973FF"/>
    <w:rsid w:val="00CA0E59"/>
    <w:rsid w:val="00CA0EAF"/>
    <w:rsid w:val="00CA1896"/>
    <w:rsid w:val="00CA2107"/>
    <w:rsid w:val="00CA26A8"/>
    <w:rsid w:val="00CA3A6D"/>
    <w:rsid w:val="00CA417A"/>
    <w:rsid w:val="00CA48EA"/>
    <w:rsid w:val="00CA49F3"/>
    <w:rsid w:val="00CA6362"/>
    <w:rsid w:val="00CA65A4"/>
    <w:rsid w:val="00CA7448"/>
    <w:rsid w:val="00CA7579"/>
    <w:rsid w:val="00CA7709"/>
    <w:rsid w:val="00CB0326"/>
    <w:rsid w:val="00CB0EF2"/>
    <w:rsid w:val="00CB1BBF"/>
    <w:rsid w:val="00CB2D66"/>
    <w:rsid w:val="00CB39FF"/>
    <w:rsid w:val="00CB552E"/>
    <w:rsid w:val="00CB5B13"/>
    <w:rsid w:val="00CB5B28"/>
    <w:rsid w:val="00CB6781"/>
    <w:rsid w:val="00CB72D9"/>
    <w:rsid w:val="00CC1771"/>
    <w:rsid w:val="00CC5A11"/>
    <w:rsid w:val="00CC5E61"/>
    <w:rsid w:val="00CC5FF0"/>
    <w:rsid w:val="00CC6122"/>
    <w:rsid w:val="00CC669A"/>
    <w:rsid w:val="00CC6794"/>
    <w:rsid w:val="00CC6FB6"/>
    <w:rsid w:val="00CC70DD"/>
    <w:rsid w:val="00CC7187"/>
    <w:rsid w:val="00CC74CD"/>
    <w:rsid w:val="00CC772C"/>
    <w:rsid w:val="00CC7787"/>
    <w:rsid w:val="00CD114A"/>
    <w:rsid w:val="00CD1412"/>
    <w:rsid w:val="00CD16B3"/>
    <w:rsid w:val="00CD1C3C"/>
    <w:rsid w:val="00CD25C4"/>
    <w:rsid w:val="00CD2663"/>
    <w:rsid w:val="00CD4156"/>
    <w:rsid w:val="00CD426A"/>
    <w:rsid w:val="00CD476D"/>
    <w:rsid w:val="00CD6E42"/>
    <w:rsid w:val="00CD7ABB"/>
    <w:rsid w:val="00CD7EF5"/>
    <w:rsid w:val="00CE02E1"/>
    <w:rsid w:val="00CE0C60"/>
    <w:rsid w:val="00CE103C"/>
    <w:rsid w:val="00CE15E6"/>
    <w:rsid w:val="00CE22F1"/>
    <w:rsid w:val="00CE34FB"/>
    <w:rsid w:val="00CE4112"/>
    <w:rsid w:val="00CE5234"/>
    <w:rsid w:val="00CE5AF3"/>
    <w:rsid w:val="00CE6CCB"/>
    <w:rsid w:val="00CE7E13"/>
    <w:rsid w:val="00CF075B"/>
    <w:rsid w:val="00CF07F5"/>
    <w:rsid w:val="00CF0F50"/>
    <w:rsid w:val="00CF0F98"/>
    <w:rsid w:val="00CF27DB"/>
    <w:rsid w:val="00CF2B54"/>
    <w:rsid w:val="00CF43B4"/>
    <w:rsid w:val="00CF5371"/>
    <w:rsid w:val="00CF658B"/>
    <w:rsid w:val="00CF6E0E"/>
    <w:rsid w:val="00D01C8E"/>
    <w:rsid w:val="00D01E93"/>
    <w:rsid w:val="00D022A4"/>
    <w:rsid w:val="00D031B4"/>
    <w:rsid w:val="00D0323A"/>
    <w:rsid w:val="00D047A6"/>
    <w:rsid w:val="00D05322"/>
    <w:rsid w:val="00D0559F"/>
    <w:rsid w:val="00D0583C"/>
    <w:rsid w:val="00D0611E"/>
    <w:rsid w:val="00D063BB"/>
    <w:rsid w:val="00D0649B"/>
    <w:rsid w:val="00D06680"/>
    <w:rsid w:val="00D07355"/>
    <w:rsid w:val="00D0748A"/>
    <w:rsid w:val="00D077E9"/>
    <w:rsid w:val="00D1075D"/>
    <w:rsid w:val="00D108A8"/>
    <w:rsid w:val="00D135F9"/>
    <w:rsid w:val="00D141C6"/>
    <w:rsid w:val="00D16C74"/>
    <w:rsid w:val="00D16F5D"/>
    <w:rsid w:val="00D1705A"/>
    <w:rsid w:val="00D1755D"/>
    <w:rsid w:val="00D17767"/>
    <w:rsid w:val="00D177E6"/>
    <w:rsid w:val="00D17946"/>
    <w:rsid w:val="00D20344"/>
    <w:rsid w:val="00D20454"/>
    <w:rsid w:val="00D20B88"/>
    <w:rsid w:val="00D21316"/>
    <w:rsid w:val="00D21534"/>
    <w:rsid w:val="00D234D3"/>
    <w:rsid w:val="00D24117"/>
    <w:rsid w:val="00D25D05"/>
    <w:rsid w:val="00D25FAC"/>
    <w:rsid w:val="00D26523"/>
    <w:rsid w:val="00D30D3C"/>
    <w:rsid w:val="00D317C6"/>
    <w:rsid w:val="00D331A2"/>
    <w:rsid w:val="00D335BD"/>
    <w:rsid w:val="00D33ECD"/>
    <w:rsid w:val="00D35D34"/>
    <w:rsid w:val="00D367CB"/>
    <w:rsid w:val="00D36B83"/>
    <w:rsid w:val="00D375CB"/>
    <w:rsid w:val="00D37743"/>
    <w:rsid w:val="00D40300"/>
    <w:rsid w:val="00D4267E"/>
    <w:rsid w:val="00D42CB7"/>
    <w:rsid w:val="00D43F14"/>
    <w:rsid w:val="00D4401C"/>
    <w:rsid w:val="00D445D9"/>
    <w:rsid w:val="00D45249"/>
    <w:rsid w:val="00D45C05"/>
    <w:rsid w:val="00D45CC0"/>
    <w:rsid w:val="00D462EF"/>
    <w:rsid w:val="00D46410"/>
    <w:rsid w:val="00D46DDD"/>
    <w:rsid w:val="00D478BE"/>
    <w:rsid w:val="00D500D7"/>
    <w:rsid w:val="00D506BA"/>
    <w:rsid w:val="00D52244"/>
    <w:rsid w:val="00D52534"/>
    <w:rsid w:val="00D52DFB"/>
    <w:rsid w:val="00D52F81"/>
    <w:rsid w:val="00D5413D"/>
    <w:rsid w:val="00D54A86"/>
    <w:rsid w:val="00D54B5F"/>
    <w:rsid w:val="00D55AA4"/>
    <w:rsid w:val="00D568B2"/>
    <w:rsid w:val="00D56B82"/>
    <w:rsid w:val="00D570A9"/>
    <w:rsid w:val="00D571A4"/>
    <w:rsid w:val="00D5728F"/>
    <w:rsid w:val="00D57809"/>
    <w:rsid w:val="00D57A2E"/>
    <w:rsid w:val="00D61D94"/>
    <w:rsid w:val="00D646B8"/>
    <w:rsid w:val="00D65639"/>
    <w:rsid w:val="00D657BA"/>
    <w:rsid w:val="00D65BC6"/>
    <w:rsid w:val="00D66849"/>
    <w:rsid w:val="00D66A7C"/>
    <w:rsid w:val="00D66C4C"/>
    <w:rsid w:val="00D70020"/>
    <w:rsid w:val="00D702F6"/>
    <w:rsid w:val="00D70D02"/>
    <w:rsid w:val="00D71494"/>
    <w:rsid w:val="00D7177D"/>
    <w:rsid w:val="00D717D0"/>
    <w:rsid w:val="00D72023"/>
    <w:rsid w:val="00D7256C"/>
    <w:rsid w:val="00D73712"/>
    <w:rsid w:val="00D74098"/>
    <w:rsid w:val="00D74C0E"/>
    <w:rsid w:val="00D74DDB"/>
    <w:rsid w:val="00D761AC"/>
    <w:rsid w:val="00D770C7"/>
    <w:rsid w:val="00D771F8"/>
    <w:rsid w:val="00D77492"/>
    <w:rsid w:val="00D7757D"/>
    <w:rsid w:val="00D77AE6"/>
    <w:rsid w:val="00D8046B"/>
    <w:rsid w:val="00D8097B"/>
    <w:rsid w:val="00D82CBE"/>
    <w:rsid w:val="00D833DC"/>
    <w:rsid w:val="00D8405E"/>
    <w:rsid w:val="00D864EB"/>
    <w:rsid w:val="00D867DE"/>
    <w:rsid w:val="00D86945"/>
    <w:rsid w:val="00D86D56"/>
    <w:rsid w:val="00D86E91"/>
    <w:rsid w:val="00D87B16"/>
    <w:rsid w:val="00D90290"/>
    <w:rsid w:val="00D906AF"/>
    <w:rsid w:val="00D906BB"/>
    <w:rsid w:val="00D90DD9"/>
    <w:rsid w:val="00D925D8"/>
    <w:rsid w:val="00D931B9"/>
    <w:rsid w:val="00D943CF"/>
    <w:rsid w:val="00D94814"/>
    <w:rsid w:val="00D94DE7"/>
    <w:rsid w:val="00D9542E"/>
    <w:rsid w:val="00D964D2"/>
    <w:rsid w:val="00D969F3"/>
    <w:rsid w:val="00D96C28"/>
    <w:rsid w:val="00D970C3"/>
    <w:rsid w:val="00D97401"/>
    <w:rsid w:val="00D97809"/>
    <w:rsid w:val="00D97C37"/>
    <w:rsid w:val="00DA0641"/>
    <w:rsid w:val="00DA0654"/>
    <w:rsid w:val="00DA1B49"/>
    <w:rsid w:val="00DA2C47"/>
    <w:rsid w:val="00DA36FC"/>
    <w:rsid w:val="00DA4263"/>
    <w:rsid w:val="00DA4BFF"/>
    <w:rsid w:val="00DA5560"/>
    <w:rsid w:val="00DA62D5"/>
    <w:rsid w:val="00DA7A52"/>
    <w:rsid w:val="00DB04EE"/>
    <w:rsid w:val="00DB2F3B"/>
    <w:rsid w:val="00DB315A"/>
    <w:rsid w:val="00DB43D2"/>
    <w:rsid w:val="00DB48EE"/>
    <w:rsid w:val="00DB62E7"/>
    <w:rsid w:val="00DB6A0D"/>
    <w:rsid w:val="00DB6DD6"/>
    <w:rsid w:val="00DC0E49"/>
    <w:rsid w:val="00DC1FAF"/>
    <w:rsid w:val="00DC2368"/>
    <w:rsid w:val="00DC2A7A"/>
    <w:rsid w:val="00DC329C"/>
    <w:rsid w:val="00DC3763"/>
    <w:rsid w:val="00DC5055"/>
    <w:rsid w:val="00DC7283"/>
    <w:rsid w:val="00DC7609"/>
    <w:rsid w:val="00DC76FB"/>
    <w:rsid w:val="00DC7A42"/>
    <w:rsid w:val="00DC7CE6"/>
    <w:rsid w:val="00DD0667"/>
    <w:rsid w:val="00DD072B"/>
    <w:rsid w:val="00DD12BB"/>
    <w:rsid w:val="00DD152F"/>
    <w:rsid w:val="00DD276D"/>
    <w:rsid w:val="00DD3222"/>
    <w:rsid w:val="00DD3D02"/>
    <w:rsid w:val="00DD4770"/>
    <w:rsid w:val="00DD5743"/>
    <w:rsid w:val="00DD60FF"/>
    <w:rsid w:val="00DD6D53"/>
    <w:rsid w:val="00DE01A2"/>
    <w:rsid w:val="00DE0584"/>
    <w:rsid w:val="00DE0681"/>
    <w:rsid w:val="00DE19E3"/>
    <w:rsid w:val="00DE213F"/>
    <w:rsid w:val="00DE2230"/>
    <w:rsid w:val="00DE2979"/>
    <w:rsid w:val="00DE2DDF"/>
    <w:rsid w:val="00DE3611"/>
    <w:rsid w:val="00DE440D"/>
    <w:rsid w:val="00DE60DB"/>
    <w:rsid w:val="00DE766E"/>
    <w:rsid w:val="00DE76D5"/>
    <w:rsid w:val="00DF027C"/>
    <w:rsid w:val="00DF22B5"/>
    <w:rsid w:val="00DF27A0"/>
    <w:rsid w:val="00DF3549"/>
    <w:rsid w:val="00DF3851"/>
    <w:rsid w:val="00DF40E2"/>
    <w:rsid w:val="00DF5073"/>
    <w:rsid w:val="00DF67F3"/>
    <w:rsid w:val="00E00A32"/>
    <w:rsid w:val="00E010F5"/>
    <w:rsid w:val="00E011DA"/>
    <w:rsid w:val="00E01725"/>
    <w:rsid w:val="00E01837"/>
    <w:rsid w:val="00E02615"/>
    <w:rsid w:val="00E02D35"/>
    <w:rsid w:val="00E02F41"/>
    <w:rsid w:val="00E043A0"/>
    <w:rsid w:val="00E04886"/>
    <w:rsid w:val="00E052E6"/>
    <w:rsid w:val="00E05AD3"/>
    <w:rsid w:val="00E05CD0"/>
    <w:rsid w:val="00E060DD"/>
    <w:rsid w:val="00E06DE5"/>
    <w:rsid w:val="00E06E8A"/>
    <w:rsid w:val="00E07DBE"/>
    <w:rsid w:val="00E07ECE"/>
    <w:rsid w:val="00E10E85"/>
    <w:rsid w:val="00E12B3D"/>
    <w:rsid w:val="00E13163"/>
    <w:rsid w:val="00E133DA"/>
    <w:rsid w:val="00E13781"/>
    <w:rsid w:val="00E1381A"/>
    <w:rsid w:val="00E13B62"/>
    <w:rsid w:val="00E13C34"/>
    <w:rsid w:val="00E14C3E"/>
    <w:rsid w:val="00E17A87"/>
    <w:rsid w:val="00E17BD4"/>
    <w:rsid w:val="00E17F39"/>
    <w:rsid w:val="00E20787"/>
    <w:rsid w:val="00E20A31"/>
    <w:rsid w:val="00E21248"/>
    <w:rsid w:val="00E21B6E"/>
    <w:rsid w:val="00E227EA"/>
    <w:rsid w:val="00E22ACD"/>
    <w:rsid w:val="00E230DC"/>
    <w:rsid w:val="00E248B5"/>
    <w:rsid w:val="00E25746"/>
    <w:rsid w:val="00E26DC6"/>
    <w:rsid w:val="00E26E05"/>
    <w:rsid w:val="00E35B9A"/>
    <w:rsid w:val="00E371D4"/>
    <w:rsid w:val="00E435DD"/>
    <w:rsid w:val="00E44429"/>
    <w:rsid w:val="00E4468C"/>
    <w:rsid w:val="00E44A1D"/>
    <w:rsid w:val="00E458BB"/>
    <w:rsid w:val="00E45FB7"/>
    <w:rsid w:val="00E4663A"/>
    <w:rsid w:val="00E47888"/>
    <w:rsid w:val="00E51073"/>
    <w:rsid w:val="00E51310"/>
    <w:rsid w:val="00E5159B"/>
    <w:rsid w:val="00E516F7"/>
    <w:rsid w:val="00E51F66"/>
    <w:rsid w:val="00E52799"/>
    <w:rsid w:val="00E5342B"/>
    <w:rsid w:val="00E54ABA"/>
    <w:rsid w:val="00E54B7E"/>
    <w:rsid w:val="00E56238"/>
    <w:rsid w:val="00E56A0A"/>
    <w:rsid w:val="00E575AE"/>
    <w:rsid w:val="00E57700"/>
    <w:rsid w:val="00E61F2D"/>
    <w:rsid w:val="00E6204A"/>
    <w:rsid w:val="00E620B0"/>
    <w:rsid w:val="00E62A33"/>
    <w:rsid w:val="00E630FE"/>
    <w:rsid w:val="00E638E5"/>
    <w:rsid w:val="00E63AA9"/>
    <w:rsid w:val="00E6697E"/>
    <w:rsid w:val="00E6726C"/>
    <w:rsid w:val="00E67353"/>
    <w:rsid w:val="00E67378"/>
    <w:rsid w:val="00E67720"/>
    <w:rsid w:val="00E711F6"/>
    <w:rsid w:val="00E74E8E"/>
    <w:rsid w:val="00E75194"/>
    <w:rsid w:val="00E757F0"/>
    <w:rsid w:val="00E75995"/>
    <w:rsid w:val="00E75D46"/>
    <w:rsid w:val="00E760AF"/>
    <w:rsid w:val="00E76E3C"/>
    <w:rsid w:val="00E805C6"/>
    <w:rsid w:val="00E80872"/>
    <w:rsid w:val="00E80CF7"/>
    <w:rsid w:val="00E81B40"/>
    <w:rsid w:val="00E83002"/>
    <w:rsid w:val="00E8372C"/>
    <w:rsid w:val="00E84597"/>
    <w:rsid w:val="00E84CC7"/>
    <w:rsid w:val="00E86179"/>
    <w:rsid w:val="00E86D40"/>
    <w:rsid w:val="00E86F7C"/>
    <w:rsid w:val="00E87E7B"/>
    <w:rsid w:val="00E900DC"/>
    <w:rsid w:val="00E9057C"/>
    <w:rsid w:val="00E90AC7"/>
    <w:rsid w:val="00E93AC3"/>
    <w:rsid w:val="00EA0092"/>
    <w:rsid w:val="00EA19D0"/>
    <w:rsid w:val="00EA2E49"/>
    <w:rsid w:val="00EA3893"/>
    <w:rsid w:val="00EA40B9"/>
    <w:rsid w:val="00EA4123"/>
    <w:rsid w:val="00EA7528"/>
    <w:rsid w:val="00EA7BC6"/>
    <w:rsid w:val="00EA7FB0"/>
    <w:rsid w:val="00EB01FF"/>
    <w:rsid w:val="00EB0FF2"/>
    <w:rsid w:val="00EB2D4B"/>
    <w:rsid w:val="00EB3699"/>
    <w:rsid w:val="00EB3845"/>
    <w:rsid w:val="00EB3FC5"/>
    <w:rsid w:val="00EB5784"/>
    <w:rsid w:val="00EB5E14"/>
    <w:rsid w:val="00EB6117"/>
    <w:rsid w:val="00EB718C"/>
    <w:rsid w:val="00EC094E"/>
    <w:rsid w:val="00EC09DF"/>
    <w:rsid w:val="00EC152B"/>
    <w:rsid w:val="00EC202F"/>
    <w:rsid w:val="00EC2E24"/>
    <w:rsid w:val="00EC2F17"/>
    <w:rsid w:val="00EC3A7C"/>
    <w:rsid w:val="00EC4096"/>
    <w:rsid w:val="00EC448C"/>
    <w:rsid w:val="00EC4839"/>
    <w:rsid w:val="00EC4AE4"/>
    <w:rsid w:val="00EC4DB2"/>
    <w:rsid w:val="00EC577B"/>
    <w:rsid w:val="00EC5844"/>
    <w:rsid w:val="00EC6329"/>
    <w:rsid w:val="00EC7E50"/>
    <w:rsid w:val="00ED05D9"/>
    <w:rsid w:val="00ED0759"/>
    <w:rsid w:val="00ED0A20"/>
    <w:rsid w:val="00ED1CED"/>
    <w:rsid w:val="00ED20BD"/>
    <w:rsid w:val="00ED29ED"/>
    <w:rsid w:val="00ED3CDF"/>
    <w:rsid w:val="00ED44FE"/>
    <w:rsid w:val="00ED659A"/>
    <w:rsid w:val="00ED67B1"/>
    <w:rsid w:val="00ED795D"/>
    <w:rsid w:val="00ED7D81"/>
    <w:rsid w:val="00EE0FCF"/>
    <w:rsid w:val="00EE314C"/>
    <w:rsid w:val="00EE34E6"/>
    <w:rsid w:val="00EE379F"/>
    <w:rsid w:val="00EE3B8C"/>
    <w:rsid w:val="00EE4DD8"/>
    <w:rsid w:val="00EE508A"/>
    <w:rsid w:val="00EE58F8"/>
    <w:rsid w:val="00EE6080"/>
    <w:rsid w:val="00EE642C"/>
    <w:rsid w:val="00EE66FC"/>
    <w:rsid w:val="00EE6A2C"/>
    <w:rsid w:val="00EE7F6C"/>
    <w:rsid w:val="00EF0A55"/>
    <w:rsid w:val="00EF267B"/>
    <w:rsid w:val="00EF2B48"/>
    <w:rsid w:val="00EF43C3"/>
    <w:rsid w:val="00EF4B84"/>
    <w:rsid w:val="00EF4F68"/>
    <w:rsid w:val="00EF555B"/>
    <w:rsid w:val="00EF5734"/>
    <w:rsid w:val="00EF5A42"/>
    <w:rsid w:val="00EF64BE"/>
    <w:rsid w:val="00EF678A"/>
    <w:rsid w:val="00EF6EB3"/>
    <w:rsid w:val="00EF6FC5"/>
    <w:rsid w:val="00F01D1A"/>
    <w:rsid w:val="00F027BB"/>
    <w:rsid w:val="00F04915"/>
    <w:rsid w:val="00F0509E"/>
    <w:rsid w:val="00F052EE"/>
    <w:rsid w:val="00F0561B"/>
    <w:rsid w:val="00F06127"/>
    <w:rsid w:val="00F07457"/>
    <w:rsid w:val="00F113B8"/>
    <w:rsid w:val="00F11869"/>
    <w:rsid w:val="00F11DCF"/>
    <w:rsid w:val="00F12763"/>
    <w:rsid w:val="00F14B88"/>
    <w:rsid w:val="00F15ACD"/>
    <w:rsid w:val="00F162EA"/>
    <w:rsid w:val="00F1633A"/>
    <w:rsid w:val="00F16753"/>
    <w:rsid w:val="00F1704A"/>
    <w:rsid w:val="00F17624"/>
    <w:rsid w:val="00F20B07"/>
    <w:rsid w:val="00F20F97"/>
    <w:rsid w:val="00F21234"/>
    <w:rsid w:val="00F217B8"/>
    <w:rsid w:val="00F23150"/>
    <w:rsid w:val="00F245B7"/>
    <w:rsid w:val="00F26264"/>
    <w:rsid w:val="00F26CB9"/>
    <w:rsid w:val="00F274A0"/>
    <w:rsid w:val="00F303AF"/>
    <w:rsid w:val="00F30D4A"/>
    <w:rsid w:val="00F3230A"/>
    <w:rsid w:val="00F33CBD"/>
    <w:rsid w:val="00F35073"/>
    <w:rsid w:val="00F35669"/>
    <w:rsid w:val="00F367B8"/>
    <w:rsid w:val="00F378B2"/>
    <w:rsid w:val="00F4009A"/>
    <w:rsid w:val="00F42012"/>
    <w:rsid w:val="00F4319B"/>
    <w:rsid w:val="00F4374D"/>
    <w:rsid w:val="00F443C8"/>
    <w:rsid w:val="00F444E4"/>
    <w:rsid w:val="00F44F1E"/>
    <w:rsid w:val="00F45000"/>
    <w:rsid w:val="00F46522"/>
    <w:rsid w:val="00F517BF"/>
    <w:rsid w:val="00F52D27"/>
    <w:rsid w:val="00F5332B"/>
    <w:rsid w:val="00F5556B"/>
    <w:rsid w:val="00F5586D"/>
    <w:rsid w:val="00F55FF3"/>
    <w:rsid w:val="00F56314"/>
    <w:rsid w:val="00F56B49"/>
    <w:rsid w:val="00F57514"/>
    <w:rsid w:val="00F57AF4"/>
    <w:rsid w:val="00F60797"/>
    <w:rsid w:val="00F614A6"/>
    <w:rsid w:val="00F6274D"/>
    <w:rsid w:val="00F63068"/>
    <w:rsid w:val="00F63A94"/>
    <w:rsid w:val="00F67225"/>
    <w:rsid w:val="00F6738B"/>
    <w:rsid w:val="00F67504"/>
    <w:rsid w:val="00F67994"/>
    <w:rsid w:val="00F71392"/>
    <w:rsid w:val="00F714D0"/>
    <w:rsid w:val="00F7262D"/>
    <w:rsid w:val="00F726F6"/>
    <w:rsid w:val="00F727AF"/>
    <w:rsid w:val="00F73976"/>
    <w:rsid w:val="00F73B5F"/>
    <w:rsid w:val="00F749DF"/>
    <w:rsid w:val="00F75B4D"/>
    <w:rsid w:val="00F77539"/>
    <w:rsid w:val="00F776DA"/>
    <w:rsid w:val="00F7795D"/>
    <w:rsid w:val="00F8043A"/>
    <w:rsid w:val="00F808D9"/>
    <w:rsid w:val="00F81AE6"/>
    <w:rsid w:val="00F82134"/>
    <w:rsid w:val="00F82810"/>
    <w:rsid w:val="00F8332F"/>
    <w:rsid w:val="00F83527"/>
    <w:rsid w:val="00F84021"/>
    <w:rsid w:val="00F8453F"/>
    <w:rsid w:val="00F850A4"/>
    <w:rsid w:val="00F85191"/>
    <w:rsid w:val="00F85660"/>
    <w:rsid w:val="00F870C3"/>
    <w:rsid w:val="00F91FB9"/>
    <w:rsid w:val="00F9207D"/>
    <w:rsid w:val="00F9209D"/>
    <w:rsid w:val="00F923BD"/>
    <w:rsid w:val="00F92F74"/>
    <w:rsid w:val="00F93391"/>
    <w:rsid w:val="00F96513"/>
    <w:rsid w:val="00F97227"/>
    <w:rsid w:val="00F974A9"/>
    <w:rsid w:val="00FA0F88"/>
    <w:rsid w:val="00FA2EC6"/>
    <w:rsid w:val="00FA3202"/>
    <w:rsid w:val="00FA346F"/>
    <w:rsid w:val="00FA37C1"/>
    <w:rsid w:val="00FA3EA4"/>
    <w:rsid w:val="00FA48BD"/>
    <w:rsid w:val="00FA4948"/>
    <w:rsid w:val="00FA58BD"/>
    <w:rsid w:val="00FA60A9"/>
    <w:rsid w:val="00FA652A"/>
    <w:rsid w:val="00FA65EC"/>
    <w:rsid w:val="00FA6E11"/>
    <w:rsid w:val="00FA78B4"/>
    <w:rsid w:val="00FA7D88"/>
    <w:rsid w:val="00FB0F73"/>
    <w:rsid w:val="00FB1457"/>
    <w:rsid w:val="00FB1B96"/>
    <w:rsid w:val="00FB2BDC"/>
    <w:rsid w:val="00FB38F9"/>
    <w:rsid w:val="00FB3DE1"/>
    <w:rsid w:val="00FB4827"/>
    <w:rsid w:val="00FB562F"/>
    <w:rsid w:val="00FB5C45"/>
    <w:rsid w:val="00FB68E4"/>
    <w:rsid w:val="00FC010E"/>
    <w:rsid w:val="00FC0957"/>
    <w:rsid w:val="00FC123C"/>
    <w:rsid w:val="00FC12D3"/>
    <w:rsid w:val="00FC1A0C"/>
    <w:rsid w:val="00FC274A"/>
    <w:rsid w:val="00FC30A9"/>
    <w:rsid w:val="00FC3279"/>
    <w:rsid w:val="00FC45A6"/>
    <w:rsid w:val="00FC7F32"/>
    <w:rsid w:val="00FD0712"/>
    <w:rsid w:val="00FD0882"/>
    <w:rsid w:val="00FD0883"/>
    <w:rsid w:val="00FD0B50"/>
    <w:rsid w:val="00FD2173"/>
    <w:rsid w:val="00FD31B7"/>
    <w:rsid w:val="00FD40DE"/>
    <w:rsid w:val="00FD5816"/>
    <w:rsid w:val="00FD583F"/>
    <w:rsid w:val="00FD5DE4"/>
    <w:rsid w:val="00FD6138"/>
    <w:rsid w:val="00FD72F0"/>
    <w:rsid w:val="00FD7488"/>
    <w:rsid w:val="00FE070C"/>
    <w:rsid w:val="00FE1270"/>
    <w:rsid w:val="00FE24B7"/>
    <w:rsid w:val="00FE36A4"/>
    <w:rsid w:val="00FE41B9"/>
    <w:rsid w:val="00FE4563"/>
    <w:rsid w:val="00FE4A26"/>
    <w:rsid w:val="00FE4E03"/>
    <w:rsid w:val="00FE57A7"/>
    <w:rsid w:val="00FE5B4E"/>
    <w:rsid w:val="00FF081E"/>
    <w:rsid w:val="00FF118C"/>
    <w:rsid w:val="00FF13CC"/>
    <w:rsid w:val="00FF16B4"/>
    <w:rsid w:val="00FF2454"/>
    <w:rsid w:val="00FF5D7F"/>
    <w:rsid w:val="00FF6202"/>
    <w:rsid w:val="00FF7926"/>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6BF2B6"/>
  <w15:docId w15:val="{391C56AF-168E-4289-88E7-DE3714457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2E49"/>
    <w:pPr>
      <w:spacing w:after="0"/>
    </w:pPr>
    <w:rPr>
      <w:rFonts w:ascii="Arial" w:eastAsiaTheme="minorEastAsia" w:hAnsi="Arial"/>
      <w:b/>
      <w:color w:val="7D7D7D" w:themeColor="text2"/>
      <w:szCs w:val="22"/>
    </w:rPr>
  </w:style>
  <w:style w:type="paragraph" w:styleId="Heading1">
    <w:name w:val="heading 1"/>
    <w:basedOn w:val="Normal"/>
    <w:link w:val="Heading1Char"/>
    <w:uiPriority w:val="9"/>
    <w:qFormat/>
    <w:rsid w:val="00117956"/>
    <w:pPr>
      <w:keepNext/>
      <w:numPr>
        <w:numId w:val="1"/>
      </w:numPr>
      <w:spacing w:before="240" w:after="60"/>
      <w:outlineLvl w:val="0"/>
    </w:pPr>
    <w:rPr>
      <w:rFonts w:asciiTheme="majorHAnsi" w:eastAsiaTheme="majorEastAsia" w:hAnsiTheme="majorHAnsi" w:cstheme="majorBidi"/>
      <w:color w:val="5D5D5D" w:themeColor="text2" w:themeShade="BF"/>
      <w:kern w:val="28"/>
      <w:sz w:val="28"/>
      <w:szCs w:val="32"/>
    </w:rPr>
  </w:style>
  <w:style w:type="paragraph" w:styleId="Heading2">
    <w:name w:val="heading 2"/>
    <w:basedOn w:val="Normal"/>
    <w:next w:val="Normal"/>
    <w:link w:val="Heading2Char"/>
    <w:uiPriority w:val="9"/>
    <w:qFormat/>
    <w:rsid w:val="00117956"/>
    <w:pPr>
      <w:keepNext/>
      <w:numPr>
        <w:ilvl w:val="1"/>
        <w:numId w:val="1"/>
      </w:numPr>
      <w:spacing w:before="120" w:after="240" w:line="240" w:lineRule="auto"/>
      <w:outlineLvl w:val="1"/>
    </w:pPr>
    <w:rPr>
      <w:rFonts w:eastAsiaTheme="majorEastAsia" w:cstheme="majorBidi"/>
      <w:b w:val="0"/>
      <w:szCs w:val="26"/>
    </w:rPr>
  </w:style>
  <w:style w:type="paragraph" w:styleId="Heading3">
    <w:name w:val="heading 3"/>
    <w:basedOn w:val="Normal"/>
    <w:next w:val="Normal"/>
    <w:link w:val="Heading3Char"/>
    <w:uiPriority w:val="9"/>
    <w:unhideWhenUsed/>
    <w:qFormat/>
    <w:rsid w:val="00AF3426"/>
    <w:pPr>
      <w:keepNext/>
      <w:keepLines/>
      <w:numPr>
        <w:ilvl w:val="2"/>
        <w:numId w:val="1"/>
      </w:numPr>
      <w:spacing w:before="240" w:after="240"/>
      <w:outlineLvl w:val="2"/>
    </w:pPr>
    <w:rPr>
      <w:rFonts w:asciiTheme="majorHAnsi" w:eastAsiaTheme="majorEastAsia" w:hAnsiTheme="majorHAnsi" w:cstheme="majorBidi"/>
      <w:color w:val="672401" w:themeColor="accent1" w:themeShade="7F"/>
      <w:szCs w:val="24"/>
    </w:rPr>
  </w:style>
  <w:style w:type="paragraph" w:styleId="Heading4">
    <w:name w:val="heading 4"/>
    <w:basedOn w:val="Normal"/>
    <w:next w:val="Normal"/>
    <w:link w:val="Heading4Char"/>
    <w:uiPriority w:val="9"/>
    <w:unhideWhenUsed/>
    <w:qFormat/>
    <w:rsid w:val="00AF3426"/>
    <w:pPr>
      <w:keepNext/>
      <w:keepLines/>
      <w:numPr>
        <w:ilvl w:val="3"/>
        <w:numId w:val="1"/>
      </w:numPr>
      <w:spacing w:before="40" w:after="120"/>
      <w:outlineLvl w:val="3"/>
    </w:pPr>
    <w:rPr>
      <w:rFonts w:asciiTheme="majorHAnsi" w:eastAsiaTheme="majorEastAsia" w:hAnsiTheme="majorHAnsi" w:cstheme="majorBidi"/>
      <w:i/>
      <w:iCs/>
      <w:color w:val="9B3701" w:themeColor="accent1" w:themeShade="BF"/>
    </w:rPr>
  </w:style>
  <w:style w:type="paragraph" w:styleId="Heading5">
    <w:name w:val="heading 5"/>
    <w:basedOn w:val="Normal"/>
    <w:next w:val="Normal"/>
    <w:link w:val="Heading5Char"/>
    <w:uiPriority w:val="9"/>
    <w:unhideWhenUsed/>
    <w:qFormat/>
    <w:rsid w:val="00AE2609"/>
    <w:pPr>
      <w:keepNext/>
      <w:keepLines/>
      <w:numPr>
        <w:ilvl w:val="4"/>
        <w:numId w:val="1"/>
      </w:numPr>
      <w:spacing w:before="40"/>
      <w:outlineLvl w:val="4"/>
    </w:pPr>
    <w:rPr>
      <w:rFonts w:asciiTheme="majorHAnsi" w:eastAsiaTheme="majorEastAsia" w:hAnsiTheme="majorHAnsi" w:cstheme="majorBidi"/>
      <w:color w:val="9B3701" w:themeColor="accent1" w:themeShade="BF"/>
    </w:rPr>
  </w:style>
  <w:style w:type="paragraph" w:styleId="Heading6">
    <w:name w:val="heading 6"/>
    <w:basedOn w:val="Normal"/>
    <w:next w:val="Normal"/>
    <w:link w:val="Heading6Char"/>
    <w:uiPriority w:val="9"/>
    <w:unhideWhenUsed/>
    <w:qFormat/>
    <w:rsid w:val="00AE2609"/>
    <w:pPr>
      <w:keepNext/>
      <w:keepLines/>
      <w:numPr>
        <w:ilvl w:val="5"/>
        <w:numId w:val="1"/>
      </w:numPr>
      <w:spacing w:before="40"/>
      <w:outlineLvl w:val="5"/>
    </w:pPr>
    <w:rPr>
      <w:rFonts w:asciiTheme="majorHAnsi" w:eastAsiaTheme="majorEastAsia" w:hAnsiTheme="majorHAnsi" w:cstheme="majorBidi"/>
      <w:color w:val="672401" w:themeColor="accent1" w:themeShade="7F"/>
    </w:rPr>
  </w:style>
  <w:style w:type="paragraph" w:styleId="Heading7">
    <w:name w:val="heading 7"/>
    <w:basedOn w:val="Normal"/>
    <w:next w:val="Normal"/>
    <w:link w:val="Heading7Char"/>
    <w:uiPriority w:val="1"/>
    <w:unhideWhenUsed/>
    <w:qFormat/>
    <w:rsid w:val="00AE2609"/>
    <w:pPr>
      <w:keepNext/>
      <w:keepLines/>
      <w:numPr>
        <w:ilvl w:val="6"/>
        <w:numId w:val="1"/>
      </w:numPr>
      <w:spacing w:before="40"/>
      <w:outlineLvl w:val="6"/>
    </w:pPr>
    <w:rPr>
      <w:rFonts w:asciiTheme="majorHAnsi" w:eastAsiaTheme="majorEastAsia" w:hAnsiTheme="majorHAnsi" w:cstheme="majorBidi"/>
      <w:i/>
      <w:iCs/>
      <w:color w:val="672401" w:themeColor="accent1" w:themeShade="7F"/>
    </w:rPr>
  </w:style>
  <w:style w:type="paragraph" w:styleId="Heading8">
    <w:name w:val="heading 8"/>
    <w:basedOn w:val="Normal"/>
    <w:next w:val="Normal"/>
    <w:link w:val="Heading8Char"/>
    <w:uiPriority w:val="1"/>
    <w:semiHidden/>
    <w:unhideWhenUsed/>
    <w:qFormat/>
    <w:rsid w:val="00AE2609"/>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1"/>
    <w:semiHidden/>
    <w:unhideWhenUsed/>
    <w:qFormat/>
    <w:rsid w:val="00AE2609"/>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aliases w:val="Cover Title"/>
    <w:basedOn w:val="Normal"/>
    <w:link w:val="TitleChar"/>
    <w:uiPriority w:val="10"/>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aliases w:val="Cover Title Char"/>
    <w:basedOn w:val="DefaultParagraphFont"/>
    <w:link w:val="Title"/>
    <w:uiPriority w:val="10"/>
    <w:rsid w:val="00D86945"/>
    <w:rPr>
      <w:rFonts w:asciiTheme="majorHAnsi" w:eastAsiaTheme="majorEastAsia" w:hAnsiTheme="majorHAnsi" w:cstheme="majorBidi"/>
      <w:b/>
      <w:bCs/>
      <w:color w:val="7D7D7D"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7D7D7D" w:themeColor="text2"/>
      <w:spacing w:val="20"/>
      <w:sz w:val="32"/>
      <w:szCs w:val="22"/>
    </w:rPr>
  </w:style>
  <w:style w:type="character" w:customStyle="1" w:styleId="Heading1Char">
    <w:name w:val="Heading 1 Char"/>
    <w:basedOn w:val="DefaultParagraphFont"/>
    <w:link w:val="Heading1"/>
    <w:uiPriority w:val="9"/>
    <w:rsid w:val="00117956"/>
    <w:rPr>
      <w:rFonts w:asciiTheme="majorHAnsi" w:eastAsiaTheme="majorEastAsia" w:hAnsiTheme="majorHAnsi" w:cstheme="majorBidi"/>
      <w:b/>
      <w:color w:val="5D5D5D" w:themeColor="text2" w:themeShade="BF"/>
      <w:kern w:val="28"/>
      <w:sz w:val="28"/>
      <w:szCs w:val="32"/>
    </w:rPr>
  </w:style>
  <w:style w:type="paragraph" w:styleId="Header">
    <w:name w:val="header"/>
    <w:basedOn w:val="Normal"/>
    <w:link w:val="HeaderChar"/>
    <w:uiPriority w:val="99"/>
    <w:unhideWhenUsed/>
    <w:rsid w:val="005037F0"/>
  </w:style>
  <w:style w:type="character" w:customStyle="1" w:styleId="HeaderChar">
    <w:name w:val="Header Char"/>
    <w:basedOn w:val="DefaultParagraphFont"/>
    <w:link w:val="Header"/>
    <w:uiPriority w:val="99"/>
    <w:rsid w:val="0093335D"/>
  </w:style>
  <w:style w:type="paragraph" w:styleId="Footer">
    <w:name w:val="footer"/>
    <w:basedOn w:val="Normal"/>
    <w:link w:val="FooterChar"/>
    <w:uiPriority w:val="99"/>
    <w:unhideWhenUsed/>
    <w:qFormat/>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9"/>
    <w:rsid w:val="00117956"/>
    <w:rPr>
      <w:rFonts w:ascii="Arial" w:eastAsiaTheme="majorEastAsia" w:hAnsi="Arial" w:cstheme="majorBidi"/>
      <w:color w:val="7D7D7D" w:themeColor="text2"/>
      <w:szCs w:val="26"/>
    </w:rPr>
  </w:style>
  <w:style w:type="table" w:styleId="TableGrid">
    <w:name w:val="Table Grid"/>
    <w:aliases w:val="HTG,Smart Text Table,Deloitte Table Grid,Table Definitions Grid,Table Definitions Grid1,IT Park_Citation,CV table,none,EY Table,TabelEcorys"/>
    <w:basedOn w:val="TableNormal"/>
    <w:uiPriority w:val="39"/>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7D7D7D" w:themeColor="text2"/>
      <w:sz w:val="28"/>
      <w:szCs w:val="22"/>
    </w:rPr>
  </w:style>
  <w:style w:type="character" w:customStyle="1" w:styleId="EmphasisTextChar">
    <w:name w:val="Emphasis Text Char"/>
    <w:basedOn w:val="DefaultParagraphFont"/>
    <w:link w:val="EmphasisText"/>
    <w:rsid w:val="00DF027C"/>
    <w:rPr>
      <w:rFonts w:eastAsiaTheme="minorEastAsia"/>
      <w:b/>
      <w:color w:val="7D7D7D" w:themeColor="text2"/>
      <w:sz w:val="28"/>
      <w:szCs w:val="22"/>
    </w:rPr>
  </w:style>
  <w:style w:type="character" w:customStyle="1" w:styleId="Heading3Char">
    <w:name w:val="Heading 3 Char"/>
    <w:basedOn w:val="DefaultParagraphFont"/>
    <w:link w:val="Heading3"/>
    <w:uiPriority w:val="9"/>
    <w:rsid w:val="00AF3426"/>
    <w:rPr>
      <w:rFonts w:asciiTheme="majorHAnsi" w:eastAsiaTheme="majorEastAsia" w:hAnsiTheme="majorHAnsi" w:cstheme="majorBidi"/>
      <w:b/>
      <w:color w:val="672401" w:themeColor="accent1" w:themeShade="7F"/>
    </w:rPr>
  </w:style>
  <w:style w:type="paragraph" w:styleId="TOCHeading">
    <w:name w:val="TOC Heading"/>
    <w:basedOn w:val="Heading1"/>
    <w:next w:val="Normal"/>
    <w:uiPriority w:val="39"/>
    <w:unhideWhenUsed/>
    <w:qFormat/>
    <w:rsid w:val="00576A56"/>
    <w:pPr>
      <w:keepLines/>
      <w:spacing w:after="0" w:line="259" w:lineRule="auto"/>
      <w:outlineLvl w:val="9"/>
    </w:pPr>
    <w:rPr>
      <w:b w:val="0"/>
      <w:color w:val="9B3701" w:themeColor="accent1" w:themeShade="BF"/>
      <w:kern w:val="0"/>
      <w:sz w:val="32"/>
    </w:rPr>
  </w:style>
  <w:style w:type="paragraph" w:styleId="TOC1">
    <w:name w:val="toc 1"/>
    <w:basedOn w:val="Normal"/>
    <w:next w:val="Normal"/>
    <w:autoRedefine/>
    <w:uiPriority w:val="39"/>
    <w:unhideWhenUsed/>
    <w:rsid w:val="00C225E5"/>
    <w:pPr>
      <w:tabs>
        <w:tab w:val="right" w:leader="dot" w:pos="9926"/>
      </w:tabs>
      <w:spacing w:after="100"/>
    </w:pPr>
  </w:style>
  <w:style w:type="paragraph" w:styleId="TOC2">
    <w:name w:val="toc 2"/>
    <w:basedOn w:val="Normal"/>
    <w:next w:val="Normal"/>
    <w:autoRedefine/>
    <w:uiPriority w:val="39"/>
    <w:unhideWhenUsed/>
    <w:qFormat/>
    <w:rsid w:val="00576A56"/>
    <w:pPr>
      <w:spacing w:after="100"/>
      <w:ind w:left="280"/>
    </w:pPr>
  </w:style>
  <w:style w:type="character" w:styleId="Hyperlink">
    <w:name w:val="Hyperlink"/>
    <w:basedOn w:val="DefaultParagraphFont"/>
    <w:uiPriority w:val="99"/>
    <w:unhideWhenUsed/>
    <w:rsid w:val="00576A56"/>
    <w:rPr>
      <w:color w:val="D04A02" w:themeColor="hyperlink"/>
      <w:u w:val="single"/>
    </w:rPr>
  </w:style>
  <w:style w:type="character" w:customStyle="1" w:styleId="Heading4Char">
    <w:name w:val="Heading 4 Char"/>
    <w:basedOn w:val="DefaultParagraphFont"/>
    <w:link w:val="Heading4"/>
    <w:uiPriority w:val="9"/>
    <w:rsid w:val="00AF3426"/>
    <w:rPr>
      <w:rFonts w:asciiTheme="majorHAnsi" w:eastAsiaTheme="majorEastAsia" w:hAnsiTheme="majorHAnsi" w:cstheme="majorBidi"/>
      <w:b/>
      <w:i/>
      <w:iCs/>
      <w:color w:val="9B3701" w:themeColor="accent1" w:themeShade="BF"/>
      <w:szCs w:val="22"/>
    </w:rPr>
  </w:style>
  <w:style w:type="character" w:customStyle="1" w:styleId="Heading5Char">
    <w:name w:val="Heading 5 Char"/>
    <w:basedOn w:val="DefaultParagraphFont"/>
    <w:link w:val="Heading5"/>
    <w:uiPriority w:val="9"/>
    <w:rsid w:val="00AE2609"/>
    <w:rPr>
      <w:rFonts w:asciiTheme="majorHAnsi" w:eastAsiaTheme="majorEastAsia" w:hAnsiTheme="majorHAnsi" w:cstheme="majorBidi"/>
      <w:b/>
      <w:color w:val="9B3701" w:themeColor="accent1" w:themeShade="BF"/>
      <w:szCs w:val="22"/>
    </w:rPr>
  </w:style>
  <w:style w:type="character" w:customStyle="1" w:styleId="Heading6Char">
    <w:name w:val="Heading 6 Char"/>
    <w:basedOn w:val="DefaultParagraphFont"/>
    <w:link w:val="Heading6"/>
    <w:uiPriority w:val="9"/>
    <w:rsid w:val="00AE2609"/>
    <w:rPr>
      <w:rFonts w:asciiTheme="majorHAnsi" w:eastAsiaTheme="majorEastAsia" w:hAnsiTheme="majorHAnsi" w:cstheme="majorBidi"/>
      <w:b/>
      <w:color w:val="672401" w:themeColor="accent1" w:themeShade="7F"/>
      <w:szCs w:val="22"/>
    </w:rPr>
  </w:style>
  <w:style w:type="character" w:customStyle="1" w:styleId="Heading7Char">
    <w:name w:val="Heading 7 Char"/>
    <w:basedOn w:val="DefaultParagraphFont"/>
    <w:link w:val="Heading7"/>
    <w:uiPriority w:val="1"/>
    <w:rsid w:val="00AE2609"/>
    <w:rPr>
      <w:rFonts w:asciiTheme="majorHAnsi" w:eastAsiaTheme="majorEastAsia" w:hAnsiTheme="majorHAnsi" w:cstheme="majorBidi"/>
      <w:b/>
      <w:i/>
      <w:iCs/>
      <w:color w:val="672401" w:themeColor="accent1" w:themeShade="7F"/>
      <w:szCs w:val="22"/>
    </w:rPr>
  </w:style>
  <w:style w:type="character" w:customStyle="1" w:styleId="Heading8Char">
    <w:name w:val="Heading 8 Char"/>
    <w:basedOn w:val="DefaultParagraphFont"/>
    <w:link w:val="Heading8"/>
    <w:uiPriority w:val="1"/>
    <w:semiHidden/>
    <w:rsid w:val="00AE2609"/>
    <w:rPr>
      <w:rFonts w:asciiTheme="majorHAnsi" w:eastAsiaTheme="majorEastAsia" w:hAnsiTheme="majorHAnsi" w:cstheme="majorBidi"/>
      <w:b/>
      <w:color w:val="272727" w:themeColor="text1" w:themeTint="D8"/>
      <w:sz w:val="21"/>
      <w:szCs w:val="21"/>
    </w:rPr>
  </w:style>
  <w:style w:type="character" w:customStyle="1" w:styleId="Heading9Char">
    <w:name w:val="Heading 9 Char"/>
    <w:basedOn w:val="DefaultParagraphFont"/>
    <w:link w:val="Heading9"/>
    <w:uiPriority w:val="1"/>
    <w:semiHidden/>
    <w:rsid w:val="00AE2609"/>
    <w:rPr>
      <w:rFonts w:asciiTheme="majorHAnsi" w:eastAsiaTheme="majorEastAsia" w:hAnsiTheme="majorHAnsi" w:cstheme="majorBidi"/>
      <w:b/>
      <w:i/>
      <w:iCs/>
      <w:color w:val="272727" w:themeColor="text1" w:themeTint="D8"/>
      <w:sz w:val="21"/>
      <w:szCs w:val="21"/>
    </w:rPr>
  </w:style>
  <w:style w:type="paragraph" w:styleId="TOC3">
    <w:name w:val="toc 3"/>
    <w:basedOn w:val="Normal"/>
    <w:next w:val="Normal"/>
    <w:autoRedefine/>
    <w:uiPriority w:val="39"/>
    <w:unhideWhenUsed/>
    <w:rsid w:val="00A66222"/>
    <w:pPr>
      <w:tabs>
        <w:tab w:val="left" w:pos="1320"/>
        <w:tab w:val="right" w:leader="dot" w:pos="9926"/>
      </w:tabs>
      <w:spacing w:after="100"/>
      <w:ind w:left="560"/>
    </w:pPr>
  </w:style>
  <w:style w:type="paragraph" w:styleId="TOC4">
    <w:name w:val="toc 4"/>
    <w:basedOn w:val="Normal"/>
    <w:next w:val="Normal"/>
    <w:autoRedefine/>
    <w:uiPriority w:val="99"/>
    <w:semiHidden/>
    <w:unhideWhenUsed/>
    <w:rsid w:val="00E47888"/>
    <w:pPr>
      <w:spacing w:after="100"/>
      <w:ind w:left="840"/>
    </w:pPr>
  </w:style>
  <w:style w:type="paragraph" w:customStyle="1" w:styleId="BodyText">
    <w:name w:val="BodyText"/>
    <w:basedOn w:val="Normal"/>
    <w:link w:val="BodyTextChar"/>
    <w:qFormat/>
    <w:rsid w:val="00AD30B2"/>
    <w:pPr>
      <w:spacing w:before="120" w:line="240" w:lineRule="auto"/>
      <w:jc w:val="both"/>
    </w:pPr>
    <w:rPr>
      <w:rFonts w:eastAsiaTheme="minorHAnsi"/>
      <w:b w:val="0"/>
      <w:color w:val="auto"/>
      <w:sz w:val="20"/>
    </w:rPr>
  </w:style>
  <w:style w:type="paragraph" w:styleId="ListBullet2">
    <w:name w:val="List Bullet 2"/>
    <w:basedOn w:val="Normal"/>
    <w:uiPriority w:val="99"/>
    <w:unhideWhenUsed/>
    <w:qFormat/>
    <w:rsid w:val="009A5B00"/>
    <w:pPr>
      <w:numPr>
        <w:numId w:val="2"/>
      </w:numPr>
      <w:spacing w:line="240" w:lineRule="auto"/>
      <w:contextualSpacing/>
    </w:pPr>
    <w:rPr>
      <w:rFonts w:asciiTheme="minorHAnsi" w:eastAsiaTheme="minorHAnsi" w:hAnsiTheme="minorHAnsi"/>
      <w:b w:val="0"/>
      <w:color w:val="auto"/>
      <w:sz w:val="22"/>
    </w:rPr>
  </w:style>
  <w:style w:type="paragraph" w:styleId="Caption">
    <w:name w:val="caption"/>
    <w:aliases w:val="topic,c,topic1,topic2,topic3,3559Caption,topic4,c1,C1,Legend1,topic11,topic21,topic31,3559Caption1,Table,Légende italique,Figure Reference,Légende italique Char,kuvateksti Char,kuvateksti,Figure No,Figure-caption,CAPTION,t,figure_title,Textbox"/>
    <w:basedOn w:val="Normal"/>
    <w:next w:val="Normal"/>
    <w:link w:val="CaptionChar"/>
    <w:qFormat/>
    <w:rsid w:val="001C3074"/>
    <w:pPr>
      <w:spacing w:before="160" w:after="80" w:line="240" w:lineRule="auto"/>
    </w:pPr>
    <w:rPr>
      <w:rFonts w:eastAsiaTheme="minorHAnsi"/>
      <w:i/>
      <w:iCs/>
      <w:color w:val="E0301E" w:themeColor="accent3"/>
      <w:sz w:val="18"/>
    </w:rPr>
  </w:style>
  <w:style w:type="paragraph" w:customStyle="1" w:styleId="SourceNote">
    <w:name w:val="Source/Note"/>
    <w:basedOn w:val="BodyText"/>
    <w:rsid w:val="009A5B00"/>
    <w:pPr>
      <w:spacing w:before="0"/>
    </w:pPr>
    <w:rPr>
      <w:i/>
      <w:sz w:val="14"/>
    </w:rPr>
  </w:style>
  <w:style w:type="character" w:styleId="FootnoteReference">
    <w:name w:val="footnote reference"/>
    <w:aliases w:val="4_G,Ref,de nota al pie,Footnote Reference Number,BVI fnr,Footnotes refss,ftref,16 Point,Superscript 6 Point,nota pié di pagina,Times 10 Point, Exposant 3 Point,Footnote symbol,Footnote reference number,Exposant 3 Point,note TESI,Ref1"/>
    <w:basedOn w:val="DefaultParagraphFont"/>
    <w:link w:val="BVIfnrCharCharCharCharChar"/>
    <w:uiPriority w:val="99"/>
    <w:unhideWhenUsed/>
    <w:qFormat/>
    <w:rsid w:val="00DD5743"/>
    <w:rPr>
      <w:vertAlign w:val="superscript"/>
    </w:rPr>
  </w:style>
  <w:style w:type="paragraph" w:styleId="FootnoteText">
    <w:name w:val="footnote text"/>
    <w:aliases w:val="Footnote,Char1 Char,Geneva 9,Font: Geneva 9,Boston 10,f,single space,Car,Text poznámky pod čiarou 007,_Poznámka pod čiarou,FOOTNOTES,fn,Footnote Text Char Char Char Char,Footnote Text1 Char Char Char,Footnote Text1 Char Char,Footno"/>
    <w:basedOn w:val="Normal"/>
    <w:link w:val="FootnoteTextChar"/>
    <w:uiPriority w:val="99"/>
    <w:unhideWhenUsed/>
    <w:qFormat/>
    <w:rsid w:val="00DD5743"/>
    <w:pPr>
      <w:spacing w:line="240" w:lineRule="auto"/>
    </w:pPr>
    <w:rPr>
      <w:rFonts w:eastAsia="Calibri" w:cs="Times New Roman"/>
      <w:b w:val="0"/>
      <w:color w:val="auto"/>
      <w:sz w:val="14"/>
      <w:szCs w:val="20"/>
    </w:rPr>
  </w:style>
  <w:style w:type="character" w:customStyle="1" w:styleId="FootnoteTextChar">
    <w:name w:val="Footnote Text Char"/>
    <w:aliases w:val="Footnote Char,Char1 Char Char,Geneva 9 Char,Font: Geneva 9 Char,Boston 10 Char,f Char,single space Char,Car Char,Text poznámky pod čiarou 007 Char,_Poznámka pod čiarou Char,FOOTNOTES Char,fn Char,Footnote Text Char Char Char Char Char"/>
    <w:basedOn w:val="DefaultParagraphFont"/>
    <w:link w:val="FootnoteText"/>
    <w:uiPriority w:val="99"/>
    <w:qFormat/>
    <w:rsid w:val="00DD5743"/>
    <w:rPr>
      <w:rFonts w:ascii="Arial" w:eastAsia="Calibri" w:hAnsi="Arial" w:cs="Times New Roman"/>
      <w:sz w:val="14"/>
      <w:szCs w:val="20"/>
    </w:rPr>
  </w:style>
  <w:style w:type="table" w:customStyle="1" w:styleId="ListTable7Colorful-Accent22">
    <w:name w:val="List Table 7 Colorful - Accent 22"/>
    <w:basedOn w:val="TableNormal"/>
    <w:next w:val="ListTable7Colorful-Accent21"/>
    <w:uiPriority w:val="52"/>
    <w:rsid w:val="007C2833"/>
    <w:pPr>
      <w:spacing w:after="0" w:line="240" w:lineRule="auto"/>
    </w:pPr>
    <w:rPr>
      <w:rFonts w:eastAsiaTheme="minorEastAsia"/>
      <w:color w:val="BF8800" w:themeColor="accent2" w:themeShade="BF"/>
      <w:sz w:val="20"/>
      <w:szCs w:val="20"/>
      <w:lang w:eastAsia="ja-JP"/>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B60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B60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B60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B600" w:themeColor="accent2"/>
        </w:tcBorders>
        <w:shd w:val="clear" w:color="auto" w:fill="FFFFFF" w:themeFill="background1"/>
      </w:tcPr>
    </w:tblStylePr>
    <w:tblStylePr w:type="band1Vert">
      <w:tblPr/>
      <w:tcPr>
        <w:shd w:val="clear" w:color="auto" w:fill="FFF0CC" w:themeFill="accent2" w:themeFillTint="33"/>
      </w:tcPr>
    </w:tblStylePr>
    <w:tblStylePr w:type="band1Horz">
      <w:tblPr/>
      <w:tcPr>
        <w:shd w:val="clear" w:color="auto" w:fill="FFF0C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7C2833"/>
    <w:pPr>
      <w:spacing w:after="0" w:line="240" w:lineRule="auto"/>
    </w:pPr>
    <w:rPr>
      <w:color w:val="BF880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B60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B60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B60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B600" w:themeColor="accent2"/>
        </w:tcBorders>
        <w:shd w:val="clear" w:color="auto" w:fill="FFFFFF" w:themeFill="background1"/>
      </w:tcPr>
    </w:tblStylePr>
    <w:tblStylePr w:type="band1Vert">
      <w:tblPr/>
      <w:tcPr>
        <w:shd w:val="clear" w:color="auto" w:fill="FFF0CC" w:themeFill="accent2" w:themeFillTint="33"/>
      </w:tcPr>
    </w:tblStylePr>
    <w:tblStylePr w:type="band1Horz">
      <w:tblPr/>
      <w:tcPr>
        <w:shd w:val="clear" w:color="auto" w:fill="FFF0C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1">
    <w:name w:val="Grid Table 4 - Accent 61"/>
    <w:basedOn w:val="TableNormal"/>
    <w:uiPriority w:val="49"/>
    <w:rsid w:val="007C2833"/>
    <w:pPr>
      <w:spacing w:after="0" w:line="240" w:lineRule="auto"/>
    </w:pPr>
    <w:tblPr>
      <w:tblStyleRowBandSize w:val="1"/>
      <w:tblStyleColBandSize w:val="1"/>
      <w:tblBorders>
        <w:top w:val="single" w:sz="4" w:space="0" w:color="909090" w:themeColor="accent6" w:themeTint="99"/>
        <w:left w:val="single" w:sz="4" w:space="0" w:color="909090" w:themeColor="accent6" w:themeTint="99"/>
        <w:bottom w:val="single" w:sz="4" w:space="0" w:color="909090" w:themeColor="accent6" w:themeTint="99"/>
        <w:right w:val="single" w:sz="4" w:space="0" w:color="909090" w:themeColor="accent6" w:themeTint="99"/>
        <w:insideH w:val="single" w:sz="4" w:space="0" w:color="909090" w:themeColor="accent6" w:themeTint="99"/>
        <w:insideV w:val="single" w:sz="4" w:space="0" w:color="909090" w:themeColor="accent6" w:themeTint="99"/>
      </w:tblBorders>
    </w:tblPr>
    <w:tblStylePr w:type="firstRow">
      <w:rPr>
        <w:b/>
        <w:bCs/>
        <w:color w:val="FFFFFF" w:themeColor="background1"/>
      </w:rPr>
      <w:tblPr/>
      <w:tcPr>
        <w:tcBorders>
          <w:top w:val="single" w:sz="4" w:space="0" w:color="464646" w:themeColor="accent6"/>
          <w:left w:val="single" w:sz="4" w:space="0" w:color="464646" w:themeColor="accent6"/>
          <w:bottom w:val="single" w:sz="4" w:space="0" w:color="464646" w:themeColor="accent6"/>
          <w:right w:val="single" w:sz="4" w:space="0" w:color="464646" w:themeColor="accent6"/>
          <w:insideH w:val="nil"/>
          <w:insideV w:val="nil"/>
        </w:tcBorders>
        <w:shd w:val="clear" w:color="auto" w:fill="464646" w:themeFill="accent6"/>
      </w:tcPr>
    </w:tblStylePr>
    <w:tblStylePr w:type="lastRow">
      <w:rPr>
        <w:b/>
        <w:bCs/>
      </w:rPr>
      <w:tblPr/>
      <w:tcPr>
        <w:tcBorders>
          <w:top w:val="double" w:sz="4" w:space="0" w:color="464646" w:themeColor="accent6"/>
        </w:tcBorders>
      </w:tcPr>
    </w:tblStylePr>
    <w:tblStylePr w:type="firstCol">
      <w:rPr>
        <w:b/>
        <w:bCs/>
      </w:rPr>
    </w:tblStylePr>
    <w:tblStylePr w:type="lastCol">
      <w:rPr>
        <w:b/>
        <w:bCs/>
      </w:rPr>
    </w:tblStylePr>
    <w:tblStylePr w:type="band1Vert">
      <w:tblPr/>
      <w:tcPr>
        <w:shd w:val="clear" w:color="auto" w:fill="DADADA" w:themeFill="accent6" w:themeFillTint="33"/>
      </w:tcPr>
    </w:tblStylePr>
    <w:tblStylePr w:type="band1Horz">
      <w:tblPr/>
      <w:tcPr>
        <w:shd w:val="clear" w:color="auto" w:fill="DADADA" w:themeFill="accent6" w:themeFillTint="33"/>
      </w:tcPr>
    </w:tblStylePr>
  </w:style>
  <w:style w:type="table" w:customStyle="1" w:styleId="GridTable4-Accent31">
    <w:name w:val="Grid Table 4 - Accent 31"/>
    <w:basedOn w:val="TableNormal"/>
    <w:uiPriority w:val="49"/>
    <w:rsid w:val="007C2833"/>
    <w:pPr>
      <w:spacing w:after="0" w:line="240" w:lineRule="auto"/>
    </w:pPr>
    <w:tblPr>
      <w:tblStyleRowBandSize w:val="1"/>
      <w:tblStyleColBandSize w:val="1"/>
      <w:tblBorders>
        <w:top w:val="single" w:sz="4" w:space="0" w:color="EC8277" w:themeColor="accent3" w:themeTint="99"/>
        <w:left w:val="single" w:sz="4" w:space="0" w:color="EC8277" w:themeColor="accent3" w:themeTint="99"/>
        <w:bottom w:val="single" w:sz="4" w:space="0" w:color="EC8277" w:themeColor="accent3" w:themeTint="99"/>
        <w:right w:val="single" w:sz="4" w:space="0" w:color="EC8277" w:themeColor="accent3" w:themeTint="99"/>
        <w:insideH w:val="single" w:sz="4" w:space="0" w:color="EC8277" w:themeColor="accent3" w:themeTint="99"/>
        <w:insideV w:val="single" w:sz="4" w:space="0" w:color="EC8277" w:themeColor="accent3" w:themeTint="99"/>
      </w:tblBorders>
    </w:tblPr>
    <w:tblStylePr w:type="firstRow">
      <w:rPr>
        <w:b/>
        <w:bCs/>
        <w:color w:val="FFFFFF" w:themeColor="background1"/>
      </w:rPr>
      <w:tblPr/>
      <w:tcPr>
        <w:tcBorders>
          <w:top w:val="single" w:sz="4" w:space="0" w:color="E0301E" w:themeColor="accent3"/>
          <w:left w:val="single" w:sz="4" w:space="0" w:color="E0301E" w:themeColor="accent3"/>
          <w:bottom w:val="single" w:sz="4" w:space="0" w:color="E0301E" w:themeColor="accent3"/>
          <w:right w:val="single" w:sz="4" w:space="0" w:color="E0301E" w:themeColor="accent3"/>
          <w:insideH w:val="nil"/>
          <w:insideV w:val="nil"/>
        </w:tcBorders>
        <w:shd w:val="clear" w:color="auto" w:fill="E0301E" w:themeFill="accent3"/>
      </w:tcPr>
    </w:tblStylePr>
    <w:tblStylePr w:type="lastRow">
      <w:rPr>
        <w:b/>
        <w:bCs/>
      </w:rPr>
      <w:tblPr/>
      <w:tcPr>
        <w:tcBorders>
          <w:top w:val="double" w:sz="4" w:space="0" w:color="E0301E" w:themeColor="accent3"/>
        </w:tcBorders>
      </w:tcPr>
    </w:tblStylePr>
    <w:tblStylePr w:type="firstCol">
      <w:rPr>
        <w:b/>
        <w:bCs/>
      </w:rPr>
    </w:tblStylePr>
    <w:tblStylePr w:type="lastCol">
      <w:rPr>
        <w:b/>
        <w:bCs/>
      </w:rPr>
    </w:tblStylePr>
    <w:tblStylePr w:type="band1Vert">
      <w:tblPr/>
      <w:tcPr>
        <w:shd w:val="clear" w:color="auto" w:fill="F9D5D1" w:themeFill="accent3" w:themeFillTint="33"/>
      </w:tcPr>
    </w:tblStylePr>
    <w:tblStylePr w:type="band1Horz">
      <w:tblPr/>
      <w:tcPr>
        <w:shd w:val="clear" w:color="auto" w:fill="F9D5D1" w:themeFill="accent3" w:themeFillTint="33"/>
      </w:tcPr>
    </w:tblStylePr>
  </w:style>
  <w:style w:type="paragraph" w:styleId="ListParagraph">
    <w:name w:val="List Paragraph"/>
    <w:aliases w:val="Numbered Para 1,Dot pt,No Spacing1,List Paragraph Char Char Char,Indicator Text,List Paragraph1,Bullet Points,MAIN CONTENT,List Paragraph12,F5 List Paragraph,List Paragraph11,OBC Bullet,Colorful List - Accent 11,Normal numbered,Bullet,L"/>
    <w:basedOn w:val="Normal"/>
    <w:link w:val="ListParagraphChar"/>
    <w:uiPriority w:val="34"/>
    <w:unhideWhenUsed/>
    <w:qFormat/>
    <w:rsid w:val="00C628BF"/>
    <w:pPr>
      <w:spacing w:before="60" w:after="60"/>
    </w:pPr>
    <w:rPr>
      <w:b w:val="0"/>
      <w:color w:val="auto"/>
      <w:sz w:val="20"/>
    </w:rPr>
  </w:style>
  <w:style w:type="character" w:styleId="CommentReference">
    <w:name w:val="annotation reference"/>
    <w:basedOn w:val="DefaultParagraphFont"/>
    <w:uiPriority w:val="99"/>
    <w:unhideWhenUsed/>
    <w:rsid w:val="003C4570"/>
    <w:rPr>
      <w:sz w:val="16"/>
      <w:szCs w:val="16"/>
    </w:rPr>
  </w:style>
  <w:style w:type="paragraph" w:styleId="CommentText">
    <w:name w:val="annotation text"/>
    <w:basedOn w:val="Normal"/>
    <w:link w:val="CommentTextChar"/>
    <w:uiPriority w:val="99"/>
    <w:unhideWhenUsed/>
    <w:rsid w:val="003C4570"/>
    <w:pPr>
      <w:spacing w:line="240" w:lineRule="auto"/>
    </w:pPr>
    <w:rPr>
      <w:sz w:val="20"/>
      <w:szCs w:val="20"/>
    </w:rPr>
  </w:style>
  <w:style w:type="character" w:customStyle="1" w:styleId="CommentTextChar">
    <w:name w:val="Comment Text Char"/>
    <w:basedOn w:val="DefaultParagraphFont"/>
    <w:link w:val="CommentText"/>
    <w:uiPriority w:val="99"/>
    <w:rsid w:val="003C4570"/>
    <w:rPr>
      <w:rFonts w:ascii="Arial" w:eastAsiaTheme="minorEastAsia" w:hAnsi="Arial"/>
      <w:b/>
      <w:color w:val="7D7D7D" w:themeColor="text2"/>
      <w:sz w:val="20"/>
      <w:szCs w:val="20"/>
    </w:rPr>
  </w:style>
  <w:style w:type="paragraph" w:styleId="CommentSubject">
    <w:name w:val="annotation subject"/>
    <w:basedOn w:val="CommentText"/>
    <w:next w:val="CommentText"/>
    <w:link w:val="CommentSubjectChar"/>
    <w:uiPriority w:val="99"/>
    <w:semiHidden/>
    <w:unhideWhenUsed/>
    <w:rsid w:val="003C4570"/>
    <w:rPr>
      <w:bCs/>
    </w:rPr>
  </w:style>
  <w:style w:type="character" w:customStyle="1" w:styleId="CommentSubjectChar">
    <w:name w:val="Comment Subject Char"/>
    <w:basedOn w:val="CommentTextChar"/>
    <w:link w:val="CommentSubject"/>
    <w:uiPriority w:val="99"/>
    <w:semiHidden/>
    <w:rsid w:val="003C4570"/>
    <w:rPr>
      <w:rFonts w:ascii="Arial" w:eastAsiaTheme="minorEastAsia" w:hAnsi="Arial"/>
      <w:b/>
      <w:bCs/>
      <w:color w:val="7D7D7D" w:themeColor="text2"/>
      <w:sz w:val="20"/>
      <w:szCs w:val="20"/>
    </w:rPr>
  </w:style>
  <w:style w:type="table" w:customStyle="1" w:styleId="GridTable2-Accent31">
    <w:name w:val="Grid Table 2 - Accent 31"/>
    <w:basedOn w:val="TableNormal"/>
    <w:uiPriority w:val="47"/>
    <w:rsid w:val="005A75F3"/>
    <w:pPr>
      <w:spacing w:after="0" w:line="240" w:lineRule="auto"/>
    </w:pPr>
    <w:tblPr>
      <w:tblStyleRowBandSize w:val="1"/>
      <w:tblStyleColBandSize w:val="1"/>
      <w:tblBorders>
        <w:top w:val="single" w:sz="2" w:space="0" w:color="EC8277" w:themeColor="accent3" w:themeTint="99"/>
        <w:bottom w:val="single" w:sz="2" w:space="0" w:color="EC8277" w:themeColor="accent3" w:themeTint="99"/>
        <w:insideH w:val="single" w:sz="2" w:space="0" w:color="EC8277" w:themeColor="accent3" w:themeTint="99"/>
        <w:insideV w:val="single" w:sz="2" w:space="0" w:color="EC8277" w:themeColor="accent3" w:themeTint="99"/>
      </w:tblBorders>
    </w:tblPr>
    <w:tblStylePr w:type="firstRow">
      <w:rPr>
        <w:b/>
        <w:bCs/>
      </w:rPr>
      <w:tblPr/>
      <w:tcPr>
        <w:tcBorders>
          <w:top w:val="nil"/>
          <w:bottom w:val="single" w:sz="12" w:space="0" w:color="EC8277" w:themeColor="accent3" w:themeTint="99"/>
          <w:insideH w:val="nil"/>
          <w:insideV w:val="nil"/>
        </w:tcBorders>
        <w:shd w:val="clear" w:color="auto" w:fill="FFFFFF" w:themeFill="background1"/>
      </w:tcPr>
    </w:tblStylePr>
    <w:tblStylePr w:type="lastRow">
      <w:rPr>
        <w:b/>
        <w:bCs/>
      </w:rPr>
      <w:tblPr/>
      <w:tcPr>
        <w:tcBorders>
          <w:top w:val="double" w:sz="2" w:space="0" w:color="EC8277"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D5D1" w:themeFill="accent3" w:themeFillTint="33"/>
      </w:tcPr>
    </w:tblStylePr>
    <w:tblStylePr w:type="band1Horz">
      <w:tblPr/>
      <w:tcPr>
        <w:shd w:val="clear" w:color="auto" w:fill="F9D5D1" w:themeFill="accent3" w:themeFillTint="33"/>
      </w:tcPr>
    </w:tblStylePr>
  </w:style>
  <w:style w:type="character" w:customStyle="1" w:styleId="UnresolvedMention1">
    <w:name w:val="Unresolved Mention1"/>
    <w:basedOn w:val="DefaultParagraphFont"/>
    <w:uiPriority w:val="99"/>
    <w:semiHidden/>
    <w:unhideWhenUsed/>
    <w:rsid w:val="002A0DF8"/>
    <w:rPr>
      <w:color w:val="605E5C"/>
      <w:shd w:val="clear" w:color="auto" w:fill="E1DFDD"/>
    </w:rPr>
  </w:style>
  <w:style w:type="table" w:customStyle="1" w:styleId="GridTable2-Accent61">
    <w:name w:val="Grid Table 2 - Accent 61"/>
    <w:basedOn w:val="TableNormal"/>
    <w:uiPriority w:val="47"/>
    <w:rsid w:val="009F6DE0"/>
    <w:pPr>
      <w:spacing w:after="0" w:line="240" w:lineRule="auto"/>
    </w:pPr>
    <w:tblPr>
      <w:tblStyleRowBandSize w:val="1"/>
      <w:tblStyleColBandSize w:val="1"/>
      <w:tblBorders>
        <w:top w:val="single" w:sz="2" w:space="0" w:color="909090" w:themeColor="accent6" w:themeTint="99"/>
        <w:bottom w:val="single" w:sz="2" w:space="0" w:color="909090" w:themeColor="accent6" w:themeTint="99"/>
        <w:insideH w:val="single" w:sz="2" w:space="0" w:color="909090" w:themeColor="accent6" w:themeTint="99"/>
        <w:insideV w:val="single" w:sz="2" w:space="0" w:color="909090" w:themeColor="accent6" w:themeTint="99"/>
      </w:tblBorders>
    </w:tblPr>
    <w:tblStylePr w:type="firstRow">
      <w:rPr>
        <w:b/>
        <w:bCs/>
      </w:rPr>
      <w:tblPr/>
      <w:tcPr>
        <w:tcBorders>
          <w:top w:val="nil"/>
          <w:bottom w:val="single" w:sz="12" w:space="0" w:color="909090" w:themeColor="accent6" w:themeTint="99"/>
          <w:insideH w:val="nil"/>
          <w:insideV w:val="nil"/>
        </w:tcBorders>
        <w:shd w:val="clear" w:color="auto" w:fill="FFFFFF" w:themeFill="background1"/>
      </w:tcPr>
    </w:tblStylePr>
    <w:tblStylePr w:type="lastRow">
      <w:rPr>
        <w:b/>
        <w:bCs/>
      </w:rPr>
      <w:tblPr/>
      <w:tcPr>
        <w:tcBorders>
          <w:top w:val="double" w:sz="2" w:space="0" w:color="90909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DADA" w:themeFill="accent6" w:themeFillTint="33"/>
      </w:tcPr>
    </w:tblStylePr>
    <w:tblStylePr w:type="band1Horz">
      <w:tblPr/>
      <w:tcPr>
        <w:shd w:val="clear" w:color="auto" w:fill="DADADA" w:themeFill="accent6" w:themeFillTint="33"/>
      </w:tcPr>
    </w:tblStylePr>
  </w:style>
  <w:style w:type="table" w:styleId="ListTable3-Accent6">
    <w:name w:val="List Table 3 Accent 6"/>
    <w:basedOn w:val="TableNormal"/>
    <w:uiPriority w:val="48"/>
    <w:rsid w:val="00792CFA"/>
    <w:pPr>
      <w:spacing w:after="0" w:line="240" w:lineRule="auto"/>
    </w:pPr>
    <w:tblPr>
      <w:tblStyleRowBandSize w:val="1"/>
      <w:tblStyleColBandSize w:val="1"/>
      <w:tblBorders>
        <w:top w:val="single" w:sz="4" w:space="0" w:color="464646" w:themeColor="accent6"/>
        <w:left w:val="single" w:sz="4" w:space="0" w:color="464646" w:themeColor="accent6"/>
        <w:bottom w:val="single" w:sz="4" w:space="0" w:color="464646" w:themeColor="accent6"/>
        <w:right w:val="single" w:sz="4" w:space="0" w:color="464646" w:themeColor="accent6"/>
      </w:tblBorders>
    </w:tblPr>
    <w:tblStylePr w:type="firstRow">
      <w:rPr>
        <w:b/>
        <w:bCs/>
        <w:color w:val="FFFFFF" w:themeColor="background1"/>
      </w:rPr>
      <w:tblPr/>
      <w:tcPr>
        <w:shd w:val="clear" w:color="auto" w:fill="464646" w:themeFill="accent6"/>
      </w:tcPr>
    </w:tblStylePr>
    <w:tblStylePr w:type="lastRow">
      <w:rPr>
        <w:b/>
        <w:bCs/>
      </w:rPr>
      <w:tblPr/>
      <w:tcPr>
        <w:tcBorders>
          <w:top w:val="double" w:sz="4" w:space="0" w:color="464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64646" w:themeColor="accent6"/>
          <w:right w:val="single" w:sz="4" w:space="0" w:color="464646" w:themeColor="accent6"/>
        </w:tcBorders>
      </w:tcPr>
    </w:tblStylePr>
    <w:tblStylePr w:type="band1Horz">
      <w:tblPr/>
      <w:tcPr>
        <w:tcBorders>
          <w:top w:val="single" w:sz="4" w:space="0" w:color="464646" w:themeColor="accent6"/>
          <w:bottom w:val="single" w:sz="4" w:space="0" w:color="464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64646" w:themeColor="accent6"/>
          <w:left w:val="nil"/>
        </w:tcBorders>
      </w:tcPr>
    </w:tblStylePr>
    <w:tblStylePr w:type="swCell">
      <w:tblPr/>
      <w:tcPr>
        <w:tcBorders>
          <w:top w:val="double" w:sz="4" w:space="0" w:color="464646" w:themeColor="accent6"/>
          <w:right w:val="nil"/>
        </w:tcBorders>
      </w:tcPr>
    </w:tblStylePr>
  </w:style>
  <w:style w:type="paragraph" w:styleId="BodyText0">
    <w:name w:val="Body Text"/>
    <w:basedOn w:val="Normal"/>
    <w:link w:val="BodyTextChar0"/>
    <w:qFormat/>
    <w:rsid w:val="00117956"/>
    <w:pPr>
      <w:spacing w:before="120" w:after="120" w:line="259" w:lineRule="auto"/>
      <w:jc w:val="both"/>
    </w:pPr>
    <w:rPr>
      <w:rFonts w:eastAsiaTheme="minorHAnsi"/>
      <w:b w:val="0"/>
      <w:color w:val="auto"/>
      <w:sz w:val="20"/>
      <w:lang w:val="en-GB"/>
    </w:rPr>
  </w:style>
  <w:style w:type="character" w:customStyle="1" w:styleId="BodyTextChar0">
    <w:name w:val="Body Text Char"/>
    <w:basedOn w:val="DefaultParagraphFont"/>
    <w:link w:val="BodyText0"/>
    <w:rsid w:val="00117956"/>
    <w:rPr>
      <w:rFonts w:ascii="Arial" w:hAnsi="Arial"/>
      <w:sz w:val="20"/>
      <w:szCs w:val="22"/>
      <w:lang w:val="en-GB"/>
    </w:rPr>
  </w:style>
  <w:style w:type="table" w:customStyle="1" w:styleId="GridTable5Dark-Accent11">
    <w:name w:val="Grid Table 5 Dark - Accent 11"/>
    <w:basedOn w:val="TableNormal"/>
    <w:uiPriority w:val="50"/>
    <w:rsid w:val="0001429E"/>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D8C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04A0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04A0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04A0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04A02" w:themeFill="accent1"/>
      </w:tcPr>
    </w:tblStylePr>
    <w:tblStylePr w:type="band1Vert">
      <w:tblPr/>
      <w:tcPr>
        <w:shd w:val="clear" w:color="auto" w:fill="FDB188" w:themeFill="accent1" w:themeFillTint="66"/>
      </w:tcPr>
    </w:tblStylePr>
    <w:tblStylePr w:type="band1Horz">
      <w:tblPr/>
      <w:tcPr>
        <w:shd w:val="clear" w:color="auto" w:fill="FDB188" w:themeFill="accent1" w:themeFillTint="66"/>
      </w:tcPr>
    </w:tblStylePr>
  </w:style>
  <w:style w:type="character" w:customStyle="1" w:styleId="ListParagraphChar">
    <w:name w:val="List Paragraph Char"/>
    <w:aliases w:val="Numbered Para 1 Char,Dot pt Char,No Spacing1 Char,List Paragraph Char Char Char Char,Indicator Text Char,List Paragraph1 Char,Bullet Points Char,MAIN CONTENT Char,List Paragraph12 Char,F5 List Paragraph Char,List Paragraph11 Char"/>
    <w:link w:val="ListParagraph"/>
    <w:uiPriority w:val="34"/>
    <w:qFormat/>
    <w:locked/>
    <w:rsid w:val="00C628BF"/>
    <w:rPr>
      <w:rFonts w:ascii="Arial" w:eastAsiaTheme="minorEastAsia" w:hAnsi="Arial"/>
      <w:sz w:val="20"/>
      <w:szCs w:val="22"/>
    </w:rPr>
  </w:style>
  <w:style w:type="paragraph" w:styleId="TableofFigures">
    <w:name w:val="table of figures"/>
    <w:basedOn w:val="Normal"/>
    <w:next w:val="Normal"/>
    <w:uiPriority w:val="99"/>
    <w:unhideWhenUsed/>
    <w:rsid w:val="003E1731"/>
  </w:style>
  <w:style w:type="paragraph" w:styleId="EndnoteText">
    <w:name w:val="endnote text"/>
    <w:basedOn w:val="Normal"/>
    <w:link w:val="EndnoteTextChar"/>
    <w:uiPriority w:val="99"/>
    <w:semiHidden/>
    <w:unhideWhenUsed/>
    <w:rsid w:val="003E1731"/>
    <w:pPr>
      <w:spacing w:line="240" w:lineRule="auto"/>
    </w:pPr>
    <w:rPr>
      <w:sz w:val="20"/>
      <w:szCs w:val="20"/>
    </w:rPr>
  </w:style>
  <w:style w:type="character" w:customStyle="1" w:styleId="EndnoteTextChar">
    <w:name w:val="Endnote Text Char"/>
    <w:basedOn w:val="DefaultParagraphFont"/>
    <w:link w:val="EndnoteText"/>
    <w:uiPriority w:val="99"/>
    <w:semiHidden/>
    <w:rsid w:val="003E1731"/>
    <w:rPr>
      <w:rFonts w:ascii="Arial" w:eastAsiaTheme="minorEastAsia" w:hAnsi="Arial"/>
      <w:b/>
      <w:color w:val="7D7D7D" w:themeColor="text2"/>
      <w:sz w:val="20"/>
      <w:szCs w:val="20"/>
    </w:rPr>
  </w:style>
  <w:style w:type="character" w:styleId="EndnoteReference">
    <w:name w:val="endnote reference"/>
    <w:basedOn w:val="DefaultParagraphFont"/>
    <w:uiPriority w:val="99"/>
    <w:semiHidden/>
    <w:unhideWhenUsed/>
    <w:rsid w:val="003E1731"/>
    <w:rPr>
      <w:vertAlign w:val="superscript"/>
    </w:rPr>
  </w:style>
  <w:style w:type="character" w:styleId="FollowedHyperlink">
    <w:name w:val="FollowedHyperlink"/>
    <w:basedOn w:val="DefaultParagraphFont"/>
    <w:uiPriority w:val="99"/>
    <w:semiHidden/>
    <w:unhideWhenUsed/>
    <w:rsid w:val="002C7982"/>
    <w:rPr>
      <w:color w:val="DB536A" w:themeColor="followedHyperlink"/>
      <w:u w:val="single"/>
    </w:rPr>
  </w:style>
  <w:style w:type="paragraph" w:styleId="Revision">
    <w:name w:val="Revision"/>
    <w:hidden/>
    <w:uiPriority w:val="99"/>
    <w:semiHidden/>
    <w:rsid w:val="005811E9"/>
    <w:pPr>
      <w:spacing w:after="0" w:line="240" w:lineRule="auto"/>
    </w:pPr>
    <w:rPr>
      <w:rFonts w:ascii="Arial" w:eastAsiaTheme="minorEastAsia" w:hAnsi="Arial"/>
      <w:b/>
      <w:color w:val="7D7D7D" w:themeColor="text2"/>
      <w:szCs w:val="22"/>
    </w:rPr>
  </w:style>
  <w:style w:type="character" w:customStyle="1" w:styleId="UnresolvedMention2">
    <w:name w:val="Unresolved Mention2"/>
    <w:basedOn w:val="DefaultParagraphFont"/>
    <w:uiPriority w:val="99"/>
    <w:semiHidden/>
    <w:unhideWhenUsed/>
    <w:rsid w:val="00137BD4"/>
    <w:rPr>
      <w:color w:val="605E5C"/>
      <w:shd w:val="clear" w:color="auto" w:fill="E1DFDD"/>
    </w:rPr>
  </w:style>
  <w:style w:type="character" w:customStyle="1" w:styleId="BodyTextChar">
    <w:name w:val="BodyText Char"/>
    <w:basedOn w:val="DefaultParagraphFont"/>
    <w:link w:val="BodyText"/>
    <w:rsid w:val="00A2026B"/>
    <w:rPr>
      <w:rFonts w:ascii="Arial" w:hAnsi="Arial"/>
      <w:sz w:val="20"/>
      <w:szCs w:val="22"/>
    </w:rPr>
  </w:style>
  <w:style w:type="paragraph" w:customStyle="1" w:styleId="BodyText1">
    <w:name w:val="Body Text1"/>
    <w:aliases w:val="Body,b,Memo Body,btxt,bd,b-heading 1/heading 2,heading1body-heading2body,b14,full cell text,Fax Body,Bod,b-heading,BD,OpinBody,Proposal Body,memo body,Memo Table Heading,block,Report Body,B,by,bo,Body texh2t,body1,Body Text Proposal,btp"/>
    <w:basedOn w:val="Normal"/>
    <w:link w:val="BodytextCharChar"/>
    <w:qFormat/>
    <w:rsid w:val="00C628BF"/>
    <w:pPr>
      <w:autoSpaceDE w:val="0"/>
      <w:autoSpaceDN w:val="0"/>
      <w:adjustRightInd w:val="0"/>
      <w:spacing w:before="60" w:after="60" w:line="260" w:lineRule="atLeast"/>
      <w:jc w:val="both"/>
      <w:textAlignment w:val="center"/>
    </w:pPr>
    <w:rPr>
      <w:rFonts w:eastAsia="Times New Roman" w:cs="Georgia"/>
      <w:b w:val="0"/>
      <w:color w:val="000000"/>
      <w:sz w:val="20"/>
      <w:szCs w:val="20"/>
    </w:rPr>
  </w:style>
  <w:style w:type="character" w:customStyle="1" w:styleId="BodytextCharChar">
    <w:name w:val="Body text Char Char"/>
    <w:basedOn w:val="DefaultParagraphFont"/>
    <w:link w:val="BodyText1"/>
    <w:rsid w:val="00C628BF"/>
    <w:rPr>
      <w:rFonts w:ascii="Arial" w:eastAsia="Times New Roman" w:hAnsi="Arial" w:cs="Georgia"/>
      <w:color w:val="000000"/>
      <w:sz w:val="20"/>
      <w:szCs w:val="20"/>
    </w:rPr>
  </w:style>
  <w:style w:type="paragraph" w:styleId="NormalWeb">
    <w:name w:val="Normal (Web)"/>
    <w:aliases w:val="Normal (Web) Char,Normal (Web) Char1 Char,Normal (Web) Char Char Char,Normal (Web) Char1 Char Char Char,Normal (Web) Char Char Char Char Char,Normal (Web) Char Char1 Char,Normal (Web) Char1 Char1,Normal (Web) Char Char Char1"/>
    <w:basedOn w:val="Normal"/>
    <w:uiPriority w:val="99"/>
    <w:unhideWhenUsed/>
    <w:rsid w:val="00AE760B"/>
    <w:pPr>
      <w:spacing w:before="100" w:beforeAutospacing="1" w:after="100" w:afterAutospacing="1" w:line="240" w:lineRule="auto"/>
    </w:pPr>
    <w:rPr>
      <w:rFonts w:eastAsia="Times New Roman" w:cs="Times New Roman"/>
      <w:b w:val="0"/>
      <w:color w:val="auto"/>
      <w:szCs w:val="24"/>
      <w:lang w:val="en-GB" w:eastAsia="en-GB"/>
    </w:rPr>
  </w:style>
  <w:style w:type="paragraph" w:styleId="Quote">
    <w:name w:val="Quote"/>
    <w:basedOn w:val="Normal"/>
    <w:next w:val="Normal"/>
    <w:link w:val="QuoteChar"/>
    <w:uiPriority w:val="29"/>
    <w:qFormat/>
    <w:rsid w:val="008A52B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A52BA"/>
    <w:rPr>
      <w:rFonts w:ascii="Arial" w:eastAsiaTheme="minorEastAsia" w:hAnsi="Arial"/>
      <w:b/>
      <w:i/>
      <w:iCs/>
      <w:color w:val="404040" w:themeColor="text1" w:themeTint="BF"/>
      <w:szCs w:val="22"/>
    </w:rPr>
  </w:style>
  <w:style w:type="character" w:styleId="IntenseEmphasis">
    <w:name w:val="Intense Emphasis"/>
    <w:basedOn w:val="DefaultParagraphFont"/>
    <w:uiPriority w:val="21"/>
    <w:qFormat/>
    <w:rsid w:val="008A52BA"/>
    <w:rPr>
      <w:i/>
      <w:iCs/>
      <w:color w:val="D04A02" w:themeColor="accent1"/>
    </w:rPr>
  </w:style>
  <w:style w:type="character" w:styleId="SubtleEmphasis">
    <w:name w:val="Subtle Emphasis"/>
    <w:basedOn w:val="DefaultParagraphFont"/>
    <w:uiPriority w:val="19"/>
    <w:qFormat/>
    <w:rsid w:val="000714D0"/>
    <w:rPr>
      <w:i/>
      <w:iCs/>
      <w:color w:val="404040" w:themeColor="text1" w:themeTint="BF"/>
    </w:rPr>
  </w:style>
  <w:style w:type="paragraph" w:customStyle="1" w:styleId="Picture">
    <w:name w:val="Picture"/>
    <w:basedOn w:val="Caption"/>
    <w:link w:val="PictureChar"/>
    <w:qFormat/>
    <w:rsid w:val="000714D0"/>
    <w:pPr>
      <w:spacing w:before="120" w:after="0"/>
      <w:jc w:val="center"/>
    </w:pPr>
    <w:rPr>
      <w:rFonts w:asciiTheme="majorHAnsi" w:hAnsiTheme="majorHAnsi" w:cs="Arial"/>
      <w:i w:val="0"/>
      <w:iCs w:val="0"/>
    </w:rPr>
  </w:style>
  <w:style w:type="character" w:customStyle="1" w:styleId="PictureChar">
    <w:name w:val="Picture Char"/>
    <w:basedOn w:val="DefaultParagraphFont"/>
    <w:link w:val="Picture"/>
    <w:rsid w:val="000714D0"/>
    <w:rPr>
      <w:rFonts w:asciiTheme="majorHAnsi" w:hAnsiTheme="majorHAnsi" w:cs="Arial"/>
      <w:b/>
      <w:color w:val="E0301E" w:themeColor="accent3"/>
      <w:sz w:val="18"/>
      <w:szCs w:val="22"/>
    </w:rPr>
  </w:style>
  <w:style w:type="table" w:styleId="PlainTable1">
    <w:name w:val="Plain Table 1"/>
    <w:basedOn w:val="TableNormal"/>
    <w:uiPriority w:val="41"/>
    <w:rsid w:val="00567E9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2-Accent2">
    <w:name w:val="List Table 2 Accent 2"/>
    <w:basedOn w:val="TableNormal"/>
    <w:uiPriority w:val="47"/>
    <w:rsid w:val="00567E94"/>
    <w:pPr>
      <w:spacing w:after="0" w:line="240" w:lineRule="auto"/>
    </w:pPr>
    <w:tblPr>
      <w:tblStyleRowBandSize w:val="1"/>
      <w:tblStyleColBandSize w:val="1"/>
      <w:tblBorders>
        <w:top w:val="single" w:sz="4" w:space="0" w:color="FFD366" w:themeColor="accent2" w:themeTint="99"/>
        <w:bottom w:val="single" w:sz="4" w:space="0" w:color="FFD366" w:themeColor="accent2" w:themeTint="99"/>
        <w:insideH w:val="single" w:sz="4" w:space="0" w:color="FFD366"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0CC" w:themeFill="accent2" w:themeFillTint="33"/>
      </w:tcPr>
    </w:tblStylePr>
    <w:tblStylePr w:type="band1Horz">
      <w:tblPr/>
      <w:tcPr>
        <w:shd w:val="clear" w:color="auto" w:fill="FFF0CC" w:themeFill="accent2" w:themeFillTint="33"/>
      </w:tcPr>
    </w:tblStylePr>
  </w:style>
  <w:style w:type="table" w:styleId="GridTable6Colorful-Accent2">
    <w:name w:val="Grid Table 6 Colorful Accent 2"/>
    <w:basedOn w:val="TableNormal"/>
    <w:uiPriority w:val="51"/>
    <w:rsid w:val="00567E94"/>
    <w:pPr>
      <w:spacing w:after="0" w:line="240" w:lineRule="auto"/>
    </w:pPr>
    <w:rPr>
      <w:color w:val="BF8800" w:themeColor="accent2" w:themeShade="BF"/>
    </w:rPr>
    <w:tblPr>
      <w:tblStyleRowBandSize w:val="1"/>
      <w:tblStyleColBandSize w:val="1"/>
      <w:tblBorders>
        <w:top w:val="single" w:sz="4" w:space="0" w:color="FFD366" w:themeColor="accent2" w:themeTint="99"/>
        <w:left w:val="single" w:sz="4" w:space="0" w:color="FFD366" w:themeColor="accent2" w:themeTint="99"/>
        <w:bottom w:val="single" w:sz="4" w:space="0" w:color="FFD366" w:themeColor="accent2" w:themeTint="99"/>
        <w:right w:val="single" w:sz="4" w:space="0" w:color="FFD366" w:themeColor="accent2" w:themeTint="99"/>
        <w:insideH w:val="single" w:sz="4" w:space="0" w:color="FFD366" w:themeColor="accent2" w:themeTint="99"/>
        <w:insideV w:val="single" w:sz="4" w:space="0" w:color="FFD366" w:themeColor="accent2" w:themeTint="99"/>
      </w:tblBorders>
    </w:tblPr>
    <w:tblStylePr w:type="firstRow">
      <w:rPr>
        <w:b/>
        <w:bCs/>
      </w:rPr>
      <w:tblPr/>
      <w:tcPr>
        <w:tcBorders>
          <w:bottom w:val="single" w:sz="12" w:space="0" w:color="FFD366" w:themeColor="accent2" w:themeTint="99"/>
        </w:tcBorders>
      </w:tcPr>
    </w:tblStylePr>
    <w:tblStylePr w:type="lastRow">
      <w:rPr>
        <w:b/>
        <w:bCs/>
      </w:rPr>
      <w:tblPr/>
      <w:tcPr>
        <w:tcBorders>
          <w:top w:val="double" w:sz="4" w:space="0" w:color="FFD366" w:themeColor="accent2" w:themeTint="99"/>
        </w:tcBorders>
      </w:tcPr>
    </w:tblStylePr>
    <w:tblStylePr w:type="firstCol">
      <w:rPr>
        <w:b/>
        <w:bCs/>
      </w:rPr>
    </w:tblStylePr>
    <w:tblStylePr w:type="lastCol">
      <w:rPr>
        <w:b/>
        <w:bCs/>
      </w:rPr>
    </w:tblStylePr>
    <w:tblStylePr w:type="band1Vert">
      <w:tblPr/>
      <w:tcPr>
        <w:shd w:val="clear" w:color="auto" w:fill="FFF0CC" w:themeFill="accent2" w:themeFillTint="33"/>
      </w:tcPr>
    </w:tblStylePr>
    <w:tblStylePr w:type="band1Horz">
      <w:tblPr/>
      <w:tcPr>
        <w:shd w:val="clear" w:color="auto" w:fill="FFF0CC" w:themeFill="accent2" w:themeFillTint="33"/>
      </w:tcPr>
    </w:tblStylePr>
  </w:style>
  <w:style w:type="paragraph" w:styleId="IntenseQuote">
    <w:name w:val="Intense Quote"/>
    <w:basedOn w:val="Normal"/>
    <w:next w:val="Normal"/>
    <w:link w:val="IntenseQuoteChar"/>
    <w:uiPriority w:val="30"/>
    <w:qFormat/>
    <w:rsid w:val="00FA652A"/>
    <w:pPr>
      <w:pBdr>
        <w:top w:val="single" w:sz="4" w:space="10" w:color="D04A02" w:themeColor="accent1"/>
        <w:bottom w:val="single" w:sz="4" w:space="10" w:color="D04A02" w:themeColor="accent1"/>
      </w:pBdr>
      <w:spacing w:before="360" w:after="360"/>
      <w:ind w:left="864" w:right="864"/>
      <w:jc w:val="center"/>
    </w:pPr>
    <w:rPr>
      <w:i/>
      <w:iCs/>
      <w:color w:val="D04A02" w:themeColor="accent1"/>
    </w:rPr>
  </w:style>
  <w:style w:type="character" w:customStyle="1" w:styleId="IntenseQuoteChar">
    <w:name w:val="Intense Quote Char"/>
    <w:basedOn w:val="DefaultParagraphFont"/>
    <w:link w:val="IntenseQuote"/>
    <w:uiPriority w:val="30"/>
    <w:rsid w:val="00FA652A"/>
    <w:rPr>
      <w:rFonts w:ascii="Arial" w:eastAsiaTheme="minorEastAsia" w:hAnsi="Arial"/>
      <w:b/>
      <w:i/>
      <w:iCs/>
      <w:color w:val="D04A02" w:themeColor="accent1"/>
      <w:szCs w:val="22"/>
    </w:rPr>
  </w:style>
  <w:style w:type="paragraph" w:customStyle="1" w:styleId="Default">
    <w:name w:val="Default"/>
    <w:rsid w:val="00DA36FC"/>
    <w:pPr>
      <w:autoSpaceDE w:val="0"/>
      <w:autoSpaceDN w:val="0"/>
      <w:adjustRightInd w:val="0"/>
      <w:spacing w:after="0" w:line="240" w:lineRule="auto"/>
    </w:pPr>
    <w:rPr>
      <w:rFonts w:ascii="Arial" w:hAnsi="Arial" w:cs="Arial"/>
      <w:color w:val="000000"/>
      <w:lang w:val="en-GB"/>
    </w:rPr>
  </w:style>
  <w:style w:type="table" w:styleId="GridTable4-Accent6">
    <w:name w:val="Grid Table 4 Accent 6"/>
    <w:basedOn w:val="TableNormal"/>
    <w:uiPriority w:val="49"/>
    <w:rsid w:val="008E4DFF"/>
    <w:pPr>
      <w:spacing w:after="0" w:line="240" w:lineRule="auto"/>
    </w:pPr>
    <w:tblPr>
      <w:tblStyleRowBandSize w:val="1"/>
      <w:tblStyleColBandSize w:val="1"/>
      <w:tblBorders>
        <w:top w:val="single" w:sz="4" w:space="0" w:color="909090" w:themeColor="accent6" w:themeTint="99"/>
        <w:left w:val="single" w:sz="4" w:space="0" w:color="909090" w:themeColor="accent6" w:themeTint="99"/>
        <w:bottom w:val="single" w:sz="4" w:space="0" w:color="909090" w:themeColor="accent6" w:themeTint="99"/>
        <w:right w:val="single" w:sz="4" w:space="0" w:color="909090" w:themeColor="accent6" w:themeTint="99"/>
        <w:insideH w:val="single" w:sz="4" w:space="0" w:color="909090" w:themeColor="accent6" w:themeTint="99"/>
        <w:insideV w:val="single" w:sz="4" w:space="0" w:color="909090" w:themeColor="accent6" w:themeTint="99"/>
      </w:tblBorders>
    </w:tblPr>
    <w:tblStylePr w:type="firstRow">
      <w:rPr>
        <w:b/>
        <w:bCs/>
        <w:color w:val="FFFFFF" w:themeColor="background1"/>
      </w:rPr>
      <w:tblPr/>
      <w:tcPr>
        <w:tcBorders>
          <w:top w:val="single" w:sz="4" w:space="0" w:color="464646" w:themeColor="accent6"/>
          <w:left w:val="single" w:sz="4" w:space="0" w:color="464646" w:themeColor="accent6"/>
          <w:bottom w:val="single" w:sz="4" w:space="0" w:color="464646" w:themeColor="accent6"/>
          <w:right w:val="single" w:sz="4" w:space="0" w:color="464646" w:themeColor="accent6"/>
          <w:insideH w:val="nil"/>
          <w:insideV w:val="nil"/>
        </w:tcBorders>
        <w:shd w:val="clear" w:color="auto" w:fill="464646" w:themeFill="accent6"/>
      </w:tcPr>
    </w:tblStylePr>
    <w:tblStylePr w:type="lastRow">
      <w:rPr>
        <w:b/>
        <w:bCs/>
      </w:rPr>
      <w:tblPr/>
      <w:tcPr>
        <w:tcBorders>
          <w:top w:val="double" w:sz="4" w:space="0" w:color="464646" w:themeColor="accent6"/>
        </w:tcBorders>
      </w:tcPr>
    </w:tblStylePr>
    <w:tblStylePr w:type="firstCol">
      <w:rPr>
        <w:b/>
        <w:bCs/>
      </w:rPr>
    </w:tblStylePr>
    <w:tblStylePr w:type="lastCol">
      <w:rPr>
        <w:b/>
        <w:bCs/>
      </w:rPr>
    </w:tblStylePr>
    <w:tblStylePr w:type="band1Vert">
      <w:tblPr/>
      <w:tcPr>
        <w:shd w:val="clear" w:color="auto" w:fill="DADADA" w:themeFill="accent6" w:themeFillTint="33"/>
      </w:tcPr>
    </w:tblStylePr>
    <w:tblStylePr w:type="band1Horz">
      <w:tblPr/>
      <w:tcPr>
        <w:shd w:val="clear" w:color="auto" w:fill="DADADA" w:themeFill="accent6" w:themeFillTint="33"/>
      </w:tcPr>
    </w:tblStylePr>
  </w:style>
  <w:style w:type="character" w:customStyle="1" w:styleId="CaptionChar">
    <w:name w:val="Caption Char"/>
    <w:aliases w:val="topic Char,c Char,topic1 Char,topic2 Char,topic3 Char,3559Caption Char,topic4 Char,c1 Char,C1 Char,Legend1 Char,topic11 Char,topic21 Char,topic31 Char,3559Caption1 Char,Table Char,Légende italique Char1,Figure Reference Char,Figure No Char"/>
    <w:link w:val="Caption"/>
    <w:locked/>
    <w:rsid w:val="00117956"/>
    <w:rPr>
      <w:rFonts w:ascii="Arial" w:hAnsi="Arial"/>
      <w:b/>
      <w:i/>
      <w:iCs/>
      <w:color w:val="E0301E" w:themeColor="accent3"/>
      <w:sz w:val="18"/>
      <w:szCs w:val="22"/>
    </w:rPr>
  </w:style>
  <w:style w:type="numbering" w:customStyle="1" w:styleId="PwCListBullets111">
    <w:name w:val="PwC List Bullets 111"/>
    <w:rsid w:val="00117956"/>
    <w:pPr>
      <w:numPr>
        <w:numId w:val="24"/>
      </w:numPr>
    </w:pPr>
  </w:style>
  <w:style w:type="paragraph" w:customStyle="1" w:styleId="ECVHeadingBullet">
    <w:name w:val="_ECV_HeadingBullet"/>
    <w:basedOn w:val="Normal"/>
    <w:rsid w:val="00117956"/>
    <w:pPr>
      <w:widowControl w:val="0"/>
      <w:numPr>
        <w:numId w:val="24"/>
      </w:numPr>
      <w:suppressLineNumbers/>
      <w:suppressAutoHyphens/>
      <w:spacing w:line="100" w:lineRule="atLeast"/>
      <w:ind w:right="283"/>
      <w:jc w:val="right"/>
      <w:outlineLvl w:val="0"/>
    </w:pPr>
    <w:rPr>
      <w:rFonts w:eastAsia="SimSun" w:cs="Mangal"/>
      <w:b w:val="0"/>
      <w:caps/>
      <w:color w:val="0E4194"/>
      <w:spacing w:val="-6"/>
      <w:kern w:val="1"/>
      <w:sz w:val="18"/>
      <w:szCs w:val="24"/>
      <w:lang w:val="en-GB" w:eastAsia="hi-IN" w:bidi="hi-IN"/>
    </w:rPr>
  </w:style>
  <w:style w:type="paragraph" w:customStyle="1" w:styleId="BVIfnrCharCharCharCharChar">
    <w:name w:val="BVI fnr Char Char Char Char Char"/>
    <w:aliases w:val="BVI fnr Car Car Char Char Char Char Char,BVI fnr Car Char Char Char Char Char,BVI fnr Car Car Car Car Char Char Char1 Char Char Char,BVI fnr Char Char Char Char Char Char Char"/>
    <w:basedOn w:val="Normal"/>
    <w:link w:val="FootnoteReference"/>
    <w:uiPriority w:val="99"/>
    <w:rsid w:val="00117956"/>
    <w:pPr>
      <w:spacing w:after="160" w:line="240" w:lineRule="exact"/>
    </w:pPr>
    <w:rPr>
      <w:rFonts w:asciiTheme="minorHAnsi" w:eastAsiaTheme="minorHAnsi" w:hAnsiTheme="minorHAnsi"/>
      <w:b w:val="0"/>
      <w:color w:val="auto"/>
      <w:szCs w:val="24"/>
      <w:vertAlign w:val="superscript"/>
    </w:rPr>
  </w:style>
  <w:style w:type="table" w:customStyle="1" w:styleId="GridTable4-Accent112">
    <w:name w:val="Grid Table 4 - Accent 112"/>
    <w:basedOn w:val="TableNormal"/>
    <w:next w:val="TableNormal"/>
    <w:uiPriority w:val="49"/>
    <w:rsid w:val="00117956"/>
    <w:pPr>
      <w:spacing w:after="0" w:line="240" w:lineRule="auto"/>
    </w:pPr>
    <w:rPr>
      <w:sz w:val="17"/>
      <w:szCs w:val="17"/>
      <w:lang w:val="en-GB"/>
    </w:rPr>
    <w:tblPr>
      <w:tblStyleRowBandSize w:val="1"/>
      <w:tblStyleColBandSize w:val="1"/>
      <w:tblBorders>
        <w:top w:val="single" w:sz="4" w:space="0" w:color="FD8A4C" w:themeColor="accent1" w:themeTint="99"/>
        <w:left w:val="single" w:sz="4" w:space="0" w:color="FD8A4C" w:themeColor="accent1" w:themeTint="99"/>
        <w:bottom w:val="single" w:sz="4" w:space="0" w:color="FD8A4C" w:themeColor="accent1" w:themeTint="99"/>
        <w:right w:val="single" w:sz="4" w:space="0" w:color="FD8A4C" w:themeColor="accent1" w:themeTint="99"/>
        <w:insideH w:val="single" w:sz="4" w:space="0" w:color="FD8A4C" w:themeColor="accent1" w:themeTint="99"/>
        <w:insideV w:val="single" w:sz="4" w:space="0" w:color="FD8A4C" w:themeColor="accent1" w:themeTint="99"/>
      </w:tblBorders>
    </w:tblPr>
    <w:tblStylePr w:type="firstRow">
      <w:rPr>
        <w:b/>
        <w:bCs/>
        <w:color w:val="FFFFFF" w:themeColor="background1"/>
      </w:rPr>
      <w:tblPr/>
      <w:tcPr>
        <w:tcBorders>
          <w:top w:val="single" w:sz="4" w:space="0" w:color="D04A02" w:themeColor="accent1"/>
          <w:left w:val="single" w:sz="4" w:space="0" w:color="D04A02" w:themeColor="accent1"/>
          <w:bottom w:val="single" w:sz="4" w:space="0" w:color="D04A02" w:themeColor="accent1"/>
          <w:right w:val="single" w:sz="4" w:space="0" w:color="D04A02" w:themeColor="accent1"/>
          <w:insideH w:val="nil"/>
          <w:insideV w:val="nil"/>
        </w:tcBorders>
        <w:shd w:val="clear" w:color="auto" w:fill="D04A02" w:themeFill="accent1"/>
      </w:tcPr>
    </w:tblStylePr>
    <w:tblStylePr w:type="lastRow">
      <w:rPr>
        <w:b/>
        <w:bCs/>
      </w:rPr>
      <w:tblPr/>
      <w:tcPr>
        <w:tcBorders>
          <w:top w:val="double" w:sz="4" w:space="0" w:color="D04A02" w:themeColor="accent1"/>
        </w:tcBorders>
      </w:tcPr>
    </w:tblStylePr>
    <w:tblStylePr w:type="firstCol">
      <w:rPr>
        <w:b/>
        <w:bCs/>
      </w:rPr>
    </w:tblStylePr>
    <w:tblStylePr w:type="lastCol">
      <w:rPr>
        <w:b/>
        <w:bCs/>
      </w:rPr>
    </w:tblStylePr>
    <w:tblStylePr w:type="band1Vert">
      <w:tblPr/>
      <w:tcPr>
        <w:shd w:val="clear" w:color="auto" w:fill="FED8C3" w:themeFill="accent1" w:themeFillTint="33"/>
      </w:tcPr>
    </w:tblStylePr>
    <w:tblStylePr w:type="band1Horz">
      <w:tblPr/>
      <w:tcPr>
        <w:shd w:val="clear" w:color="auto" w:fill="FED8C3" w:themeFill="accent1" w:themeFillTint="33"/>
      </w:tcPr>
    </w:tblStylePr>
  </w:style>
  <w:style w:type="paragraph" w:customStyle="1" w:styleId="Style2">
    <w:name w:val="Style2"/>
    <w:basedOn w:val="Normal"/>
    <w:link w:val="Style2Char"/>
    <w:uiPriority w:val="99"/>
    <w:qFormat/>
    <w:rsid w:val="008D158C"/>
    <w:pPr>
      <w:keepNext/>
      <w:keepLines/>
      <w:numPr>
        <w:numId w:val="62"/>
      </w:numPr>
      <w:spacing w:after="480" w:line="600" w:lineRule="atLeast"/>
      <w:ind w:right="-22"/>
      <w:outlineLvl w:val="0"/>
    </w:pPr>
    <w:rPr>
      <w:rFonts w:asciiTheme="minorHAnsi" w:eastAsia="Times New Roman" w:hAnsiTheme="minorHAnsi" w:cstheme="minorHAnsi"/>
      <w:b w:val="0"/>
      <w:bCs/>
      <w:color w:val="DC6900"/>
      <w:sz w:val="32"/>
      <w:szCs w:val="24"/>
    </w:rPr>
  </w:style>
  <w:style w:type="character" w:customStyle="1" w:styleId="Style2Char">
    <w:name w:val="Style2 Char"/>
    <w:basedOn w:val="DefaultParagraphFont"/>
    <w:link w:val="Style2"/>
    <w:uiPriority w:val="99"/>
    <w:rsid w:val="008D158C"/>
    <w:rPr>
      <w:rFonts w:eastAsia="Times New Roman" w:cstheme="minorHAnsi"/>
      <w:bCs/>
      <w:color w:val="DC6900"/>
      <w:sz w:val="32"/>
    </w:rPr>
  </w:style>
  <w:style w:type="character" w:styleId="Strong">
    <w:name w:val="Strong"/>
    <w:basedOn w:val="DefaultParagraphFont"/>
    <w:uiPriority w:val="22"/>
    <w:qFormat/>
    <w:rsid w:val="00C10441"/>
    <w:rPr>
      <w:b/>
      <w:bCs/>
    </w:rPr>
  </w:style>
  <w:style w:type="paragraph" w:customStyle="1" w:styleId="BodySingle">
    <w:name w:val="Body Single"/>
    <w:basedOn w:val="BodyText0"/>
    <w:link w:val="BodySingleChar"/>
    <w:uiPriority w:val="1"/>
    <w:qFormat/>
    <w:rsid w:val="00471357"/>
    <w:pPr>
      <w:spacing w:before="60" w:after="0" w:line="240" w:lineRule="auto"/>
    </w:pPr>
    <w:rPr>
      <w:rFonts w:asciiTheme="minorHAnsi" w:hAnsiTheme="minorHAnsi"/>
      <w:sz w:val="22"/>
      <w:szCs w:val="20"/>
    </w:rPr>
  </w:style>
  <w:style w:type="character" w:customStyle="1" w:styleId="BodySingleChar">
    <w:name w:val="Body Single Char"/>
    <w:basedOn w:val="DefaultParagraphFont"/>
    <w:link w:val="BodySingle"/>
    <w:uiPriority w:val="1"/>
    <w:rsid w:val="00471357"/>
    <w:rPr>
      <w:sz w:val="22"/>
      <w:szCs w:val="20"/>
      <w:lang w:val="en-GB"/>
    </w:rPr>
  </w:style>
  <w:style w:type="table" w:customStyle="1" w:styleId="PlainTable11">
    <w:name w:val="Plain Table 11"/>
    <w:basedOn w:val="TableNormal"/>
    <w:uiPriority w:val="41"/>
    <w:rsid w:val="002744E4"/>
    <w:pPr>
      <w:spacing w:after="0" w:line="240" w:lineRule="auto"/>
    </w:pPr>
    <w:rPr>
      <w:rFonts w:ascii="Arial" w:hAnsi="Arial"/>
      <w:sz w:val="20"/>
      <w:szCs w:val="20"/>
      <w:lang w:val="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link w:val="NoSpacingChar"/>
    <w:uiPriority w:val="1"/>
    <w:qFormat/>
    <w:rsid w:val="0087111F"/>
    <w:pPr>
      <w:spacing w:after="0" w:line="240" w:lineRule="auto"/>
    </w:pPr>
    <w:rPr>
      <w:sz w:val="22"/>
      <w:szCs w:val="22"/>
      <w:lang w:val="ro-RO"/>
    </w:rPr>
  </w:style>
  <w:style w:type="character" w:customStyle="1" w:styleId="NoSpacingChar">
    <w:name w:val="No Spacing Char"/>
    <w:basedOn w:val="DefaultParagraphFont"/>
    <w:link w:val="NoSpacing"/>
    <w:uiPriority w:val="1"/>
    <w:rsid w:val="0087111F"/>
    <w:rPr>
      <w:sz w:val="22"/>
      <w:szCs w:val="22"/>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5026">
      <w:bodyDiv w:val="1"/>
      <w:marLeft w:val="0"/>
      <w:marRight w:val="0"/>
      <w:marTop w:val="0"/>
      <w:marBottom w:val="0"/>
      <w:divBdr>
        <w:top w:val="none" w:sz="0" w:space="0" w:color="auto"/>
        <w:left w:val="none" w:sz="0" w:space="0" w:color="auto"/>
        <w:bottom w:val="none" w:sz="0" w:space="0" w:color="auto"/>
        <w:right w:val="none" w:sz="0" w:space="0" w:color="auto"/>
      </w:divBdr>
    </w:div>
    <w:div w:id="23795944">
      <w:bodyDiv w:val="1"/>
      <w:marLeft w:val="0"/>
      <w:marRight w:val="0"/>
      <w:marTop w:val="0"/>
      <w:marBottom w:val="0"/>
      <w:divBdr>
        <w:top w:val="none" w:sz="0" w:space="0" w:color="auto"/>
        <w:left w:val="none" w:sz="0" w:space="0" w:color="auto"/>
        <w:bottom w:val="none" w:sz="0" w:space="0" w:color="auto"/>
        <w:right w:val="none" w:sz="0" w:space="0" w:color="auto"/>
      </w:divBdr>
    </w:div>
    <w:div w:id="28116563">
      <w:bodyDiv w:val="1"/>
      <w:marLeft w:val="0"/>
      <w:marRight w:val="0"/>
      <w:marTop w:val="0"/>
      <w:marBottom w:val="0"/>
      <w:divBdr>
        <w:top w:val="none" w:sz="0" w:space="0" w:color="auto"/>
        <w:left w:val="none" w:sz="0" w:space="0" w:color="auto"/>
        <w:bottom w:val="none" w:sz="0" w:space="0" w:color="auto"/>
        <w:right w:val="none" w:sz="0" w:space="0" w:color="auto"/>
      </w:divBdr>
    </w:div>
    <w:div w:id="44724581">
      <w:bodyDiv w:val="1"/>
      <w:marLeft w:val="0"/>
      <w:marRight w:val="0"/>
      <w:marTop w:val="0"/>
      <w:marBottom w:val="0"/>
      <w:divBdr>
        <w:top w:val="none" w:sz="0" w:space="0" w:color="auto"/>
        <w:left w:val="none" w:sz="0" w:space="0" w:color="auto"/>
        <w:bottom w:val="none" w:sz="0" w:space="0" w:color="auto"/>
        <w:right w:val="none" w:sz="0" w:space="0" w:color="auto"/>
      </w:divBdr>
      <w:divsChild>
        <w:div w:id="199439291">
          <w:marLeft w:val="720"/>
          <w:marRight w:val="0"/>
          <w:marTop w:val="153"/>
          <w:marBottom w:val="0"/>
          <w:divBdr>
            <w:top w:val="none" w:sz="0" w:space="0" w:color="auto"/>
            <w:left w:val="none" w:sz="0" w:space="0" w:color="auto"/>
            <w:bottom w:val="none" w:sz="0" w:space="0" w:color="auto"/>
            <w:right w:val="none" w:sz="0" w:space="0" w:color="auto"/>
          </w:divBdr>
        </w:div>
        <w:div w:id="219023088">
          <w:marLeft w:val="720"/>
          <w:marRight w:val="0"/>
          <w:marTop w:val="153"/>
          <w:marBottom w:val="0"/>
          <w:divBdr>
            <w:top w:val="none" w:sz="0" w:space="0" w:color="auto"/>
            <w:left w:val="none" w:sz="0" w:space="0" w:color="auto"/>
            <w:bottom w:val="none" w:sz="0" w:space="0" w:color="auto"/>
            <w:right w:val="none" w:sz="0" w:space="0" w:color="auto"/>
          </w:divBdr>
        </w:div>
        <w:div w:id="325521727">
          <w:marLeft w:val="720"/>
          <w:marRight w:val="0"/>
          <w:marTop w:val="153"/>
          <w:marBottom w:val="0"/>
          <w:divBdr>
            <w:top w:val="none" w:sz="0" w:space="0" w:color="auto"/>
            <w:left w:val="none" w:sz="0" w:space="0" w:color="auto"/>
            <w:bottom w:val="none" w:sz="0" w:space="0" w:color="auto"/>
            <w:right w:val="none" w:sz="0" w:space="0" w:color="auto"/>
          </w:divBdr>
        </w:div>
        <w:div w:id="367536255">
          <w:marLeft w:val="720"/>
          <w:marRight w:val="0"/>
          <w:marTop w:val="153"/>
          <w:marBottom w:val="0"/>
          <w:divBdr>
            <w:top w:val="none" w:sz="0" w:space="0" w:color="auto"/>
            <w:left w:val="none" w:sz="0" w:space="0" w:color="auto"/>
            <w:bottom w:val="none" w:sz="0" w:space="0" w:color="auto"/>
            <w:right w:val="none" w:sz="0" w:space="0" w:color="auto"/>
          </w:divBdr>
        </w:div>
        <w:div w:id="512837972">
          <w:marLeft w:val="720"/>
          <w:marRight w:val="0"/>
          <w:marTop w:val="153"/>
          <w:marBottom w:val="0"/>
          <w:divBdr>
            <w:top w:val="none" w:sz="0" w:space="0" w:color="auto"/>
            <w:left w:val="none" w:sz="0" w:space="0" w:color="auto"/>
            <w:bottom w:val="none" w:sz="0" w:space="0" w:color="auto"/>
            <w:right w:val="none" w:sz="0" w:space="0" w:color="auto"/>
          </w:divBdr>
        </w:div>
        <w:div w:id="804855701">
          <w:marLeft w:val="720"/>
          <w:marRight w:val="0"/>
          <w:marTop w:val="153"/>
          <w:marBottom w:val="0"/>
          <w:divBdr>
            <w:top w:val="none" w:sz="0" w:space="0" w:color="auto"/>
            <w:left w:val="none" w:sz="0" w:space="0" w:color="auto"/>
            <w:bottom w:val="none" w:sz="0" w:space="0" w:color="auto"/>
            <w:right w:val="none" w:sz="0" w:space="0" w:color="auto"/>
          </w:divBdr>
        </w:div>
        <w:div w:id="1039820058">
          <w:marLeft w:val="720"/>
          <w:marRight w:val="0"/>
          <w:marTop w:val="153"/>
          <w:marBottom w:val="0"/>
          <w:divBdr>
            <w:top w:val="none" w:sz="0" w:space="0" w:color="auto"/>
            <w:left w:val="none" w:sz="0" w:space="0" w:color="auto"/>
            <w:bottom w:val="none" w:sz="0" w:space="0" w:color="auto"/>
            <w:right w:val="none" w:sz="0" w:space="0" w:color="auto"/>
          </w:divBdr>
        </w:div>
        <w:div w:id="1541086608">
          <w:marLeft w:val="720"/>
          <w:marRight w:val="0"/>
          <w:marTop w:val="153"/>
          <w:marBottom w:val="0"/>
          <w:divBdr>
            <w:top w:val="none" w:sz="0" w:space="0" w:color="auto"/>
            <w:left w:val="none" w:sz="0" w:space="0" w:color="auto"/>
            <w:bottom w:val="none" w:sz="0" w:space="0" w:color="auto"/>
            <w:right w:val="none" w:sz="0" w:space="0" w:color="auto"/>
          </w:divBdr>
        </w:div>
        <w:div w:id="1598100455">
          <w:marLeft w:val="720"/>
          <w:marRight w:val="0"/>
          <w:marTop w:val="153"/>
          <w:marBottom w:val="0"/>
          <w:divBdr>
            <w:top w:val="none" w:sz="0" w:space="0" w:color="auto"/>
            <w:left w:val="none" w:sz="0" w:space="0" w:color="auto"/>
            <w:bottom w:val="none" w:sz="0" w:space="0" w:color="auto"/>
            <w:right w:val="none" w:sz="0" w:space="0" w:color="auto"/>
          </w:divBdr>
        </w:div>
        <w:div w:id="1962804912">
          <w:marLeft w:val="720"/>
          <w:marRight w:val="0"/>
          <w:marTop w:val="153"/>
          <w:marBottom w:val="0"/>
          <w:divBdr>
            <w:top w:val="none" w:sz="0" w:space="0" w:color="auto"/>
            <w:left w:val="none" w:sz="0" w:space="0" w:color="auto"/>
            <w:bottom w:val="none" w:sz="0" w:space="0" w:color="auto"/>
            <w:right w:val="none" w:sz="0" w:space="0" w:color="auto"/>
          </w:divBdr>
        </w:div>
      </w:divsChild>
    </w:div>
    <w:div w:id="56710603">
      <w:bodyDiv w:val="1"/>
      <w:marLeft w:val="0"/>
      <w:marRight w:val="0"/>
      <w:marTop w:val="0"/>
      <w:marBottom w:val="0"/>
      <w:divBdr>
        <w:top w:val="none" w:sz="0" w:space="0" w:color="auto"/>
        <w:left w:val="none" w:sz="0" w:space="0" w:color="auto"/>
        <w:bottom w:val="none" w:sz="0" w:space="0" w:color="auto"/>
        <w:right w:val="none" w:sz="0" w:space="0" w:color="auto"/>
      </w:divBdr>
    </w:div>
    <w:div w:id="57826270">
      <w:bodyDiv w:val="1"/>
      <w:marLeft w:val="0"/>
      <w:marRight w:val="0"/>
      <w:marTop w:val="0"/>
      <w:marBottom w:val="0"/>
      <w:divBdr>
        <w:top w:val="none" w:sz="0" w:space="0" w:color="auto"/>
        <w:left w:val="none" w:sz="0" w:space="0" w:color="auto"/>
        <w:bottom w:val="none" w:sz="0" w:space="0" w:color="auto"/>
        <w:right w:val="none" w:sz="0" w:space="0" w:color="auto"/>
      </w:divBdr>
    </w:div>
    <w:div w:id="75398739">
      <w:bodyDiv w:val="1"/>
      <w:marLeft w:val="0"/>
      <w:marRight w:val="0"/>
      <w:marTop w:val="0"/>
      <w:marBottom w:val="0"/>
      <w:divBdr>
        <w:top w:val="none" w:sz="0" w:space="0" w:color="auto"/>
        <w:left w:val="none" w:sz="0" w:space="0" w:color="auto"/>
        <w:bottom w:val="none" w:sz="0" w:space="0" w:color="auto"/>
        <w:right w:val="none" w:sz="0" w:space="0" w:color="auto"/>
      </w:divBdr>
    </w:div>
    <w:div w:id="90973842">
      <w:bodyDiv w:val="1"/>
      <w:marLeft w:val="0"/>
      <w:marRight w:val="0"/>
      <w:marTop w:val="0"/>
      <w:marBottom w:val="0"/>
      <w:divBdr>
        <w:top w:val="none" w:sz="0" w:space="0" w:color="auto"/>
        <w:left w:val="none" w:sz="0" w:space="0" w:color="auto"/>
        <w:bottom w:val="none" w:sz="0" w:space="0" w:color="auto"/>
        <w:right w:val="none" w:sz="0" w:space="0" w:color="auto"/>
      </w:divBdr>
    </w:div>
    <w:div w:id="92166549">
      <w:bodyDiv w:val="1"/>
      <w:marLeft w:val="0"/>
      <w:marRight w:val="0"/>
      <w:marTop w:val="0"/>
      <w:marBottom w:val="0"/>
      <w:divBdr>
        <w:top w:val="none" w:sz="0" w:space="0" w:color="auto"/>
        <w:left w:val="none" w:sz="0" w:space="0" w:color="auto"/>
        <w:bottom w:val="none" w:sz="0" w:space="0" w:color="auto"/>
        <w:right w:val="none" w:sz="0" w:space="0" w:color="auto"/>
      </w:divBdr>
    </w:div>
    <w:div w:id="122888992">
      <w:bodyDiv w:val="1"/>
      <w:marLeft w:val="0"/>
      <w:marRight w:val="0"/>
      <w:marTop w:val="0"/>
      <w:marBottom w:val="0"/>
      <w:divBdr>
        <w:top w:val="none" w:sz="0" w:space="0" w:color="auto"/>
        <w:left w:val="none" w:sz="0" w:space="0" w:color="auto"/>
        <w:bottom w:val="none" w:sz="0" w:space="0" w:color="auto"/>
        <w:right w:val="none" w:sz="0" w:space="0" w:color="auto"/>
      </w:divBdr>
    </w:div>
    <w:div w:id="133373222">
      <w:bodyDiv w:val="1"/>
      <w:marLeft w:val="0"/>
      <w:marRight w:val="0"/>
      <w:marTop w:val="0"/>
      <w:marBottom w:val="0"/>
      <w:divBdr>
        <w:top w:val="none" w:sz="0" w:space="0" w:color="auto"/>
        <w:left w:val="none" w:sz="0" w:space="0" w:color="auto"/>
        <w:bottom w:val="none" w:sz="0" w:space="0" w:color="auto"/>
        <w:right w:val="none" w:sz="0" w:space="0" w:color="auto"/>
      </w:divBdr>
    </w:div>
    <w:div w:id="182210484">
      <w:bodyDiv w:val="1"/>
      <w:marLeft w:val="0"/>
      <w:marRight w:val="0"/>
      <w:marTop w:val="0"/>
      <w:marBottom w:val="0"/>
      <w:divBdr>
        <w:top w:val="none" w:sz="0" w:space="0" w:color="auto"/>
        <w:left w:val="none" w:sz="0" w:space="0" w:color="auto"/>
        <w:bottom w:val="none" w:sz="0" w:space="0" w:color="auto"/>
        <w:right w:val="none" w:sz="0" w:space="0" w:color="auto"/>
      </w:divBdr>
    </w:div>
    <w:div w:id="182788245">
      <w:bodyDiv w:val="1"/>
      <w:marLeft w:val="0"/>
      <w:marRight w:val="0"/>
      <w:marTop w:val="0"/>
      <w:marBottom w:val="0"/>
      <w:divBdr>
        <w:top w:val="none" w:sz="0" w:space="0" w:color="auto"/>
        <w:left w:val="none" w:sz="0" w:space="0" w:color="auto"/>
        <w:bottom w:val="none" w:sz="0" w:space="0" w:color="auto"/>
        <w:right w:val="none" w:sz="0" w:space="0" w:color="auto"/>
      </w:divBdr>
    </w:div>
    <w:div w:id="194202359">
      <w:bodyDiv w:val="1"/>
      <w:marLeft w:val="0"/>
      <w:marRight w:val="0"/>
      <w:marTop w:val="0"/>
      <w:marBottom w:val="0"/>
      <w:divBdr>
        <w:top w:val="none" w:sz="0" w:space="0" w:color="auto"/>
        <w:left w:val="none" w:sz="0" w:space="0" w:color="auto"/>
        <w:bottom w:val="none" w:sz="0" w:space="0" w:color="auto"/>
        <w:right w:val="none" w:sz="0" w:space="0" w:color="auto"/>
      </w:divBdr>
      <w:divsChild>
        <w:div w:id="1957565110">
          <w:marLeft w:val="0"/>
          <w:marRight w:val="0"/>
          <w:marTop w:val="0"/>
          <w:marBottom w:val="0"/>
          <w:divBdr>
            <w:top w:val="none" w:sz="0" w:space="0" w:color="auto"/>
            <w:left w:val="none" w:sz="0" w:space="0" w:color="auto"/>
            <w:bottom w:val="none" w:sz="0" w:space="0" w:color="auto"/>
            <w:right w:val="none" w:sz="0" w:space="0" w:color="auto"/>
          </w:divBdr>
        </w:div>
        <w:div w:id="1534343552">
          <w:marLeft w:val="0"/>
          <w:marRight w:val="0"/>
          <w:marTop w:val="0"/>
          <w:marBottom w:val="0"/>
          <w:divBdr>
            <w:top w:val="none" w:sz="0" w:space="0" w:color="auto"/>
            <w:left w:val="none" w:sz="0" w:space="0" w:color="auto"/>
            <w:bottom w:val="none" w:sz="0" w:space="0" w:color="auto"/>
            <w:right w:val="none" w:sz="0" w:space="0" w:color="auto"/>
          </w:divBdr>
          <w:divsChild>
            <w:div w:id="244653707">
              <w:marLeft w:val="0"/>
              <w:marRight w:val="0"/>
              <w:marTop w:val="0"/>
              <w:marBottom w:val="0"/>
              <w:divBdr>
                <w:top w:val="none" w:sz="0" w:space="0" w:color="auto"/>
                <w:left w:val="none" w:sz="0" w:space="0" w:color="auto"/>
                <w:bottom w:val="none" w:sz="0" w:space="0" w:color="auto"/>
                <w:right w:val="none" w:sz="0" w:space="0" w:color="auto"/>
              </w:divBdr>
              <w:divsChild>
                <w:div w:id="1995988488">
                  <w:marLeft w:val="0"/>
                  <w:marRight w:val="0"/>
                  <w:marTop w:val="0"/>
                  <w:marBottom w:val="0"/>
                  <w:divBdr>
                    <w:top w:val="none" w:sz="0" w:space="0" w:color="auto"/>
                    <w:left w:val="none" w:sz="0" w:space="0" w:color="auto"/>
                    <w:bottom w:val="none" w:sz="0" w:space="0" w:color="auto"/>
                    <w:right w:val="none" w:sz="0" w:space="0" w:color="auto"/>
                  </w:divBdr>
                  <w:divsChild>
                    <w:div w:id="2074232343">
                      <w:marLeft w:val="0"/>
                      <w:marRight w:val="0"/>
                      <w:marTop w:val="0"/>
                      <w:marBottom w:val="0"/>
                      <w:divBdr>
                        <w:top w:val="none" w:sz="0" w:space="0" w:color="auto"/>
                        <w:left w:val="none" w:sz="0" w:space="0" w:color="auto"/>
                        <w:bottom w:val="none" w:sz="0" w:space="0" w:color="auto"/>
                        <w:right w:val="none" w:sz="0" w:space="0" w:color="auto"/>
                      </w:divBdr>
                      <w:divsChild>
                        <w:div w:id="136020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508924">
              <w:marLeft w:val="0"/>
              <w:marRight w:val="0"/>
              <w:marTop w:val="0"/>
              <w:marBottom w:val="0"/>
              <w:divBdr>
                <w:top w:val="none" w:sz="0" w:space="0" w:color="auto"/>
                <w:left w:val="none" w:sz="0" w:space="0" w:color="auto"/>
                <w:bottom w:val="none" w:sz="0" w:space="0" w:color="auto"/>
                <w:right w:val="none" w:sz="0" w:space="0" w:color="auto"/>
              </w:divBdr>
              <w:divsChild>
                <w:div w:id="2130929350">
                  <w:marLeft w:val="0"/>
                  <w:marRight w:val="0"/>
                  <w:marTop w:val="0"/>
                  <w:marBottom w:val="0"/>
                  <w:divBdr>
                    <w:top w:val="none" w:sz="0" w:space="0" w:color="auto"/>
                    <w:left w:val="none" w:sz="0" w:space="0" w:color="auto"/>
                    <w:bottom w:val="none" w:sz="0" w:space="0" w:color="auto"/>
                    <w:right w:val="none" w:sz="0" w:space="0" w:color="auto"/>
                  </w:divBdr>
                  <w:divsChild>
                    <w:div w:id="116990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336057">
      <w:bodyDiv w:val="1"/>
      <w:marLeft w:val="0"/>
      <w:marRight w:val="0"/>
      <w:marTop w:val="0"/>
      <w:marBottom w:val="0"/>
      <w:divBdr>
        <w:top w:val="none" w:sz="0" w:space="0" w:color="auto"/>
        <w:left w:val="none" w:sz="0" w:space="0" w:color="auto"/>
        <w:bottom w:val="none" w:sz="0" w:space="0" w:color="auto"/>
        <w:right w:val="none" w:sz="0" w:space="0" w:color="auto"/>
      </w:divBdr>
    </w:div>
    <w:div w:id="227040017">
      <w:bodyDiv w:val="1"/>
      <w:marLeft w:val="0"/>
      <w:marRight w:val="0"/>
      <w:marTop w:val="0"/>
      <w:marBottom w:val="0"/>
      <w:divBdr>
        <w:top w:val="none" w:sz="0" w:space="0" w:color="auto"/>
        <w:left w:val="none" w:sz="0" w:space="0" w:color="auto"/>
        <w:bottom w:val="none" w:sz="0" w:space="0" w:color="auto"/>
        <w:right w:val="none" w:sz="0" w:space="0" w:color="auto"/>
      </w:divBdr>
      <w:divsChild>
        <w:div w:id="1771045757">
          <w:marLeft w:val="0"/>
          <w:marRight w:val="0"/>
          <w:marTop w:val="0"/>
          <w:marBottom w:val="0"/>
          <w:divBdr>
            <w:top w:val="none" w:sz="0" w:space="0" w:color="auto"/>
            <w:left w:val="none" w:sz="0" w:space="0" w:color="auto"/>
            <w:bottom w:val="none" w:sz="0" w:space="0" w:color="auto"/>
            <w:right w:val="none" w:sz="0" w:space="0" w:color="auto"/>
          </w:divBdr>
        </w:div>
        <w:div w:id="868876839">
          <w:marLeft w:val="0"/>
          <w:marRight w:val="0"/>
          <w:marTop w:val="0"/>
          <w:marBottom w:val="0"/>
          <w:divBdr>
            <w:top w:val="none" w:sz="0" w:space="0" w:color="auto"/>
            <w:left w:val="none" w:sz="0" w:space="0" w:color="auto"/>
            <w:bottom w:val="none" w:sz="0" w:space="0" w:color="auto"/>
            <w:right w:val="none" w:sz="0" w:space="0" w:color="auto"/>
          </w:divBdr>
          <w:divsChild>
            <w:div w:id="2041054022">
              <w:marLeft w:val="0"/>
              <w:marRight w:val="0"/>
              <w:marTop w:val="0"/>
              <w:marBottom w:val="0"/>
              <w:divBdr>
                <w:top w:val="none" w:sz="0" w:space="0" w:color="auto"/>
                <w:left w:val="none" w:sz="0" w:space="0" w:color="auto"/>
                <w:bottom w:val="none" w:sz="0" w:space="0" w:color="auto"/>
                <w:right w:val="none" w:sz="0" w:space="0" w:color="auto"/>
              </w:divBdr>
              <w:divsChild>
                <w:div w:id="1945575419">
                  <w:marLeft w:val="0"/>
                  <w:marRight w:val="0"/>
                  <w:marTop w:val="0"/>
                  <w:marBottom w:val="0"/>
                  <w:divBdr>
                    <w:top w:val="none" w:sz="0" w:space="0" w:color="auto"/>
                    <w:left w:val="none" w:sz="0" w:space="0" w:color="auto"/>
                    <w:bottom w:val="none" w:sz="0" w:space="0" w:color="auto"/>
                    <w:right w:val="none" w:sz="0" w:space="0" w:color="auto"/>
                  </w:divBdr>
                  <w:divsChild>
                    <w:div w:id="188370585">
                      <w:marLeft w:val="0"/>
                      <w:marRight w:val="0"/>
                      <w:marTop w:val="0"/>
                      <w:marBottom w:val="0"/>
                      <w:divBdr>
                        <w:top w:val="none" w:sz="0" w:space="0" w:color="auto"/>
                        <w:left w:val="none" w:sz="0" w:space="0" w:color="auto"/>
                        <w:bottom w:val="none" w:sz="0" w:space="0" w:color="auto"/>
                        <w:right w:val="none" w:sz="0" w:space="0" w:color="auto"/>
                      </w:divBdr>
                      <w:divsChild>
                        <w:div w:id="150559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709797">
              <w:marLeft w:val="0"/>
              <w:marRight w:val="0"/>
              <w:marTop w:val="0"/>
              <w:marBottom w:val="0"/>
              <w:divBdr>
                <w:top w:val="none" w:sz="0" w:space="0" w:color="auto"/>
                <w:left w:val="none" w:sz="0" w:space="0" w:color="auto"/>
                <w:bottom w:val="none" w:sz="0" w:space="0" w:color="auto"/>
                <w:right w:val="none" w:sz="0" w:space="0" w:color="auto"/>
              </w:divBdr>
              <w:divsChild>
                <w:div w:id="522092498">
                  <w:marLeft w:val="0"/>
                  <w:marRight w:val="0"/>
                  <w:marTop w:val="0"/>
                  <w:marBottom w:val="0"/>
                  <w:divBdr>
                    <w:top w:val="none" w:sz="0" w:space="0" w:color="auto"/>
                    <w:left w:val="none" w:sz="0" w:space="0" w:color="auto"/>
                    <w:bottom w:val="none" w:sz="0" w:space="0" w:color="auto"/>
                    <w:right w:val="none" w:sz="0" w:space="0" w:color="auto"/>
                  </w:divBdr>
                  <w:divsChild>
                    <w:div w:id="80107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637071">
      <w:bodyDiv w:val="1"/>
      <w:marLeft w:val="0"/>
      <w:marRight w:val="0"/>
      <w:marTop w:val="0"/>
      <w:marBottom w:val="0"/>
      <w:divBdr>
        <w:top w:val="none" w:sz="0" w:space="0" w:color="auto"/>
        <w:left w:val="none" w:sz="0" w:space="0" w:color="auto"/>
        <w:bottom w:val="none" w:sz="0" w:space="0" w:color="auto"/>
        <w:right w:val="none" w:sz="0" w:space="0" w:color="auto"/>
      </w:divBdr>
    </w:div>
    <w:div w:id="253244678">
      <w:bodyDiv w:val="1"/>
      <w:marLeft w:val="0"/>
      <w:marRight w:val="0"/>
      <w:marTop w:val="0"/>
      <w:marBottom w:val="0"/>
      <w:divBdr>
        <w:top w:val="none" w:sz="0" w:space="0" w:color="auto"/>
        <w:left w:val="none" w:sz="0" w:space="0" w:color="auto"/>
        <w:bottom w:val="none" w:sz="0" w:space="0" w:color="auto"/>
        <w:right w:val="none" w:sz="0" w:space="0" w:color="auto"/>
      </w:divBdr>
    </w:div>
    <w:div w:id="304047492">
      <w:bodyDiv w:val="1"/>
      <w:marLeft w:val="0"/>
      <w:marRight w:val="0"/>
      <w:marTop w:val="0"/>
      <w:marBottom w:val="0"/>
      <w:divBdr>
        <w:top w:val="none" w:sz="0" w:space="0" w:color="auto"/>
        <w:left w:val="none" w:sz="0" w:space="0" w:color="auto"/>
        <w:bottom w:val="none" w:sz="0" w:space="0" w:color="auto"/>
        <w:right w:val="none" w:sz="0" w:space="0" w:color="auto"/>
      </w:divBdr>
    </w:div>
    <w:div w:id="309790305">
      <w:bodyDiv w:val="1"/>
      <w:marLeft w:val="0"/>
      <w:marRight w:val="0"/>
      <w:marTop w:val="0"/>
      <w:marBottom w:val="0"/>
      <w:divBdr>
        <w:top w:val="none" w:sz="0" w:space="0" w:color="auto"/>
        <w:left w:val="none" w:sz="0" w:space="0" w:color="auto"/>
        <w:bottom w:val="none" w:sz="0" w:space="0" w:color="auto"/>
        <w:right w:val="none" w:sz="0" w:space="0" w:color="auto"/>
      </w:divBdr>
    </w:div>
    <w:div w:id="328751041">
      <w:bodyDiv w:val="1"/>
      <w:marLeft w:val="0"/>
      <w:marRight w:val="0"/>
      <w:marTop w:val="0"/>
      <w:marBottom w:val="0"/>
      <w:divBdr>
        <w:top w:val="none" w:sz="0" w:space="0" w:color="auto"/>
        <w:left w:val="none" w:sz="0" w:space="0" w:color="auto"/>
        <w:bottom w:val="none" w:sz="0" w:space="0" w:color="auto"/>
        <w:right w:val="none" w:sz="0" w:space="0" w:color="auto"/>
      </w:divBdr>
    </w:div>
    <w:div w:id="343485416">
      <w:bodyDiv w:val="1"/>
      <w:marLeft w:val="0"/>
      <w:marRight w:val="0"/>
      <w:marTop w:val="0"/>
      <w:marBottom w:val="0"/>
      <w:divBdr>
        <w:top w:val="none" w:sz="0" w:space="0" w:color="auto"/>
        <w:left w:val="none" w:sz="0" w:space="0" w:color="auto"/>
        <w:bottom w:val="none" w:sz="0" w:space="0" w:color="auto"/>
        <w:right w:val="none" w:sz="0" w:space="0" w:color="auto"/>
      </w:divBdr>
    </w:div>
    <w:div w:id="352221309">
      <w:bodyDiv w:val="1"/>
      <w:marLeft w:val="0"/>
      <w:marRight w:val="0"/>
      <w:marTop w:val="0"/>
      <w:marBottom w:val="0"/>
      <w:divBdr>
        <w:top w:val="none" w:sz="0" w:space="0" w:color="auto"/>
        <w:left w:val="none" w:sz="0" w:space="0" w:color="auto"/>
        <w:bottom w:val="none" w:sz="0" w:space="0" w:color="auto"/>
        <w:right w:val="none" w:sz="0" w:space="0" w:color="auto"/>
      </w:divBdr>
    </w:div>
    <w:div w:id="354116403">
      <w:bodyDiv w:val="1"/>
      <w:marLeft w:val="0"/>
      <w:marRight w:val="0"/>
      <w:marTop w:val="0"/>
      <w:marBottom w:val="0"/>
      <w:divBdr>
        <w:top w:val="none" w:sz="0" w:space="0" w:color="auto"/>
        <w:left w:val="none" w:sz="0" w:space="0" w:color="auto"/>
        <w:bottom w:val="none" w:sz="0" w:space="0" w:color="auto"/>
        <w:right w:val="none" w:sz="0" w:space="0" w:color="auto"/>
      </w:divBdr>
    </w:div>
    <w:div w:id="370879610">
      <w:bodyDiv w:val="1"/>
      <w:marLeft w:val="0"/>
      <w:marRight w:val="0"/>
      <w:marTop w:val="0"/>
      <w:marBottom w:val="0"/>
      <w:divBdr>
        <w:top w:val="none" w:sz="0" w:space="0" w:color="auto"/>
        <w:left w:val="none" w:sz="0" w:space="0" w:color="auto"/>
        <w:bottom w:val="none" w:sz="0" w:space="0" w:color="auto"/>
        <w:right w:val="none" w:sz="0" w:space="0" w:color="auto"/>
      </w:divBdr>
    </w:div>
    <w:div w:id="380634576">
      <w:bodyDiv w:val="1"/>
      <w:marLeft w:val="0"/>
      <w:marRight w:val="0"/>
      <w:marTop w:val="0"/>
      <w:marBottom w:val="0"/>
      <w:divBdr>
        <w:top w:val="none" w:sz="0" w:space="0" w:color="auto"/>
        <w:left w:val="none" w:sz="0" w:space="0" w:color="auto"/>
        <w:bottom w:val="none" w:sz="0" w:space="0" w:color="auto"/>
        <w:right w:val="none" w:sz="0" w:space="0" w:color="auto"/>
      </w:divBdr>
    </w:div>
    <w:div w:id="418524498">
      <w:bodyDiv w:val="1"/>
      <w:marLeft w:val="0"/>
      <w:marRight w:val="0"/>
      <w:marTop w:val="0"/>
      <w:marBottom w:val="0"/>
      <w:divBdr>
        <w:top w:val="none" w:sz="0" w:space="0" w:color="auto"/>
        <w:left w:val="none" w:sz="0" w:space="0" w:color="auto"/>
        <w:bottom w:val="none" w:sz="0" w:space="0" w:color="auto"/>
        <w:right w:val="none" w:sz="0" w:space="0" w:color="auto"/>
      </w:divBdr>
    </w:div>
    <w:div w:id="440338223">
      <w:bodyDiv w:val="1"/>
      <w:marLeft w:val="0"/>
      <w:marRight w:val="0"/>
      <w:marTop w:val="0"/>
      <w:marBottom w:val="0"/>
      <w:divBdr>
        <w:top w:val="none" w:sz="0" w:space="0" w:color="auto"/>
        <w:left w:val="none" w:sz="0" w:space="0" w:color="auto"/>
        <w:bottom w:val="none" w:sz="0" w:space="0" w:color="auto"/>
        <w:right w:val="none" w:sz="0" w:space="0" w:color="auto"/>
      </w:divBdr>
    </w:div>
    <w:div w:id="478420212">
      <w:bodyDiv w:val="1"/>
      <w:marLeft w:val="0"/>
      <w:marRight w:val="0"/>
      <w:marTop w:val="0"/>
      <w:marBottom w:val="0"/>
      <w:divBdr>
        <w:top w:val="none" w:sz="0" w:space="0" w:color="auto"/>
        <w:left w:val="none" w:sz="0" w:space="0" w:color="auto"/>
        <w:bottom w:val="none" w:sz="0" w:space="0" w:color="auto"/>
        <w:right w:val="none" w:sz="0" w:space="0" w:color="auto"/>
      </w:divBdr>
    </w:div>
    <w:div w:id="506099384">
      <w:bodyDiv w:val="1"/>
      <w:marLeft w:val="0"/>
      <w:marRight w:val="0"/>
      <w:marTop w:val="0"/>
      <w:marBottom w:val="0"/>
      <w:divBdr>
        <w:top w:val="none" w:sz="0" w:space="0" w:color="auto"/>
        <w:left w:val="none" w:sz="0" w:space="0" w:color="auto"/>
        <w:bottom w:val="none" w:sz="0" w:space="0" w:color="auto"/>
        <w:right w:val="none" w:sz="0" w:space="0" w:color="auto"/>
      </w:divBdr>
    </w:div>
    <w:div w:id="536963888">
      <w:bodyDiv w:val="1"/>
      <w:marLeft w:val="0"/>
      <w:marRight w:val="0"/>
      <w:marTop w:val="0"/>
      <w:marBottom w:val="0"/>
      <w:divBdr>
        <w:top w:val="none" w:sz="0" w:space="0" w:color="auto"/>
        <w:left w:val="none" w:sz="0" w:space="0" w:color="auto"/>
        <w:bottom w:val="none" w:sz="0" w:space="0" w:color="auto"/>
        <w:right w:val="none" w:sz="0" w:space="0" w:color="auto"/>
      </w:divBdr>
    </w:div>
    <w:div w:id="580136809">
      <w:bodyDiv w:val="1"/>
      <w:marLeft w:val="0"/>
      <w:marRight w:val="0"/>
      <w:marTop w:val="0"/>
      <w:marBottom w:val="0"/>
      <w:divBdr>
        <w:top w:val="none" w:sz="0" w:space="0" w:color="auto"/>
        <w:left w:val="none" w:sz="0" w:space="0" w:color="auto"/>
        <w:bottom w:val="none" w:sz="0" w:space="0" w:color="auto"/>
        <w:right w:val="none" w:sz="0" w:space="0" w:color="auto"/>
      </w:divBdr>
    </w:div>
    <w:div w:id="592710611">
      <w:bodyDiv w:val="1"/>
      <w:marLeft w:val="0"/>
      <w:marRight w:val="0"/>
      <w:marTop w:val="0"/>
      <w:marBottom w:val="0"/>
      <w:divBdr>
        <w:top w:val="none" w:sz="0" w:space="0" w:color="auto"/>
        <w:left w:val="none" w:sz="0" w:space="0" w:color="auto"/>
        <w:bottom w:val="none" w:sz="0" w:space="0" w:color="auto"/>
        <w:right w:val="none" w:sz="0" w:space="0" w:color="auto"/>
      </w:divBdr>
      <w:divsChild>
        <w:div w:id="1036934022">
          <w:marLeft w:val="0"/>
          <w:marRight w:val="0"/>
          <w:marTop w:val="0"/>
          <w:marBottom w:val="0"/>
          <w:divBdr>
            <w:top w:val="none" w:sz="0" w:space="0" w:color="auto"/>
            <w:left w:val="none" w:sz="0" w:space="0" w:color="auto"/>
            <w:bottom w:val="none" w:sz="0" w:space="0" w:color="auto"/>
            <w:right w:val="none" w:sz="0" w:space="0" w:color="auto"/>
          </w:divBdr>
        </w:div>
        <w:div w:id="1996496402">
          <w:marLeft w:val="0"/>
          <w:marRight w:val="0"/>
          <w:marTop w:val="0"/>
          <w:marBottom w:val="0"/>
          <w:divBdr>
            <w:top w:val="none" w:sz="0" w:space="0" w:color="auto"/>
            <w:left w:val="none" w:sz="0" w:space="0" w:color="auto"/>
            <w:bottom w:val="none" w:sz="0" w:space="0" w:color="auto"/>
            <w:right w:val="none" w:sz="0" w:space="0" w:color="auto"/>
          </w:divBdr>
          <w:divsChild>
            <w:div w:id="1800149287">
              <w:marLeft w:val="0"/>
              <w:marRight w:val="0"/>
              <w:marTop w:val="0"/>
              <w:marBottom w:val="0"/>
              <w:divBdr>
                <w:top w:val="none" w:sz="0" w:space="0" w:color="auto"/>
                <w:left w:val="none" w:sz="0" w:space="0" w:color="auto"/>
                <w:bottom w:val="none" w:sz="0" w:space="0" w:color="auto"/>
                <w:right w:val="none" w:sz="0" w:space="0" w:color="auto"/>
              </w:divBdr>
              <w:divsChild>
                <w:div w:id="1795097953">
                  <w:marLeft w:val="0"/>
                  <w:marRight w:val="0"/>
                  <w:marTop w:val="0"/>
                  <w:marBottom w:val="0"/>
                  <w:divBdr>
                    <w:top w:val="none" w:sz="0" w:space="0" w:color="auto"/>
                    <w:left w:val="none" w:sz="0" w:space="0" w:color="auto"/>
                    <w:bottom w:val="none" w:sz="0" w:space="0" w:color="auto"/>
                    <w:right w:val="none" w:sz="0" w:space="0" w:color="auto"/>
                  </w:divBdr>
                  <w:divsChild>
                    <w:div w:id="1684478674">
                      <w:marLeft w:val="0"/>
                      <w:marRight w:val="0"/>
                      <w:marTop w:val="0"/>
                      <w:marBottom w:val="0"/>
                      <w:divBdr>
                        <w:top w:val="none" w:sz="0" w:space="0" w:color="auto"/>
                        <w:left w:val="none" w:sz="0" w:space="0" w:color="auto"/>
                        <w:bottom w:val="none" w:sz="0" w:space="0" w:color="auto"/>
                        <w:right w:val="none" w:sz="0" w:space="0" w:color="auto"/>
                      </w:divBdr>
                      <w:divsChild>
                        <w:div w:id="104132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803339">
              <w:marLeft w:val="0"/>
              <w:marRight w:val="0"/>
              <w:marTop w:val="0"/>
              <w:marBottom w:val="0"/>
              <w:divBdr>
                <w:top w:val="none" w:sz="0" w:space="0" w:color="auto"/>
                <w:left w:val="none" w:sz="0" w:space="0" w:color="auto"/>
                <w:bottom w:val="none" w:sz="0" w:space="0" w:color="auto"/>
                <w:right w:val="none" w:sz="0" w:space="0" w:color="auto"/>
              </w:divBdr>
              <w:divsChild>
                <w:div w:id="23212081">
                  <w:marLeft w:val="0"/>
                  <w:marRight w:val="0"/>
                  <w:marTop w:val="0"/>
                  <w:marBottom w:val="0"/>
                  <w:divBdr>
                    <w:top w:val="none" w:sz="0" w:space="0" w:color="auto"/>
                    <w:left w:val="none" w:sz="0" w:space="0" w:color="auto"/>
                    <w:bottom w:val="none" w:sz="0" w:space="0" w:color="auto"/>
                    <w:right w:val="none" w:sz="0" w:space="0" w:color="auto"/>
                  </w:divBdr>
                  <w:divsChild>
                    <w:div w:id="15869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701056">
      <w:bodyDiv w:val="1"/>
      <w:marLeft w:val="0"/>
      <w:marRight w:val="0"/>
      <w:marTop w:val="0"/>
      <w:marBottom w:val="0"/>
      <w:divBdr>
        <w:top w:val="none" w:sz="0" w:space="0" w:color="auto"/>
        <w:left w:val="none" w:sz="0" w:space="0" w:color="auto"/>
        <w:bottom w:val="none" w:sz="0" w:space="0" w:color="auto"/>
        <w:right w:val="none" w:sz="0" w:space="0" w:color="auto"/>
      </w:divBdr>
      <w:divsChild>
        <w:div w:id="1205410132">
          <w:marLeft w:val="0"/>
          <w:marRight w:val="0"/>
          <w:marTop w:val="0"/>
          <w:marBottom w:val="0"/>
          <w:divBdr>
            <w:top w:val="none" w:sz="0" w:space="0" w:color="auto"/>
            <w:left w:val="none" w:sz="0" w:space="0" w:color="auto"/>
            <w:bottom w:val="none" w:sz="0" w:space="0" w:color="auto"/>
            <w:right w:val="none" w:sz="0" w:space="0" w:color="auto"/>
          </w:divBdr>
        </w:div>
        <w:div w:id="923955422">
          <w:marLeft w:val="0"/>
          <w:marRight w:val="0"/>
          <w:marTop w:val="0"/>
          <w:marBottom w:val="0"/>
          <w:divBdr>
            <w:top w:val="none" w:sz="0" w:space="0" w:color="auto"/>
            <w:left w:val="none" w:sz="0" w:space="0" w:color="auto"/>
            <w:bottom w:val="none" w:sz="0" w:space="0" w:color="auto"/>
            <w:right w:val="none" w:sz="0" w:space="0" w:color="auto"/>
          </w:divBdr>
          <w:divsChild>
            <w:div w:id="1871990617">
              <w:marLeft w:val="0"/>
              <w:marRight w:val="0"/>
              <w:marTop w:val="0"/>
              <w:marBottom w:val="0"/>
              <w:divBdr>
                <w:top w:val="none" w:sz="0" w:space="0" w:color="auto"/>
                <w:left w:val="none" w:sz="0" w:space="0" w:color="auto"/>
                <w:bottom w:val="none" w:sz="0" w:space="0" w:color="auto"/>
                <w:right w:val="none" w:sz="0" w:space="0" w:color="auto"/>
              </w:divBdr>
              <w:divsChild>
                <w:div w:id="1164589563">
                  <w:marLeft w:val="0"/>
                  <w:marRight w:val="0"/>
                  <w:marTop w:val="0"/>
                  <w:marBottom w:val="0"/>
                  <w:divBdr>
                    <w:top w:val="none" w:sz="0" w:space="0" w:color="auto"/>
                    <w:left w:val="none" w:sz="0" w:space="0" w:color="auto"/>
                    <w:bottom w:val="none" w:sz="0" w:space="0" w:color="auto"/>
                    <w:right w:val="none" w:sz="0" w:space="0" w:color="auto"/>
                  </w:divBdr>
                  <w:divsChild>
                    <w:div w:id="1740710809">
                      <w:marLeft w:val="0"/>
                      <w:marRight w:val="0"/>
                      <w:marTop w:val="0"/>
                      <w:marBottom w:val="0"/>
                      <w:divBdr>
                        <w:top w:val="none" w:sz="0" w:space="0" w:color="auto"/>
                        <w:left w:val="none" w:sz="0" w:space="0" w:color="auto"/>
                        <w:bottom w:val="none" w:sz="0" w:space="0" w:color="auto"/>
                        <w:right w:val="none" w:sz="0" w:space="0" w:color="auto"/>
                      </w:divBdr>
                      <w:divsChild>
                        <w:div w:id="73508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891023">
              <w:marLeft w:val="0"/>
              <w:marRight w:val="0"/>
              <w:marTop w:val="0"/>
              <w:marBottom w:val="0"/>
              <w:divBdr>
                <w:top w:val="none" w:sz="0" w:space="0" w:color="auto"/>
                <w:left w:val="none" w:sz="0" w:space="0" w:color="auto"/>
                <w:bottom w:val="none" w:sz="0" w:space="0" w:color="auto"/>
                <w:right w:val="none" w:sz="0" w:space="0" w:color="auto"/>
              </w:divBdr>
              <w:divsChild>
                <w:div w:id="785851079">
                  <w:marLeft w:val="0"/>
                  <w:marRight w:val="0"/>
                  <w:marTop w:val="0"/>
                  <w:marBottom w:val="0"/>
                  <w:divBdr>
                    <w:top w:val="none" w:sz="0" w:space="0" w:color="auto"/>
                    <w:left w:val="none" w:sz="0" w:space="0" w:color="auto"/>
                    <w:bottom w:val="none" w:sz="0" w:space="0" w:color="auto"/>
                    <w:right w:val="none" w:sz="0" w:space="0" w:color="auto"/>
                  </w:divBdr>
                  <w:divsChild>
                    <w:div w:id="81776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7074912">
      <w:bodyDiv w:val="1"/>
      <w:marLeft w:val="0"/>
      <w:marRight w:val="0"/>
      <w:marTop w:val="0"/>
      <w:marBottom w:val="0"/>
      <w:divBdr>
        <w:top w:val="none" w:sz="0" w:space="0" w:color="auto"/>
        <w:left w:val="none" w:sz="0" w:space="0" w:color="auto"/>
        <w:bottom w:val="none" w:sz="0" w:space="0" w:color="auto"/>
        <w:right w:val="none" w:sz="0" w:space="0" w:color="auto"/>
      </w:divBdr>
    </w:div>
    <w:div w:id="659623473">
      <w:bodyDiv w:val="1"/>
      <w:marLeft w:val="0"/>
      <w:marRight w:val="0"/>
      <w:marTop w:val="0"/>
      <w:marBottom w:val="0"/>
      <w:divBdr>
        <w:top w:val="none" w:sz="0" w:space="0" w:color="auto"/>
        <w:left w:val="none" w:sz="0" w:space="0" w:color="auto"/>
        <w:bottom w:val="none" w:sz="0" w:space="0" w:color="auto"/>
        <w:right w:val="none" w:sz="0" w:space="0" w:color="auto"/>
      </w:divBdr>
    </w:div>
    <w:div w:id="675571801">
      <w:bodyDiv w:val="1"/>
      <w:marLeft w:val="0"/>
      <w:marRight w:val="0"/>
      <w:marTop w:val="0"/>
      <w:marBottom w:val="0"/>
      <w:divBdr>
        <w:top w:val="none" w:sz="0" w:space="0" w:color="auto"/>
        <w:left w:val="none" w:sz="0" w:space="0" w:color="auto"/>
        <w:bottom w:val="none" w:sz="0" w:space="0" w:color="auto"/>
        <w:right w:val="none" w:sz="0" w:space="0" w:color="auto"/>
      </w:divBdr>
    </w:div>
    <w:div w:id="675813831">
      <w:bodyDiv w:val="1"/>
      <w:marLeft w:val="0"/>
      <w:marRight w:val="0"/>
      <w:marTop w:val="0"/>
      <w:marBottom w:val="0"/>
      <w:divBdr>
        <w:top w:val="none" w:sz="0" w:space="0" w:color="auto"/>
        <w:left w:val="none" w:sz="0" w:space="0" w:color="auto"/>
        <w:bottom w:val="none" w:sz="0" w:space="0" w:color="auto"/>
        <w:right w:val="none" w:sz="0" w:space="0" w:color="auto"/>
      </w:divBdr>
    </w:div>
    <w:div w:id="727847686">
      <w:bodyDiv w:val="1"/>
      <w:marLeft w:val="0"/>
      <w:marRight w:val="0"/>
      <w:marTop w:val="0"/>
      <w:marBottom w:val="0"/>
      <w:divBdr>
        <w:top w:val="none" w:sz="0" w:space="0" w:color="auto"/>
        <w:left w:val="none" w:sz="0" w:space="0" w:color="auto"/>
        <w:bottom w:val="none" w:sz="0" w:space="0" w:color="auto"/>
        <w:right w:val="none" w:sz="0" w:space="0" w:color="auto"/>
      </w:divBdr>
    </w:div>
    <w:div w:id="733237650">
      <w:bodyDiv w:val="1"/>
      <w:marLeft w:val="0"/>
      <w:marRight w:val="0"/>
      <w:marTop w:val="0"/>
      <w:marBottom w:val="0"/>
      <w:divBdr>
        <w:top w:val="none" w:sz="0" w:space="0" w:color="auto"/>
        <w:left w:val="none" w:sz="0" w:space="0" w:color="auto"/>
        <w:bottom w:val="none" w:sz="0" w:space="0" w:color="auto"/>
        <w:right w:val="none" w:sz="0" w:space="0" w:color="auto"/>
      </w:divBdr>
    </w:div>
    <w:div w:id="787745379">
      <w:bodyDiv w:val="1"/>
      <w:marLeft w:val="0"/>
      <w:marRight w:val="0"/>
      <w:marTop w:val="0"/>
      <w:marBottom w:val="0"/>
      <w:divBdr>
        <w:top w:val="none" w:sz="0" w:space="0" w:color="auto"/>
        <w:left w:val="none" w:sz="0" w:space="0" w:color="auto"/>
        <w:bottom w:val="none" w:sz="0" w:space="0" w:color="auto"/>
        <w:right w:val="none" w:sz="0" w:space="0" w:color="auto"/>
      </w:divBdr>
    </w:div>
    <w:div w:id="816994163">
      <w:bodyDiv w:val="1"/>
      <w:marLeft w:val="0"/>
      <w:marRight w:val="0"/>
      <w:marTop w:val="0"/>
      <w:marBottom w:val="0"/>
      <w:divBdr>
        <w:top w:val="none" w:sz="0" w:space="0" w:color="auto"/>
        <w:left w:val="none" w:sz="0" w:space="0" w:color="auto"/>
        <w:bottom w:val="none" w:sz="0" w:space="0" w:color="auto"/>
        <w:right w:val="none" w:sz="0" w:space="0" w:color="auto"/>
      </w:divBdr>
    </w:div>
    <w:div w:id="819538732">
      <w:bodyDiv w:val="1"/>
      <w:marLeft w:val="0"/>
      <w:marRight w:val="0"/>
      <w:marTop w:val="0"/>
      <w:marBottom w:val="0"/>
      <w:divBdr>
        <w:top w:val="none" w:sz="0" w:space="0" w:color="auto"/>
        <w:left w:val="none" w:sz="0" w:space="0" w:color="auto"/>
        <w:bottom w:val="none" w:sz="0" w:space="0" w:color="auto"/>
        <w:right w:val="none" w:sz="0" w:space="0" w:color="auto"/>
      </w:divBdr>
    </w:div>
    <w:div w:id="832179514">
      <w:bodyDiv w:val="1"/>
      <w:marLeft w:val="0"/>
      <w:marRight w:val="0"/>
      <w:marTop w:val="0"/>
      <w:marBottom w:val="0"/>
      <w:divBdr>
        <w:top w:val="none" w:sz="0" w:space="0" w:color="auto"/>
        <w:left w:val="none" w:sz="0" w:space="0" w:color="auto"/>
        <w:bottom w:val="none" w:sz="0" w:space="0" w:color="auto"/>
        <w:right w:val="none" w:sz="0" w:space="0" w:color="auto"/>
      </w:divBdr>
    </w:div>
    <w:div w:id="862474069">
      <w:bodyDiv w:val="1"/>
      <w:marLeft w:val="0"/>
      <w:marRight w:val="0"/>
      <w:marTop w:val="0"/>
      <w:marBottom w:val="0"/>
      <w:divBdr>
        <w:top w:val="none" w:sz="0" w:space="0" w:color="auto"/>
        <w:left w:val="none" w:sz="0" w:space="0" w:color="auto"/>
        <w:bottom w:val="none" w:sz="0" w:space="0" w:color="auto"/>
        <w:right w:val="none" w:sz="0" w:space="0" w:color="auto"/>
      </w:divBdr>
    </w:div>
    <w:div w:id="893931678">
      <w:bodyDiv w:val="1"/>
      <w:marLeft w:val="0"/>
      <w:marRight w:val="0"/>
      <w:marTop w:val="0"/>
      <w:marBottom w:val="0"/>
      <w:divBdr>
        <w:top w:val="none" w:sz="0" w:space="0" w:color="auto"/>
        <w:left w:val="none" w:sz="0" w:space="0" w:color="auto"/>
        <w:bottom w:val="none" w:sz="0" w:space="0" w:color="auto"/>
        <w:right w:val="none" w:sz="0" w:space="0" w:color="auto"/>
      </w:divBdr>
    </w:div>
    <w:div w:id="895242809">
      <w:bodyDiv w:val="1"/>
      <w:marLeft w:val="0"/>
      <w:marRight w:val="0"/>
      <w:marTop w:val="0"/>
      <w:marBottom w:val="0"/>
      <w:divBdr>
        <w:top w:val="none" w:sz="0" w:space="0" w:color="auto"/>
        <w:left w:val="none" w:sz="0" w:space="0" w:color="auto"/>
        <w:bottom w:val="none" w:sz="0" w:space="0" w:color="auto"/>
        <w:right w:val="none" w:sz="0" w:space="0" w:color="auto"/>
      </w:divBdr>
    </w:div>
    <w:div w:id="896892836">
      <w:bodyDiv w:val="1"/>
      <w:marLeft w:val="0"/>
      <w:marRight w:val="0"/>
      <w:marTop w:val="0"/>
      <w:marBottom w:val="0"/>
      <w:divBdr>
        <w:top w:val="none" w:sz="0" w:space="0" w:color="auto"/>
        <w:left w:val="none" w:sz="0" w:space="0" w:color="auto"/>
        <w:bottom w:val="none" w:sz="0" w:space="0" w:color="auto"/>
        <w:right w:val="none" w:sz="0" w:space="0" w:color="auto"/>
      </w:divBdr>
    </w:div>
    <w:div w:id="917709734">
      <w:bodyDiv w:val="1"/>
      <w:marLeft w:val="0"/>
      <w:marRight w:val="0"/>
      <w:marTop w:val="0"/>
      <w:marBottom w:val="0"/>
      <w:divBdr>
        <w:top w:val="none" w:sz="0" w:space="0" w:color="auto"/>
        <w:left w:val="none" w:sz="0" w:space="0" w:color="auto"/>
        <w:bottom w:val="none" w:sz="0" w:space="0" w:color="auto"/>
        <w:right w:val="none" w:sz="0" w:space="0" w:color="auto"/>
      </w:divBdr>
    </w:div>
    <w:div w:id="983314272">
      <w:bodyDiv w:val="1"/>
      <w:marLeft w:val="0"/>
      <w:marRight w:val="0"/>
      <w:marTop w:val="0"/>
      <w:marBottom w:val="0"/>
      <w:divBdr>
        <w:top w:val="none" w:sz="0" w:space="0" w:color="auto"/>
        <w:left w:val="none" w:sz="0" w:space="0" w:color="auto"/>
        <w:bottom w:val="none" w:sz="0" w:space="0" w:color="auto"/>
        <w:right w:val="none" w:sz="0" w:space="0" w:color="auto"/>
      </w:divBdr>
    </w:div>
    <w:div w:id="988941028">
      <w:bodyDiv w:val="1"/>
      <w:marLeft w:val="0"/>
      <w:marRight w:val="0"/>
      <w:marTop w:val="0"/>
      <w:marBottom w:val="0"/>
      <w:divBdr>
        <w:top w:val="none" w:sz="0" w:space="0" w:color="auto"/>
        <w:left w:val="none" w:sz="0" w:space="0" w:color="auto"/>
        <w:bottom w:val="none" w:sz="0" w:space="0" w:color="auto"/>
        <w:right w:val="none" w:sz="0" w:space="0" w:color="auto"/>
      </w:divBdr>
    </w:div>
    <w:div w:id="1011762615">
      <w:bodyDiv w:val="1"/>
      <w:marLeft w:val="0"/>
      <w:marRight w:val="0"/>
      <w:marTop w:val="0"/>
      <w:marBottom w:val="0"/>
      <w:divBdr>
        <w:top w:val="none" w:sz="0" w:space="0" w:color="auto"/>
        <w:left w:val="none" w:sz="0" w:space="0" w:color="auto"/>
        <w:bottom w:val="none" w:sz="0" w:space="0" w:color="auto"/>
        <w:right w:val="none" w:sz="0" w:space="0" w:color="auto"/>
      </w:divBdr>
    </w:div>
    <w:div w:id="1015111124">
      <w:bodyDiv w:val="1"/>
      <w:marLeft w:val="0"/>
      <w:marRight w:val="0"/>
      <w:marTop w:val="0"/>
      <w:marBottom w:val="0"/>
      <w:divBdr>
        <w:top w:val="none" w:sz="0" w:space="0" w:color="auto"/>
        <w:left w:val="none" w:sz="0" w:space="0" w:color="auto"/>
        <w:bottom w:val="none" w:sz="0" w:space="0" w:color="auto"/>
        <w:right w:val="none" w:sz="0" w:space="0" w:color="auto"/>
      </w:divBdr>
    </w:div>
    <w:div w:id="1078284922">
      <w:bodyDiv w:val="1"/>
      <w:marLeft w:val="0"/>
      <w:marRight w:val="0"/>
      <w:marTop w:val="0"/>
      <w:marBottom w:val="0"/>
      <w:divBdr>
        <w:top w:val="none" w:sz="0" w:space="0" w:color="auto"/>
        <w:left w:val="none" w:sz="0" w:space="0" w:color="auto"/>
        <w:bottom w:val="none" w:sz="0" w:space="0" w:color="auto"/>
        <w:right w:val="none" w:sz="0" w:space="0" w:color="auto"/>
      </w:divBdr>
    </w:div>
    <w:div w:id="1163548043">
      <w:bodyDiv w:val="1"/>
      <w:marLeft w:val="0"/>
      <w:marRight w:val="0"/>
      <w:marTop w:val="0"/>
      <w:marBottom w:val="0"/>
      <w:divBdr>
        <w:top w:val="none" w:sz="0" w:space="0" w:color="auto"/>
        <w:left w:val="none" w:sz="0" w:space="0" w:color="auto"/>
        <w:bottom w:val="none" w:sz="0" w:space="0" w:color="auto"/>
        <w:right w:val="none" w:sz="0" w:space="0" w:color="auto"/>
      </w:divBdr>
    </w:div>
    <w:div w:id="1239247720">
      <w:bodyDiv w:val="1"/>
      <w:marLeft w:val="0"/>
      <w:marRight w:val="0"/>
      <w:marTop w:val="0"/>
      <w:marBottom w:val="0"/>
      <w:divBdr>
        <w:top w:val="none" w:sz="0" w:space="0" w:color="auto"/>
        <w:left w:val="none" w:sz="0" w:space="0" w:color="auto"/>
        <w:bottom w:val="none" w:sz="0" w:space="0" w:color="auto"/>
        <w:right w:val="none" w:sz="0" w:space="0" w:color="auto"/>
      </w:divBdr>
    </w:div>
    <w:div w:id="1281260322">
      <w:bodyDiv w:val="1"/>
      <w:marLeft w:val="0"/>
      <w:marRight w:val="0"/>
      <w:marTop w:val="0"/>
      <w:marBottom w:val="0"/>
      <w:divBdr>
        <w:top w:val="none" w:sz="0" w:space="0" w:color="auto"/>
        <w:left w:val="none" w:sz="0" w:space="0" w:color="auto"/>
        <w:bottom w:val="none" w:sz="0" w:space="0" w:color="auto"/>
        <w:right w:val="none" w:sz="0" w:space="0" w:color="auto"/>
      </w:divBdr>
    </w:div>
    <w:div w:id="1289433313">
      <w:bodyDiv w:val="1"/>
      <w:marLeft w:val="0"/>
      <w:marRight w:val="0"/>
      <w:marTop w:val="0"/>
      <w:marBottom w:val="0"/>
      <w:divBdr>
        <w:top w:val="none" w:sz="0" w:space="0" w:color="auto"/>
        <w:left w:val="none" w:sz="0" w:space="0" w:color="auto"/>
        <w:bottom w:val="none" w:sz="0" w:space="0" w:color="auto"/>
        <w:right w:val="none" w:sz="0" w:space="0" w:color="auto"/>
      </w:divBdr>
    </w:div>
    <w:div w:id="1323193186">
      <w:bodyDiv w:val="1"/>
      <w:marLeft w:val="0"/>
      <w:marRight w:val="0"/>
      <w:marTop w:val="0"/>
      <w:marBottom w:val="0"/>
      <w:divBdr>
        <w:top w:val="none" w:sz="0" w:space="0" w:color="auto"/>
        <w:left w:val="none" w:sz="0" w:space="0" w:color="auto"/>
        <w:bottom w:val="none" w:sz="0" w:space="0" w:color="auto"/>
        <w:right w:val="none" w:sz="0" w:space="0" w:color="auto"/>
      </w:divBdr>
    </w:div>
    <w:div w:id="1323586604">
      <w:bodyDiv w:val="1"/>
      <w:marLeft w:val="0"/>
      <w:marRight w:val="0"/>
      <w:marTop w:val="0"/>
      <w:marBottom w:val="0"/>
      <w:divBdr>
        <w:top w:val="none" w:sz="0" w:space="0" w:color="auto"/>
        <w:left w:val="none" w:sz="0" w:space="0" w:color="auto"/>
        <w:bottom w:val="none" w:sz="0" w:space="0" w:color="auto"/>
        <w:right w:val="none" w:sz="0" w:space="0" w:color="auto"/>
      </w:divBdr>
    </w:div>
    <w:div w:id="1353608483">
      <w:bodyDiv w:val="1"/>
      <w:marLeft w:val="0"/>
      <w:marRight w:val="0"/>
      <w:marTop w:val="0"/>
      <w:marBottom w:val="0"/>
      <w:divBdr>
        <w:top w:val="none" w:sz="0" w:space="0" w:color="auto"/>
        <w:left w:val="none" w:sz="0" w:space="0" w:color="auto"/>
        <w:bottom w:val="none" w:sz="0" w:space="0" w:color="auto"/>
        <w:right w:val="none" w:sz="0" w:space="0" w:color="auto"/>
      </w:divBdr>
    </w:div>
    <w:div w:id="1391421836">
      <w:bodyDiv w:val="1"/>
      <w:marLeft w:val="0"/>
      <w:marRight w:val="0"/>
      <w:marTop w:val="0"/>
      <w:marBottom w:val="0"/>
      <w:divBdr>
        <w:top w:val="none" w:sz="0" w:space="0" w:color="auto"/>
        <w:left w:val="none" w:sz="0" w:space="0" w:color="auto"/>
        <w:bottom w:val="none" w:sz="0" w:space="0" w:color="auto"/>
        <w:right w:val="none" w:sz="0" w:space="0" w:color="auto"/>
      </w:divBdr>
    </w:div>
    <w:div w:id="1459881873">
      <w:bodyDiv w:val="1"/>
      <w:marLeft w:val="0"/>
      <w:marRight w:val="0"/>
      <w:marTop w:val="0"/>
      <w:marBottom w:val="0"/>
      <w:divBdr>
        <w:top w:val="none" w:sz="0" w:space="0" w:color="auto"/>
        <w:left w:val="none" w:sz="0" w:space="0" w:color="auto"/>
        <w:bottom w:val="none" w:sz="0" w:space="0" w:color="auto"/>
        <w:right w:val="none" w:sz="0" w:space="0" w:color="auto"/>
      </w:divBdr>
    </w:div>
    <w:div w:id="1492717724">
      <w:bodyDiv w:val="1"/>
      <w:marLeft w:val="0"/>
      <w:marRight w:val="0"/>
      <w:marTop w:val="0"/>
      <w:marBottom w:val="0"/>
      <w:divBdr>
        <w:top w:val="none" w:sz="0" w:space="0" w:color="auto"/>
        <w:left w:val="none" w:sz="0" w:space="0" w:color="auto"/>
        <w:bottom w:val="none" w:sz="0" w:space="0" w:color="auto"/>
        <w:right w:val="none" w:sz="0" w:space="0" w:color="auto"/>
      </w:divBdr>
    </w:div>
    <w:div w:id="1508129301">
      <w:bodyDiv w:val="1"/>
      <w:marLeft w:val="0"/>
      <w:marRight w:val="0"/>
      <w:marTop w:val="0"/>
      <w:marBottom w:val="0"/>
      <w:divBdr>
        <w:top w:val="none" w:sz="0" w:space="0" w:color="auto"/>
        <w:left w:val="none" w:sz="0" w:space="0" w:color="auto"/>
        <w:bottom w:val="none" w:sz="0" w:space="0" w:color="auto"/>
        <w:right w:val="none" w:sz="0" w:space="0" w:color="auto"/>
      </w:divBdr>
    </w:div>
    <w:div w:id="1512795045">
      <w:bodyDiv w:val="1"/>
      <w:marLeft w:val="0"/>
      <w:marRight w:val="0"/>
      <w:marTop w:val="0"/>
      <w:marBottom w:val="0"/>
      <w:divBdr>
        <w:top w:val="none" w:sz="0" w:space="0" w:color="auto"/>
        <w:left w:val="none" w:sz="0" w:space="0" w:color="auto"/>
        <w:bottom w:val="none" w:sz="0" w:space="0" w:color="auto"/>
        <w:right w:val="none" w:sz="0" w:space="0" w:color="auto"/>
      </w:divBdr>
    </w:div>
    <w:div w:id="1541744750">
      <w:bodyDiv w:val="1"/>
      <w:marLeft w:val="0"/>
      <w:marRight w:val="0"/>
      <w:marTop w:val="0"/>
      <w:marBottom w:val="0"/>
      <w:divBdr>
        <w:top w:val="none" w:sz="0" w:space="0" w:color="auto"/>
        <w:left w:val="none" w:sz="0" w:space="0" w:color="auto"/>
        <w:bottom w:val="none" w:sz="0" w:space="0" w:color="auto"/>
        <w:right w:val="none" w:sz="0" w:space="0" w:color="auto"/>
      </w:divBdr>
    </w:div>
    <w:div w:id="1545410439">
      <w:bodyDiv w:val="1"/>
      <w:marLeft w:val="0"/>
      <w:marRight w:val="0"/>
      <w:marTop w:val="0"/>
      <w:marBottom w:val="0"/>
      <w:divBdr>
        <w:top w:val="none" w:sz="0" w:space="0" w:color="auto"/>
        <w:left w:val="none" w:sz="0" w:space="0" w:color="auto"/>
        <w:bottom w:val="none" w:sz="0" w:space="0" w:color="auto"/>
        <w:right w:val="none" w:sz="0" w:space="0" w:color="auto"/>
      </w:divBdr>
    </w:div>
    <w:div w:id="1560895863">
      <w:bodyDiv w:val="1"/>
      <w:marLeft w:val="0"/>
      <w:marRight w:val="0"/>
      <w:marTop w:val="0"/>
      <w:marBottom w:val="0"/>
      <w:divBdr>
        <w:top w:val="none" w:sz="0" w:space="0" w:color="auto"/>
        <w:left w:val="none" w:sz="0" w:space="0" w:color="auto"/>
        <w:bottom w:val="none" w:sz="0" w:space="0" w:color="auto"/>
        <w:right w:val="none" w:sz="0" w:space="0" w:color="auto"/>
      </w:divBdr>
    </w:div>
    <w:div w:id="1573732362">
      <w:bodyDiv w:val="1"/>
      <w:marLeft w:val="0"/>
      <w:marRight w:val="0"/>
      <w:marTop w:val="0"/>
      <w:marBottom w:val="0"/>
      <w:divBdr>
        <w:top w:val="none" w:sz="0" w:space="0" w:color="auto"/>
        <w:left w:val="none" w:sz="0" w:space="0" w:color="auto"/>
        <w:bottom w:val="none" w:sz="0" w:space="0" w:color="auto"/>
        <w:right w:val="none" w:sz="0" w:space="0" w:color="auto"/>
      </w:divBdr>
    </w:div>
    <w:div w:id="1574974513">
      <w:bodyDiv w:val="1"/>
      <w:marLeft w:val="0"/>
      <w:marRight w:val="0"/>
      <w:marTop w:val="0"/>
      <w:marBottom w:val="0"/>
      <w:divBdr>
        <w:top w:val="none" w:sz="0" w:space="0" w:color="auto"/>
        <w:left w:val="none" w:sz="0" w:space="0" w:color="auto"/>
        <w:bottom w:val="none" w:sz="0" w:space="0" w:color="auto"/>
        <w:right w:val="none" w:sz="0" w:space="0" w:color="auto"/>
      </w:divBdr>
    </w:div>
    <w:div w:id="1597472478">
      <w:bodyDiv w:val="1"/>
      <w:marLeft w:val="0"/>
      <w:marRight w:val="0"/>
      <w:marTop w:val="0"/>
      <w:marBottom w:val="0"/>
      <w:divBdr>
        <w:top w:val="none" w:sz="0" w:space="0" w:color="auto"/>
        <w:left w:val="none" w:sz="0" w:space="0" w:color="auto"/>
        <w:bottom w:val="none" w:sz="0" w:space="0" w:color="auto"/>
        <w:right w:val="none" w:sz="0" w:space="0" w:color="auto"/>
      </w:divBdr>
    </w:div>
    <w:div w:id="1632781711">
      <w:bodyDiv w:val="1"/>
      <w:marLeft w:val="0"/>
      <w:marRight w:val="0"/>
      <w:marTop w:val="0"/>
      <w:marBottom w:val="0"/>
      <w:divBdr>
        <w:top w:val="none" w:sz="0" w:space="0" w:color="auto"/>
        <w:left w:val="none" w:sz="0" w:space="0" w:color="auto"/>
        <w:bottom w:val="none" w:sz="0" w:space="0" w:color="auto"/>
        <w:right w:val="none" w:sz="0" w:space="0" w:color="auto"/>
      </w:divBdr>
    </w:div>
    <w:div w:id="1643198040">
      <w:bodyDiv w:val="1"/>
      <w:marLeft w:val="0"/>
      <w:marRight w:val="0"/>
      <w:marTop w:val="0"/>
      <w:marBottom w:val="0"/>
      <w:divBdr>
        <w:top w:val="none" w:sz="0" w:space="0" w:color="auto"/>
        <w:left w:val="none" w:sz="0" w:space="0" w:color="auto"/>
        <w:bottom w:val="none" w:sz="0" w:space="0" w:color="auto"/>
        <w:right w:val="none" w:sz="0" w:space="0" w:color="auto"/>
      </w:divBdr>
    </w:div>
    <w:div w:id="1651137078">
      <w:bodyDiv w:val="1"/>
      <w:marLeft w:val="0"/>
      <w:marRight w:val="0"/>
      <w:marTop w:val="0"/>
      <w:marBottom w:val="0"/>
      <w:divBdr>
        <w:top w:val="none" w:sz="0" w:space="0" w:color="auto"/>
        <w:left w:val="none" w:sz="0" w:space="0" w:color="auto"/>
        <w:bottom w:val="none" w:sz="0" w:space="0" w:color="auto"/>
        <w:right w:val="none" w:sz="0" w:space="0" w:color="auto"/>
      </w:divBdr>
    </w:div>
    <w:div w:id="1665818021">
      <w:bodyDiv w:val="1"/>
      <w:marLeft w:val="0"/>
      <w:marRight w:val="0"/>
      <w:marTop w:val="0"/>
      <w:marBottom w:val="0"/>
      <w:divBdr>
        <w:top w:val="none" w:sz="0" w:space="0" w:color="auto"/>
        <w:left w:val="none" w:sz="0" w:space="0" w:color="auto"/>
        <w:bottom w:val="none" w:sz="0" w:space="0" w:color="auto"/>
        <w:right w:val="none" w:sz="0" w:space="0" w:color="auto"/>
      </w:divBdr>
    </w:div>
    <w:div w:id="1679228976">
      <w:bodyDiv w:val="1"/>
      <w:marLeft w:val="0"/>
      <w:marRight w:val="0"/>
      <w:marTop w:val="0"/>
      <w:marBottom w:val="0"/>
      <w:divBdr>
        <w:top w:val="none" w:sz="0" w:space="0" w:color="auto"/>
        <w:left w:val="none" w:sz="0" w:space="0" w:color="auto"/>
        <w:bottom w:val="none" w:sz="0" w:space="0" w:color="auto"/>
        <w:right w:val="none" w:sz="0" w:space="0" w:color="auto"/>
      </w:divBdr>
    </w:div>
    <w:div w:id="1739866514">
      <w:bodyDiv w:val="1"/>
      <w:marLeft w:val="0"/>
      <w:marRight w:val="0"/>
      <w:marTop w:val="0"/>
      <w:marBottom w:val="0"/>
      <w:divBdr>
        <w:top w:val="none" w:sz="0" w:space="0" w:color="auto"/>
        <w:left w:val="none" w:sz="0" w:space="0" w:color="auto"/>
        <w:bottom w:val="none" w:sz="0" w:space="0" w:color="auto"/>
        <w:right w:val="none" w:sz="0" w:space="0" w:color="auto"/>
      </w:divBdr>
    </w:div>
    <w:div w:id="1803500041">
      <w:bodyDiv w:val="1"/>
      <w:marLeft w:val="0"/>
      <w:marRight w:val="0"/>
      <w:marTop w:val="0"/>
      <w:marBottom w:val="0"/>
      <w:divBdr>
        <w:top w:val="none" w:sz="0" w:space="0" w:color="auto"/>
        <w:left w:val="none" w:sz="0" w:space="0" w:color="auto"/>
        <w:bottom w:val="none" w:sz="0" w:space="0" w:color="auto"/>
        <w:right w:val="none" w:sz="0" w:space="0" w:color="auto"/>
      </w:divBdr>
    </w:div>
    <w:div w:id="1820610837">
      <w:bodyDiv w:val="1"/>
      <w:marLeft w:val="0"/>
      <w:marRight w:val="0"/>
      <w:marTop w:val="0"/>
      <w:marBottom w:val="0"/>
      <w:divBdr>
        <w:top w:val="none" w:sz="0" w:space="0" w:color="auto"/>
        <w:left w:val="none" w:sz="0" w:space="0" w:color="auto"/>
        <w:bottom w:val="none" w:sz="0" w:space="0" w:color="auto"/>
        <w:right w:val="none" w:sz="0" w:space="0" w:color="auto"/>
      </w:divBdr>
    </w:div>
    <w:div w:id="1844316847">
      <w:bodyDiv w:val="1"/>
      <w:marLeft w:val="0"/>
      <w:marRight w:val="0"/>
      <w:marTop w:val="0"/>
      <w:marBottom w:val="0"/>
      <w:divBdr>
        <w:top w:val="none" w:sz="0" w:space="0" w:color="auto"/>
        <w:left w:val="none" w:sz="0" w:space="0" w:color="auto"/>
        <w:bottom w:val="none" w:sz="0" w:space="0" w:color="auto"/>
        <w:right w:val="none" w:sz="0" w:space="0" w:color="auto"/>
      </w:divBdr>
    </w:div>
    <w:div w:id="1846431495">
      <w:bodyDiv w:val="1"/>
      <w:marLeft w:val="0"/>
      <w:marRight w:val="0"/>
      <w:marTop w:val="0"/>
      <w:marBottom w:val="0"/>
      <w:divBdr>
        <w:top w:val="none" w:sz="0" w:space="0" w:color="auto"/>
        <w:left w:val="none" w:sz="0" w:space="0" w:color="auto"/>
        <w:bottom w:val="none" w:sz="0" w:space="0" w:color="auto"/>
        <w:right w:val="none" w:sz="0" w:space="0" w:color="auto"/>
      </w:divBdr>
    </w:div>
    <w:div w:id="1900748275">
      <w:bodyDiv w:val="1"/>
      <w:marLeft w:val="0"/>
      <w:marRight w:val="0"/>
      <w:marTop w:val="0"/>
      <w:marBottom w:val="0"/>
      <w:divBdr>
        <w:top w:val="none" w:sz="0" w:space="0" w:color="auto"/>
        <w:left w:val="none" w:sz="0" w:space="0" w:color="auto"/>
        <w:bottom w:val="none" w:sz="0" w:space="0" w:color="auto"/>
        <w:right w:val="none" w:sz="0" w:space="0" w:color="auto"/>
      </w:divBdr>
    </w:div>
    <w:div w:id="1907916525">
      <w:bodyDiv w:val="1"/>
      <w:marLeft w:val="0"/>
      <w:marRight w:val="0"/>
      <w:marTop w:val="0"/>
      <w:marBottom w:val="0"/>
      <w:divBdr>
        <w:top w:val="none" w:sz="0" w:space="0" w:color="auto"/>
        <w:left w:val="none" w:sz="0" w:space="0" w:color="auto"/>
        <w:bottom w:val="none" w:sz="0" w:space="0" w:color="auto"/>
        <w:right w:val="none" w:sz="0" w:space="0" w:color="auto"/>
      </w:divBdr>
    </w:div>
    <w:div w:id="1918323703">
      <w:bodyDiv w:val="1"/>
      <w:marLeft w:val="0"/>
      <w:marRight w:val="0"/>
      <w:marTop w:val="0"/>
      <w:marBottom w:val="0"/>
      <w:divBdr>
        <w:top w:val="none" w:sz="0" w:space="0" w:color="auto"/>
        <w:left w:val="none" w:sz="0" w:space="0" w:color="auto"/>
        <w:bottom w:val="none" w:sz="0" w:space="0" w:color="auto"/>
        <w:right w:val="none" w:sz="0" w:space="0" w:color="auto"/>
      </w:divBdr>
    </w:div>
    <w:div w:id="1949505622">
      <w:bodyDiv w:val="1"/>
      <w:marLeft w:val="0"/>
      <w:marRight w:val="0"/>
      <w:marTop w:val="0"/>
      <w:marBottom w:val="0"/>
      <w:divBdr>
        <w:top w:val="none" w:sz="0" w:space="0" w:color="auto"/>
        <w:left w:val="none" w:sz="0" w:space="0" w:color="auto"/>
        <w:bottom w:val="none" w:sz="0" w:space="0" w:color="auto"/>
        <w:right w:val="none" w:sz="0" w:space="0" w:color="auto"/>
      </w:divBdr>
    </w:div>
    <w:div w:id="1996178501">
      <w:bodyDiv w:val="1"/>
      <w:marLeft w:val="0"/>
      <w:marRight w:val="0"/>
      <w:marTop w:val="0"/>
      <w:marBottom w:val="0"/>
      <w:divBdr>
        <w:top w:val="none" w:sz="0" w:space="0" w:color="auto"/>
        <w:left w:val="none" w:sz="0" w:space="0" w:color="auto"/>
        <w:bottom w:val="none" w:sz="0" w:space="0" w:color="auto"/>
        <w:right w:val="none" w:sz="0" w:space="0" w:color="auto"/>
      </w:divBdr>
    </w:div>
    <w:div w:id="2000309941">
      <w:bodyDiv w:val="1"/>
      <w:marLeft w:val="0"/>
      <w:marRight w:val="0"/>
      <w:marTop w:val="0"/>
      <w:marBottom w:val="0"/>
      <w:divBdr>
        <w:top w:val="none" w:sz="0" w:space="0" w:color="auto"/>
        <w:left w:val="none" w:sz="0" w:space="0" w:color="auto"/>
        <w:bottom w:val="none" w:sz="0" w:space="0" w:color="auto"/>
        <w:right w:val="none" w:sz="0" w:space="0" w:color="auto"/>
      </w:divBdr>
    </w:div>
    <w:div w:id="2009364005">
      <w:bodyDiv w:val="1"/>
      <w:marLeft w:val="0"/>
      <w:marRight w:val="0"/>
      <w:marTop w:val="0"/>
      <w:marBottom w:val="0"/>
      <w:divBdr>
        <w:top w:val="none" w:sz="0" w:space="0" w:color="auto"/>
        <w:left w:val="none" w:sz="0" w:space="0" w:color="auto"/>
        <w:bottom w:val="none" w:sz="0" w:space="0" w:color="auto"/>
        <w:right w:val="none" w:sz="0" w:space="0" w:color="auto"/>
      </w:divBdr>
    </w:div>
    <w:div w:id="2034260792">
      <w:bodyDiv w:val="1"/>
      <w:marLeft w:val="0"/>
      <w:marRight w:val="0"/>
      <w:marTop w:val="0"/>
      <w:marBottom w:val="0"/>
      <w:divBdr>
        <w:top w:val="none" w:sz="0" w:space="0" w:color="auto"/>
        <w:left w:val="none" w:sz="0" w:space="0" w:color="auto"/>
        <w:bottom w:val="none" w:sz="0" w:space="0" w:color="auto"/>
        <w:right w:val="none" w:sz="0" w:space="0" w:color="auto"/>
      </w:divBdr>
      <w:divsChild>
        <w:div w:id="147790921">
          <w:marLeft w:val="0"/>
          <w:marRight w:val="0"/>
          <w:marTop w:val="0"/>
          <w:marBottom w:val="0"/>
          <w:divBdr>
            <w:top w:val="none" w:sz="0" w:space="0" w:color="auto"/>
            <w:left w:val="none" w:sz="0" w:space="0" w:color="auto"/>
            <w:bottom w:val="none" w:sz="0" w:space="0" w:color="auto"/>
            <w:right w:val="none" w:sz="0" w:space="0" w:color="auto"/>
          </w:divBdr>
        </w:div>
        <w:div w:id="1603610860">
          <w:marLeft w:val="0"/>
          <w:marRight w:val="0"/>
          <w:marTop w:val="0"/>
          <w:marBottom w:val="0"/>
          <w:divBdr>
            <w:top w:val="none" w:sz="0" w:space="0" w:color="auto"/>
            <w:left w:val="none" w:sz="0" w:space="0" w:color="auto"/>
            <w:bottom w:val="none" w:sz="0" w:space="0" w:color="auto"/>
            <w:right w:val="none" w:sz="0" w:space="0" w:color="auto"/>
          </w:divBdr>
          <w:divsChild>
            <w:div w:id="1672173332">
              <w:marLeft w:val="0"/>
              <w:marRight w:val="0"/>
              <w:marTop w:val="0"/>
              <w:marBottom w:val="0"/>
              <w:divBdr>
                <w:top w:val="none" w:sz="0" w:space="0" w:color="auto"/>
                <w:left w:val="none" w:sz="0" w:space="0" w:color="auto"/>
                <w:bottom w:val="none" w:sz="0" w:space="0" w:color="auto"/>
                <w:right w:val="none" w:sz="0" w:space="0" w:color="auto"/>
              </w:divBdr>
              <w:divsChild>
                <w:div w:id="606237626">
                  <w:marLeft w:val="0"/>
                  <w:marRight w:val="0"/>
                  <w:marTop w:val="0"/>
                  <w:marBottom w:val="0"/>
                  <w:divBdr>
                    <w:top w:val="none" w:sz="0" w:space="0" w:color="auto"/>
                    <w:left w:val="none" w:sz="0" w:space="0" w:color="auto"/>
                    <w:bottom w:val="none" w:sz="0" w:space="0" w:color="auto"/>
                    <w:right w:val="none" w:sz="0" w:space="0" w:color="auto"/>
                  </w:divBdr>
                  <w:divsChild>
                    <w:div w:id="1779905694">
                      <w:marLeft w:val="0"/>
                      <w:marRight w:val="0"/>
                      <w:marTop w:val="0"/>
                      <w:marBottom w:val="0"/>
                      <w:divBdr>
                        <w:top w:val="none" w:sz="0" w:space="0" w:color="auto"/>
                        <w:left w:val="none" w:sz="0" w:space="0" w:color="auto"/>
                        <w:bottom w:val="none" w:sz="0" w:space="0" w:color="auto"/>
                        <w:right w:val="none" w:sz="0" w:space="0" w:color="auto"/>
                      </w:divBdr>
                      <w:divsChild>
                        <w:div w:id="82971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84005">
              <w:marLeft w:val="0"/>
              <w:marRight w:val="0"/>
              <w:marTop w:val="0"/>
              <w:marBottom w:val="0"/>
              <w:divBdr>
                <w:top w:val="none" w:sz="0" w:space="0" w:color="auto"/>
                <w:left w:val="none" w:sz="0" w:space="0" w:color="auto"/>
                <w:bottom w:val="none" w:sz="0" w:space="0" w:color="auto"/>
                <w:right w:val="none" w:sz="0" w:space="0" w:color="auto"/>
              </w:divBdr>
              <w:divsChild>
                <w:div w:id="985863285">
                  <w:marLeft w:val="0"/>
                  <w:marRight w:val="0"/>
                  <w:marTop w:val="0"/>
                  <w:marBottom w:val="0"/>
                  <w:divBdr>
                    <w:top w:val="none" w:sz="0" w:space="0" w:color="auto"/>
                    <w:left w:val="none" w:sz="0" w:space="0" w:color="auto"/>
                    <w:bottom w:val="none" w:sz="0" w:space="0" w:color="auto"/>
                    <w:right w:val="none" w:sz="0" w:space="0" w:color="auto"/>
                  </w:divBdr>
                  <w:divsChild>
                    <w:div w:id="124984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930524">
      <w:bodyDiv w:val="1"/>
      <w:marLeft w:val="0"/>
      <w:marRight w:val="0"/>
      <w:marTop w:val="0"/>
      <w:marBottom w:val="0"/>
      <w:divBdr>
        <w:top w:val="none" w:sz="0" w:space="0" w:color="auto"/>
        <w:left w:val="none" w:sz="0" w:space="0" w:color="auto"/>
        <w:bottom w:val="none" w:sz="0" w:space="0" w:color="auto"/>
        <w:right w:val="none" w:sz="0" w:space="0" w:color="auto"/>
      </w:divBdr>
    </w:div>
    <w:div w:id="2069449647">
      <w:bodyDiv w:val="1"/>
      <w:marLeft w:val="0"/>
      <w:marRight w:val="0"/>
      <w:marTop w:val="0"/>
      <w:marBottom w:val="0"/>
      <w:divBdr>
        <w:top w:val="none" w:sz="0" w:space="0" w:color="auto"/>
        <w:left w:val="none" w:sz="0" w:space="0" w:color="auto"/>
        <w:bottom w:val="none" w:sz="0" w:space="0" w:color="auto"/>
        <w:right w:val="none" w:sz="0" w:space="0" w:color="auto"/>
      </w:divBdr>
      <w:divsChild>
        <w:div w:id="403529024">
          <w:marLeft w:val="274"/>
          <w:marRight w:val="0"/>
          <w:marTop w:val="0"/>
          <w:marBottom w:val="80"/>
          <w:divBdr>
            <w:top w:val="none" w:sz="0" w:space="0" w:color="auto"/>
            <w:left w:val="none" w:sz="0" w:space="0" w:color="auto"/>
            <w:bottom w:val="none" w:sz="0" w:space="0" w:color="auto"/>
            <w:right w:val="none" w:sz="0" w:space="0" w:color="auto"/>
          </w:divBdr>
        </w:div>
      </w:divsChild>
    </w:div>
    <w:div w:id="20864190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svg"/><Relationship Id="rId117" Type="http://schemas.openxmlformats.org/officeDocument/2006/relationships/image" Target="media/image97.pn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7.jp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3.png"/><Relationship Id="rId138" Type="http://schemas.openxmlformats.org/officeDocument/2006/relationships/image" Target="media/image118.png"/><Relationship Id="rId154" Type="http://schemas.openxmlformats.org/officeDocument/2006/relationships/image" Target="media/image134.png"/><Relationship Id="rId159" Type="http://schemas.openxmlformats.org/officeDocument/2006/relationships/image" Target="media/image139.png"/><Relationship Id="rId170" Type="http://schemas.openxmlformats.org/officeDocument/2006/relationships/hyperlink" Target="https://zerowasteeurope.eu/wp-content/uploads/2020/07/zero_waste_europe_policy-briefing_achieving-the-eu%E2%80%99s-waste-targets.pdf" TargetMode="External"/><Relationship Id="rId16" Type="http://schemas.openxmlformats.org/officeDocument/2006/relationships/header" Target="header5.xml"/><Relationship Id="rId107" Type="http://schemas.openxmlformats.org/officeDocument/2006/relationships/image" Target="media/image87.png"/><Relationship Id="rId11" Type="http://schemas.openxmlformats.org/officeDocument/2006/relationships/footer" Target="footer1.xml"/><Relationship Id="rId32" Type="http://schemas.openxmlformats.org/officeDocument/2006/relationships/image" Target="media/image13.svg"/><Relationship Id="rId37" Type="http://schemas.openxmlformats.org/officeDocument/2006/relationships/image" Target="media/image18.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28" Type="http://schemas.openxmlformats.org/officeDocument/2006/relationships/image" Target="media/image108.png"/><Relationship Id="rId144" Type="http://schemas.openxmlformats.org/officeDocument/2006/relationships/image" Target="media/image124.png"/><Relationship Id="rId149" Type="http://schemas.openxmlformats.org/officeDocument/2006/relationships/image" Target="media/image129.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image" Target="media/image140.png"/><Relationship Id="rId165" Type="http://schemas.openxmlformats.org/officeDocument/2006/relationships/image" Target="media/image145.jpg"/><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30.png"/><Relationship Id="rId155" Type="http://schemas.openxmlformats.org/officeDocument/2006/relationships/image" Target="media/image135.png"/><Relationship Id="rId171" Type="http://schemas.openxmlformats.org/officeDocument/2006/relationships/hyperlink" Target="https://www.esauk.org/application/files/9616/4268/9204/Appendix_2_ESA_EF_Review_Final.pdf" TargetMode="Externa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4.png"/><Relationship Id="rId38" Type="http://schemas.openxmlformats.org/officeDocument/2006/relationships/image" Target="media/image19.svg"/><Relationship Id="rId59" Type="http://schemas.openxmlformats.org/officeDocument/2006/relationships/image" Target="media/image39.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image" Target="media/image141.png"/><Relationship Id="rId166"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4.sv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107.png"/><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30" Type="http://schemas.openxmlformats.org/officeDocument/2006/relationships/image" Target="media/image110.png"/><Relationship Id="rId135" Type="http://schemas.openxmlformats.org/officeDocument/2006/relationships/image" Target="media/image115.png"/><Relationship Id="rId143" Type="http://schemas.openxmlformats.org/officeDocument/2006/relationships/image" Target="media/image123.png"/><Relationship Id="rId148" Type="http://schemas.openxmlformats.org/officeDocument/2006/relationships/image" Target="media/image128.png"/><Relationship Id="rId151" Type="http://schemas.openxmlformats.org/officeDocument/2006/relationships/image" Target="media/image131.png"/><Relationship Id="rId156" Type="http://schemas.openxmlformats.org/officeDocument/2006/relationships/image" Target="media/image136.png"/><Relationship Id="rId164" Type="http://schemas.openxmlformats.org/officeDocument/2006/relationships/image" Target="media/image144.jpg"/><Relationship Id="rId169" Type="http://schemas.openxmlformats.org/officeDocument/2006/relationships/hyperlink" Target="https://www.eea.europa.eu/themes/waste/waste-prevention/countries/romania-waste-prevention-country-profile-2021/view" TargetMode="Externa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fontTable" Target="fontTable.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20.emf"/><Relationship Id="rId109" Type="http://schemas.openxmlformats.org/officeDocument/2006/relationships/image" Target="media/image89.pn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jp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42.jpg"/><Relationship Id="rId2" Type="http://schemas.openxmlformats.org/officeDocument/2006/relationships/numbering" Target="numbering.xml"/><Relationship Id="rId29" Type="http://schemas.openxmlformats.org/officeDocument/2006/relationships/image" Target="media/image10.sv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jp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7.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image" Target="media/image132.png"/><Relationship Id="rId173" Type="http://schemas.openxmlformats.org/officeDocument/2006/relationships/theme" Target="theme/theme1.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image" Target="media/image11.png"/><Relationship Id="rId35" Type="http://schemas.openxmlformats.org/officeDocument/2006/relationships/image" Target="media/image16.sv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hyperlink" Target="http://data.europa.eu/89h/8141a398-41a8-42fa-81a4-5b825a51761b" TargetMode="External"/><Relationship Id="rId8" Type="http://schemas.openxmlformats.org/officeDocument/2006/relationships/image" Target="media/image1.jpeg"/><Relationship Id="rId51" Type="http://schemas.openxmlformats.org/officeDocument/2006/relationships/image" Target="media/image31.jp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jp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hyperlink" Target="https://ec.europa.eu/clima/policies/international/negotiations/paris_en" TargetMode="External"/><Relationship Id="rId67" Type="http://schemas.openxmlformats.org/officeDocument/2006/relationships/image" Target="media/image47.png"/><Relationship Id="rId116" Type="http://schemas.openxmlformats.org/officeDocument/2006/relationships/image" Target="media/image96.emf"/><Relationship Id="rId137" Type="http://schemas.openxmlformats.org/officeDocument/2006/relationships/image" Target="media/image117.png"/><Relationship Id="rId158" Type="http://schemas.openxmlformats.org/officeDocument/2006/relationships/image" Target="media/image138.jpg"/><Relationship Id="rId20" Type="http://schemas.openxmlformats.org/officeDocument/2006/relationships/footer" Target="footer6.xml"/><Relationship Id="rId41" Type="http://schemas.openxmlformats.org/officeDocument/2006/relationships/image" Target="media/image22.sv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png"/></Relationships>
</file>

<file path=word/_rels/footnotes.xml.rels><?xml version="1.0" encoding="UTF-8" standalone="yes"?>
<Relationships xmlns="http://schemas.openxmlformats.org/package/2006/relationships"><Relationship Id="rId8" Type="http://schemas.openxmlformats.org/officeDocument/2006/relationships/hyperlink" Target="https://eur-lex.europa.eu/legal-content/EN/TXT/?uri=CELEX%3A52021PC0558" TargetMode="External"/><Relationship Id="rId13" Type="http://schemas.openxmlformats.org/officeDocument/2006/relationships/hyperlink" Target="https://www.presidency.ro/ro/presa/clima-si-sustenabilitate/raport-limitarea-schimbarilor-climatice-si-a-impactului-lor-o-abordare-integrata-pentru-romania" TargetMode="External"/><Relationship Id="rId3" Type="http://schemas.openxmlformats.org/officeDocument/2006/relationships/hyperlink" Target="https://energy.ec.europa.eu/topics/energy-strategy_en" TargetMode="External"/><Relationship Id="rId7" Type="http://schemas.openxmlformats.org/officeDocument/2006/relationships/hyperlink" Target="https://eur-lex.europa.eu/legal-content/RO/TXT/PDF/?uri=CELEX:52021DC0350&amp;from=EN" TargetMode="External"/><Relationship Id="rId12" Type="http://schemas.openxmlformats.org/officeDocument/2006/relationships/hyperlink" Target="http://www.mmediu.ro/app/webroot/uploads/files/National%20forestry%20accounting%20plan%20of%20Romania_RO.pdf" TargetMode="External"/><Relationship Id="rId17" Type="http://schemas.openxmlformats.org/officeDocument/2006/relationships/hyperlink" Target="https://ec.europa.eu/eurostat/statistics-explained/index.php?title=Environmental_accounts_-_establishing_the_links_between_the_environment_and_the_economy" TargetMode="External"/><Relationship Id="rId2" Type="http://schemas.openxmlformats.org/officeDocument/2006/relationships/hyperlink" Target="https://commission.europa.eu/energy-climate-change-environment/implementation-eu-countries/energy-and-climate-governance-and-reporting/national-long-term-strategies_en" TargetMode="External"/><Relationship Id="rId16" Type="http://schemas.openxmlformats.org/officeDocument/2006/relationships/hyperlink" Target="http://agregator.romania-durabila.gov.ro/indicatori.html" TargetMode="External"/><Relationship Id="rId1" Type="http://schemas.openxmlformats.org/officeDocument/2006/relationships/hyperlink" Target="https://www.edu.ro/sites/default/files/Strategia-nationala-pentru-dezvoltarea-durabila-a-Rom%C3%A2niei-2030.pdf" TargetMode="External"/><Relationship Id="rId6" Type="http://schemas.openxmlformats.org/officeDocument/2006/relationships/hyperlink" Target="https://eur-lex.europa.eu/resource.html?uri=cellar:6448c360-c4dd-11ed-a05c-01aa75ed71a1.0001.02/DOC_1&amp;format=PDF" TargetMode="External"/><Relationship Id="rId11" Type="http://schemas.openxmlformats.org/officeDocument/2006/relationships/hyperlink" Target="https://ec.europa.eu/info/publications/220202-sustainable-finance-taxonomy-complementary-climate-delegated-act_en" TargetMode="External"/><Relationship Id="rId5" Type="http://schemas.openxmlformats.org/officeDocument/2006/relationships/hyperlink" Target="https://data.consilium.europa.eu/doc/document/ST-5933-2023-INIT/ro/pdf" TargetMode="External"/><Relationship Id="rId15" Type="http://schemas.openxmlformats.org/officeDocument/2006/relationships/hyperlink" Target="https://www.imf.org/en/Publications/WP/Issues/2022/05/27/Jobs-Impact-of-Green-Energy-518411" TargetMode="External"/><Relationship Id="rId10" Type="http://schemas.openxmlformats.org/officeDocument/2006/relationships/hyperlink" Target="https://ec.europa.eu/info/business-economy-euro/company-reporting-and-auditing/company-reporting/corporate-sustainability-reporting_en" TargetMode="External"/><Relationship Id="rId4" Type="http://schemas.openxmlformats.org/officeDocument/2006/relationships/hyperlink" Target="https://ec.europa.eu/energy/sites/default/files/documents/staff_working_document_assessment_necp_romania_en.pdf" TargetMode="External"/><Relationship Id="rId9" Type="http://schemas.openxmlformats.org/officeDocument/2006/relationships/hyperlink" Target="https://eur-lex.europa.eu/legal-content/EN/TXT/?uri=CELEX%3A52021PC0557" TargetMode="External"/><Relationship Id="rId14" Type="http://schemas.openxmlformats.org/officeDocument/2006/relationships/hyperlink" Target="https://eur-lex.europa.eu/legal-content/EN/TXT/?uri=COM%3A2021%3A82%3AFI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kane\AppData\Roaming\Microsoft\Templates\Report%20.dotx" TargetMode="External"/></Relationships>
</file>

<file path=word/theme/theme1.xml><?xml version="1.0" encoding="utf-8"?>
<a:theme xmlns:a="http://schemas.openxmlformats.org/drawingml/2006/main" name="PwC Smart">
  <a:themeElements>
    <a:clrScheme name="PwC">
      <a:dk1>
        <a:srgbClr val="000000"/>
      </a:dk1>
      <a:lt1>
        <a:srgbClr val="FFFFFF"/>
      </a:lt1>
      <a:dk2>
        <a:srgbClr val="7D7D7D"/>
      </a:dk2>
      <a:lt2>
        <a:srgbClr val="DEDEDE"/>
      </a:lt2>
      <a:accent1>
        <a:srgbClr val="D04A02"/>
      </a:accent1>
      <a:accent2>
        <a:srgbClr val="FFB600"/>
      </a:accent2>
      <a:accent3>
        <a:srgbClr val="E0301E"/>
      </a:accent3>
      <a:accent4>
        <a:srgbClr val="EB8C00"/>
      </a:accent4>
      <a:accent5>
        <a:srgbClr val="DB536A"/>
      </a:accent5>
      <a:accent6>
        <a:srgbClr val="464646"/>
      </a:accent6>
      <a:hlink>
        <a:srgbClr val="D04A02"/>
      </a:hlink>
      <a:folHlink>
        <a:srgbClr val="DB536A"/>
      </a:folHlink>
    </a:clrScheme>
    <a:fontScheme name="Smar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6350">
          <a:solidFill>
            <a:schemeClr val="tx1"/>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defPPr algn="ctr">
          <a:defRPr dirty="0" smtClean="0"/>
        </a:defPPr>
      </a:lstStyle>
    </a:spDef>
    <a:lnDef>
      <a:spPr>
        <a:ln w="12700">
          <a:solidFill>
            <a:srgbClr val="DC6900"/>
          </a:solidFill>
        </a:ln>
      </a:spPr>
      <a:bodyPr/>
      <a:lstStyle/>
      <a:style>
        <a:lnRef idx="1">
          <a:schemeClr val="accent1"/>
        </a:lnRef>
        <a:fillRef idx="0">
          <a:schemeClr val="accent1"/>
        </a:fillRef>
        <a:effectRef idx="0">
          <a:schemeClr val="accent1"/>
        </a:effectRef>
        <a:fontRef idx="minor">
          <a:schemeClr val="tx1"/>
        </a:fontRef>
      </a:style>
    </a:lnDef>
    <a:txDef>
      <a:spPr>
        <a:noFill/>
        <a:ln>
          <a:noFill/>
        </a:ln>
      </a:spPr>
      <a:bodyPr wrap="square" lIns="0" tIns="0" rIns="0" bIns="0" rtlCol="0">
        <a:spAutoFit/>
      </a:bodyPr>
      <a:lstStyle>
        <a:defPPr>
          <a:defRPr noProof="0" dirty="0" smtClean="0">
            <a:solidFill>
              <a:schemeClr val="tx1"/>
            </a:solidFill>
            <a:latin typeface="Georgia" pitchFamily="18" charset="0"/>
            <a:cs typeface="Arial" pitchFamily="34" charset="0"/>
          </a:defRPr>
        </a:defPPr>
      </a:lstStyle>
    </a:txDef>
  </a:objectDefaults>
  <a:extraClrSchemeLst/>
  <a:custClrLst>
    <a:custClr name="Dark Orange 2">
      <a:srgbClr val="571F01"/>
    </a:custClr>
    <a:custClr name="Dark Orange 1">
      <a:srgbClr val="933401"/>
    </a:custClr>
    <a:custClr name="Primary Orange">
      <a:srgbClr val="D04A02"/>
    </a:custClr>
    <a:custClr name="Light Orange 1">
      <a:srgbClr val="FD6412"/>
    </a:custClr>
    <a:custClr name="Light Orange 2">
      <a:srgbClr val="FEB791"/>
    </a:custClr>
    <a:custClr name="Dark Tangerine 2">
      <a:srgbClr val="714300"/>
    </a:custClr>
    <a:custClr name="Dark Tangerine 1">
      <a:srgbClr val="AE6800"/>
    </a:custClr>
    <a:custClr name="Primary Tangerine">
      <a:srgbClr val="EB8C00"/>
    </a:custClr>
    <a:custClr name="Light Tangerine 1">
      <a:srgbClr val="FFA929"/>
    </a:custClr>
    <a:custClr name="Light Tangerine 2">
      <a:srgbClr val="FFDCA9"/>
    </a:custClr>
    <a:custClr name="Dark Yellow 2">
      <a:srgbClr val="855F00"/>
    </a:custClr>
    <a:custClr name="Dark Yellow 1">
      <a:srgbClr val="C28A00"/>
    </a:custClr>
    <a:custClr name="Primary Yellow">
      <a:srgbClr val="FFB600"/>
    </a:custClr>
    <a:custClr name="Light Yellow 1">
      <a:srgbClr val="FFC83D"/>
    </a:custClr>
    <a:custClr name="Light Yellow 2">
      <a:srgbClr val="FFECBD"/>
    </a:custClr>
    <a:custClr name="Dark Rose 2">
      <a:srgbClr val="6E2A35"/>
    </a:custClr>
    <a:custClr name="Dark Rose 1">
      <a:srgbClr val="A43E50"/>
    </a:custClr>
    <a:custClr name="Primary Rose">
      <a:srgbClr val="DB536A"/>
    </a:custClr>
    <a:custClr name="Light Rose 1">
      <a:srgbClr val="E27588"/>
    </a:custClr>
    <a:custClr name="Light Rose 2">
      <a:srgbClr val="F1BAC3"/>
    </a:custClr>
    <a:custClr name="Dark Red 2">
      <a:srgbClr val="741910"/>
    </a:custClr>
    <a:custClr name="Dark Red 1">
      <a:srgbClr val="AA2417"/>
    </a:custClr>
    <a:custClr name="Primary Red">
      <a:srgbClr val="E0301E"/>
    </a:custClr>
    <a:custClr name="Light Red 1">
      <a:srgbClr val="E86153"/>
    </a:custClr>
    <a:custClr name="Light Red 2">
      <a:srgbClr val="F7C8C4"/>
    </a:custClr>
    <a:custClr name="Black">
      <a:srgbClr val="000000"/>
    </a:custClr>
    <a:custClr name="Dark Grey">
      <a:srgbClr val="2D2D2D"/>
    </a:custClr>
    <a:custClr name="Medium Grey">
      <a:srgbClr val="464646"/>
    </a:custClr>
    <a:custClr name="Grey">
      <a:srgbClr val="7D7D7D"/>
    </a:custClr>
    <a:custClr name="Light Grey">
      <a:srgbClr val="DEDEDE"/>
    </a:custClr>
    <a:custClr name="Dark Purple 2">
      <a:srgbClr val="4B06B2"/>
    </a:custClr>
    <a:custClr name="Dark Purple 1">
      <a:srgbClr val="6A1CE2"/>
    </a:custClr>
    <a:custClr name="Secondary Purple">
      <a:srgbClr val="9013FE"/>
    </a:custClr>
    <a:custClr name="Light Purple 1">
      <a:srgbClr val="B15AFE"/>
    </a:custClr>
    <a:custClr name="Light Purple 2">
      <a:srgbClr val="DEB8FF"/>
    </a:custClr>
    <a:custClr name="Dark Blue 2">
      <a:srgbClr val="003DAB"/>
    </a:custClr>
    <a:custClr name="Dark Blue 1">
      <a:srgbClr val="0060D7"/>
    </a:custClr>
    <a:custClr name="Secondary Blue">
      <a:srgbClr val="0089EB"/>
    </a:custClr>
    <a:custClr name="Light Blue 1">
      <a:srgbClr val="4DACF1"/>
    </a:custClr>
    <a:custClr name="Light Blue 2">
      <a:srgbClr val="B3DCF9"/>
    </a:custClr>
    <a:custClr name="Dark Green 2">
      <a:srgbClr val="175C2C"/>
    </a:custClr>
    <a:custClr name="Dark Green 1">
      <a:srgbClr val="2C8646"/>
    </a:custClr>
    <a:custClr name="Secondary Green">
      <a:srgbClr val="4EB523"/>
    </a:custClr>
    <a:custClr name="Light Green 1">
      <a:srgbClr val="86DB4F"/>
    </a:custClr>
    <a:custClr name="Light Green 2">
      <a:srgbClr val="C4FC9F"/>
    </a:custClr>
    <a:custClr name="Status Red">
      <a:srgbClr val="E0301E"/>
    </a:custClr>
    <a:custClr name="Status Yellow">
      <a:srgbClr val="FFB600"/>
    </a:custClr>
    <a:custClr name="Status Green">
      <a:srgbClr val="175C2C"/>
    </a:custClr>
  </a:custClrLst>
  <a:extLst>
    <a:ext uri="{05A4C25C-085E-4340-85A3-A5531E510DB2}">
      <thm15:themeFamily xmlns:thm15="http://schemas.microsoft.com/office/thememl/2012/main" name="PwC Smart" id="{EBCEFFED-2F4C-4610-B3D1-C5FEABF08696}" vid="{147AACE8-1487-4472-AA95-F3AF2FAD502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E43FD1-5A1B-42E1-B419-E317E3C8A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.dotx</Template>
  <TotalTime>59</TotalTime>
  <Pages>134</Pages>
  <Words>49333</Words>
  <Characters>281204</Characters>
  <Application>Microsoft Office Word</Application>
  <DocSecurity>0</DocSecurity>
  <Lines>2343</Lines>
  <Paragraphs>659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Aleksandar Dedinec</dc:creator>
  <cp:keywords/>
  <dc:description/>
  <cp:lastModifiedBy>Tudor Culic</cp:lastModifiedBy>
  <cp:revision>9</cp:revision>
  <cp:lastPrinted>2023-09-15T07:56:00Z</cp:lastPrinted>
  <dcterms:created xsi:type="dcterms:W3CDTF">2023-09-14T08:45:00Z</dcterms:created>
  <dcterms:modified xsi:type="dcterms:W3CDTF">2023-09-27T07:04:00Z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