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CEB3" w14:textId="77777777" w:rsidR="002E7B25" w:rsidRPr="000A45BF" w:rsidRDefault="008E1EB1" w:rsidP="00AB097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14:paraId="7A8A803E" w14:textId="77777777" w:rsidR="000A45BF" w:rsidRPr="000A45BF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45BF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14:paraId="2E66B4D9" w14:textId="0B97582F" w:rsidR="0031270F" w:rsidRPr="009246E5" w:rsidRDefault="00B37E37" w:rsidP="00924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ro-RO"/>
        </w:rPr>
        <w:t>bunului</w:t>
      </w:r>
      <w:r w:rsidR="00AB097D">
        <w:rPr>
          <w:rFonts w:ascii="Times New Roman" w:hAnsi="Times New Roman" w:cs="Times New Roman"/>
          <w:sz w:val="24"/>
          <w:szCs w:val="24"/>
          <w:lang w:val="ro-RO"/>
        </w:rPr>
        <w:t xml:space="preserve"> imobil</w:t>
      </w:r>
      <w:bookmarkStart w:id="0" w:name="_GoBack"/>
      <w:bookmarkEnd w:id="0"/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2D07">
        <w:rPr>
          <w:rFonts w:ascii="Times New Roman" w:hAnsi="Times New Roman" w:cs="Times New Roman"/>
          <w:sz w:val="24"/>
          <w:szCs w:val="24"/>
          <w:lang w:val="ro-RO"/>
        </w:rPr>
        <w:t>care se î</w:t>
      </w:r>
      <w:r w:rsidR="00BC0EC1" w:rsidRPr="00BC0EC1">
        <w:rPr>
          <w:rFonts w:ascii="Times New Roman" w:hAnsi="Times New Roman" w:cs="Times New Roman"/>
          <w:sz w:val="24"/>
          <w:szCs w:val="24"/>
          <w:lang w:val="ro-RO"/>
        </w:rPr>
        <w:t>nscrie in inventarul centralizat al bunurilor din do</w:t>
      </w:r>
      <w:r w:rsidR="00050B68">
        <w:rPr>
          <w:rFonts w:ascii="Times New Roman" w:hAnsi="Times New Roman" w:cs="Times New Roman"/>
          <w:sz w:val="24"/>
          <w:szCs w:val="24"/>
          <w:lang w:val="ro-RO"/>
        </w:rPr>
        <w:t>meniul public al statului ş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i se dă în administrare Gărzii Forestiere </w:t>
      </w:r>
      <w:r w:rsidR="001465B8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, instituție publică aflată în subordinea Ministerului Mediului, Apelor și Pădurilor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88"/>
        <w:gridCol w:w="2098"/>
        <w:gridCol w:w="142"/>
        <w:gridCol w:w="1275"/>
        <w:gridCol w:w="29"/>
        <w:gridCol w:w="1276"/>
        <w:gridCol w:w="1105"/>
      </w:tblGrid>
      <w:tr w:rsidR="00C70BF1" w:rsidRPr="008D25CA" w14:paraId="75E74F01" w14:textId="77777777" w:rsidTr="001F4C11">
        <w:tc>
          <w:tcPr>
            <w:tcW w:w="6204" w:type="dxa"/>
            <w:gridSpan w:val="5"/>
          </w:tcPr>
          <w:p w14:paraId="3534B915" w14:textId="77777777"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centrale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2AD22B6" w14:textId="77777777"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410" w:type="dxa"/>
            <w:gridSpan w:val="3"/>
          </w:tcPr>
          <w:p w14:paraId="07196FEB" w14:textId="77777777" w:rsidR="0031270F" w:rsidRPr="008D25CA" w:rsidRDefault="0031270F" w:rsidP="0001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</w:p>
        </w:tc>
      </w:tr>
      <w:tr w:rsidR="00C70BF1" w:rsidRPr="008D25CA" w14:paraId="47C72D40" w14:textId="77777777" w:rsidTr="001F4C11">
        <w:tc>
          <w:tcPr>
            <w:tcW w:w="6204" w:type="dxa"/>
            <w:gridSpan w:val="5"/>
          </w:tcPr>
          <w:p w14:paraId="45CEC1E3" w14:textId="77777777" w:rsidR="0031270F" w:rsidRPr="008D25CA" w:rsidRDefault="00B17277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terțiar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275" w:type="dxa"/>
          </w:tcPr>
          <w:p w14:paraId="27F10A4B" w14:textId="77777777" w:rsidR="0031270F" w:rsidRPr="008D25CA" w:rsidRDefault="001465B8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16440270</w:t>
            </w:r>
          </w:p>
        </w:tc>
        <w:tc>
          <w:tcPr>
            <w:tcW w:w="2410" w:type="dxa"/>
            <w:gridSpan w:val="3"/>
          </w:tcPr>
          <w:p w14:paraId="65249724" w14:textId="3297FB0E" w:rsidR="0031270F" w:rsidRPr="008D25CA" w:rsidRDefault="00B17277" w:rsidP="0001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5B8">
              <w:rPr>
                <w:rFonts w:ascii="Times New Roman" w:hAnsi="Times New Roman" w:cs="Times New Roman"/>
                <w:sz w:val="24"/>
                <w:szCs w:val="24"/>
              </w:rPr>
              <w:t>Brașov</w:t>
            </w:r>
            <w:proofErr w:type="spellEnd"/>
          </w:p>
        </w:tc>
      </w:tr>
      <w:tr w:rsidR="00C70BF1" w:rsidRPr="008D25CA" w14:paraId="3E4711C1" w14:textId="77777777" w:rsidTr="001F4C11">
        <w:tc>
          <w:tcPr>
            <w:tcW w:w="6204" w:type="dxa"/>
            <w:gridSpan w:val="5"/>
          </w:tcPr>
          <w:p w14:paraId="3F1FBCAD" w14:textId="77777777" w:rsidR="0031270F" w:rsidRPr="008D25CA" w:rsidRDefault="0031270F" w:rsidP="00B17277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961D2D" w14:textId="77777777" w:rsidR="0031270F" w:rsidRPr="008D25CA" w:rsidRDefault="00DB59ED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7CEA2980" w14:textId="77777777" w:rsidR="0031270F" w:rsidRPr="008D25CA" w:rsidRDefault="0031270F" w:rsidP="00DB59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1" w:rsidRPr="008D25CA" w14:paraId="18BF4143" w14:textId="77777777" w:rsidTr="001F4C11">
        <w:tc>
          <w:tcPr>
            <w:tcW w:w="6204" w:type="dxa"/>
            <w:gridSpan w:val="5"/>
          </w:tcPr>
          <w:p w14:paraId="4780F580" w14:textId="77777777"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Regii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principal, institute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cercetare-dezvoltare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rdonanței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57/2002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cercetarea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științifică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324/2003, cu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capital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stat care au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de stat</w:t>
            </w:r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395707EB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</w:rPr>
            </w:pPr>
          </w:p>
        </w:tc>
        <w:tc>
          <w:tcPr>
            <w:tcW w:w="2410" w:type="dxa"/>
            <w:gridSpan w:val="3"/>
          </w:tcPr>
          <w:p w14:paraId="5AD782BC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14:paraId="7594F3B6" w14:textId="77777777" w:rsidTr="009246E5">
        <w:tc>
          <w:tcPr>
            <w:tcW w:w="9889" w:type="dxa"/>
            <w:gridSpan w:val="9"/>
          </w:tcPr>
          <w:p w14:paraId="7C376E72" w14:textId="77777777"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14:paraId="08925EE3" w14:textId="77777777" w:rsidTr="009246E5">
        <w:tc>
          <w:tcPr>
            <w:tcW w:w="9889" w:type="dxa"/>
            <w:gridSpan w:val="9"/>
          </w:tcPr>
          <w:p w14:paraId="6E568753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8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BF1" w:rsidRPr="008D25CA" w14:paraId="1F9720FC" w14:textId="77777777" w:rsidTr="0091475C">
        <w:tc>
          <w:tcPr>
            <w:tcW w:w="1101" w:type="dxa"/>
            <w:vMerge w:val="restart"/>
            <w:vAlign w:val="center"/>
          </w:tcPr>
          <w:p w14:paraId="724ED4F2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14:paraId="554C47BE" w14:textId="77777777" w:rsidR="0031270F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14:paraId="6A69195D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544" w:type="dxa"/>
            <w:gridSpan w:val="4"/>
            <w:vAlign w:val="center"/>
          </w:tcPr>
          <w:p w14:paraId="5CFF00B7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3DCB56F4" w14:textId="77777777" w:rsidR="0031270F" w:rsidRPr="008D25CA" w:rsidRDefault="009C7794" w:rsidP="0092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/ dare</w:t>
            </w:r>
            <w:r w:rsidR="009246E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folosință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14:paraId="3CD3ACC0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9C7794" w:rsidRPr="008D25CA" w14:paraId="6286FB9D" w14:textId="77777777" w:rsidTr="0091475C">
        <w:trPr>
          <w:trHeight w:val="1951"/>
        </w:trPr>
        <w:tc>
          <w:tcPr>
            <w:tcW w:w="1101" w:type="dxa"/>
            <w:vMerge/>
            <w:vAlign w:val="center"/>
          </w:tcPr>
          <w:p w14:paraId="03D93838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F4E798F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409A4C26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A68288A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</w:p>
        </w:tc>
        <w:tc>
          <w:tcPr>
            <w:tcW w:w="1446" w:type="dxa"/>
            <w:gridSpan w:val="3"/>
            <w:vAlign w:val="center"/>
          </w:tcPr>
          <w:p w14:paraId="08E83511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4F487543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29C76C00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94" w:rsidRPr="008D25CA" w14:paraId="446A95EF" w14:textId="77777777" w:rsidTr="0091475C">
        <w:trPr>
          <w:trHeight w:val="493"/>
        </w:trPr>
        <w:tc>
          <w:tcPr>
            <w:tcW w:w="1101" w:type="dxa"/>
          </w:tcPr>
          <w:p w14:paraId="6F6F980A" w14:textId="77777777"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28A7F4" w14:textId="77777777"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</w:tc>
        <w:tc>
          <w:tcPr>
            <w:tcW w:w="1588" w:type="dxa"/>
          </w:tcPr>
          <w:p w14:paraId="5DBFF9E8" w14:textId="77777777" w:rsidR="009C7794" w:rsidRPr="008D25CA" w:rsidRDefault="0091475C" w:rsidP="0014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5B8">
              <w:rPr>
                <w:rFonts w:ascii="Times New Roman" w:hAnsi="Times New Roman" w:cs="Times New Roman"/>
                <w:sz w:val="24"/>
                <w:szCs w:val="24"/>
              </w:rPr>
              <w:t>Brașov</w:t>
            </w:r>
            <w:proofErr w:type="spellEnd"/>
          </w:p>
        </w:tc>
        <w:tc>
          <w:tcPr>
            <w:tcW w:w="2098" w:type="dxa"/>
          </w:tcPr>
          <w:p w14:paraId="28E310F3" w14:textId="77777777" w:rsidR="0091475C" w:rsidRDefault="009C7794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construită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D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48F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>mp;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75C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75C">
              <w:rPr>
                <w:rFonts w:ascii="Times New Roman" w:hAnsi="Times New Roman" w:cs="Times New Roman"/>
                <w:sz w:val="24"/>
                <w:szCs w:val="24"/>
              </w:rPr>
              <w:t>desfasurata</w:t>
            </w:r>
            <w:proofErr w:type="spellEnd"/>
            <w:r w:rsidR="006609D6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E48F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E01B0" w14:textId="77777777" w:rsidR="006609D6" w:rsidRDefault="0091475C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  <w:r w:rsidR="00660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S+P+3E+M</w:t>
            </w:r>
            <w:r w:rsidR="00660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637462" w14:textId="77777777" w:rsidR="009C7794" w:rsidRPr="008D25CA" w:rsidRDefault="0091475C" w:rsidP="00D2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nr. 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108882</w:t>
            </w:r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6" w:type="dxa"/>
            <w:gridSpan w:val="3"/>
          </w:tcPr>
          <w:p w14:paraId="6074BD53" w14:textId="77777777" w:rsidR="009C7794" w:rsidRPr="008D25CA" w:rsidRDefault="009C7794" w:rsidP="00D2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Țara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1475C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așov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 xml:space="preserve">   loc. </w:t>
            </w:r>
            <w:proofErr w:type="spellStart"/>
            <w:r w:rsidR="00D25029">
              <w:rPr>
                <w:rFonts w:ascii="Times New Roman" w:hAnsi="Times New Roman" w:cs="Times New Roman"/>
                <w:sz w:val="24"/>
                <w:szCs w:val="24"/>
              </w:rPr>
              <w:t>Brașov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; Str. 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Ion Slavici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D25029">
              <w:rPr>
                <w:rFonts w:ascii="Times New Roman" w:hAnsi="Times New Roman" w:cs="Times New Roman"/>
                <w:sz w:val="24"/>
                <w:szCs w:val="24"/>
              </w:rPr>
              <w:t>15A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</w:tcPr>
          <w:p w14:paraId="798FFE61" w14:textId="77777777" w:rsidR="004E1940" w:rsidRDefault="004E1940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1EB84A" w14:textId="77777777" w:rsidR="009C7794" w:rsidRPr="008D25CA" w:rsidRDefault="00D25029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5" w:type="dxa"/>
          </w:tcPr>
          <w:p w14:paraId="5082C91F" w14:textId="1D462E15" w:rsidR="00BB03CE" w:rsidRPr="008D25CA" w:rsidRDefault="00904543" w:rsidP="00C70B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4326430</w:t>
            </w:r>
          </w:p>
        </w:tc>
      </w:tr>
    </w:tbl>
    <w:p w14:paraId="4806CC56" w14:textId="77777777" w:rsidR="000A45BF" w:rsidRPr="001F4C11" w:rsidRDefault="000A45BF" w:rsidP="001F4C11">
      <w:pPr>
        <w:tabs>
          <w:tab w:val="left" w:pos="2411"/>
        </w:tabs>
        <w:rPr>
          <w:lang w:val="ro-RO"/>
        </w:rPr>
      </w:pPr>
    </w:p>
    <w:sectPr w:rsidR="000A45BF" w:rsidRPr="001F4C11" w:rsidSect="001F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900C" w14:textId="77777777" w:rsidR="00D41788" w:rsidRDefault="00D41788" w:rsidP="002974A9">
      <w:pPr>
        <w:spacing w:after="0" w:line="240" w:lineRule="auto"/>
      </w:pPr>
      <w:r>
        <w:separator/>
      </w:r>
    </w:p>
  </w:endnote>
  <w:endnote w:type="continuationSeparator" w:id="0">
    <w:p w14:paraId="4A564882" w14:textId="77777777" w:rsidR="00D41788" w:rsidRDefault="00D41788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96F3" w14:textId="77777777" w:rsidR="00901FD3" w:rsidRDefault="00901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C556" w14:textId="77777777" w:rsidR="00901FD3" w:rsidRDefault="00901F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6CEF" w14:textId="77777777" w:rsidR="00901FD3" w:rsidRDefault="0090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1F31" w14:textId="77777777" w:rsidR="00D41788" w:rsidRDefault="00D41788" w:rsidP="002974A9">
      <w:pPr>
        <w:spacing w:after="0" w:line="240" w:lineRule="auto"/>
      </w:pPr>
      <w:r>
        <w:separator/>
      </w:r>
    </w:p>
  </w:footnote>
  <w:footnote w:type="continuationSeparator" w:id="0">
    <w:p w14:paraId="574909F4" w14:textId="77777777" w:rsidR="00D41788" w:rsidRDefault="00D41788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10DE4" w14:textId="77777777" w:rsidR="00901FD3" w:rsidRDefault="00D41788">
    <w:pPr>
      <w:pStyle w:val="Header"/>
    </w:pPr>
    <w:r>
      <w:rPr>
        <w:noProof/>
      </w:rPr>
      <w:pict w14:anchorId="7164A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342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8AF6" w14:textId="77777777" w:rsidR="00901FD3" w:rsidRDefault="00D41788">
    <w:pPr>
      <w:pStyle w:val="Header"/>
    </w:pPr>
    <w:r>
      <w:rPr>
        <w:noProof/>
      </w:rPr>
      <w:pict w14:anchorId="3CC4E7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342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9C5E" w14:textId="77777777" w:rsidR="00901FD3" w:rsidRDefault="00D41788">
    <w:pPr>
      <w:pStyle w:val="Header"/>
    </w:pPr>
    <w:r>
      <w:rPr>
        <w:noProof/>
      </w:rPr>
      <w:pict w14:anchorId="68E3E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342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057EA"/>
    <w:rsid w:val="00015774"/>
    <w:rsid w:val="000225DC"/>
    <w:rsid w:val="00042E89"/>
    <w:rsid w:val="00050B68"/>
    <w:rsid w:val="0005458B"/>
    <w:rsid w:val="0007439B"/>
    <w:rsid w:val="000A45BF"/>
    <w:rsid w:val="001017DF"/>
    <w:rsid w:val="001465B8"/>
    <w:rsid w:val="001636F4"/>
    <w:rsid w:val="001A5E90"/>
    <w:rsid w:val="001E1F1C"/>
    <w:rsid w:val="001F4C11"/>
    <w:rsid w:val="002115FD"/>
    <w:rsid w:val="0025405F"/>
    <w:rsid w:val="002974A9"/>
    <w:rsid w:val="002A4B5A"/>
    <w:rsid w:val="002C0DF0"/>
    <w:rsid w:val="002C2074"/>
    <w:rsid w:val="002C43A3"/>
    <w:rsid w:val="00305580"/>
    <w:rsid w:val="0031270F"/>
    <w:rsid w:val="00377B30"/>
    <w:rsid w:val="0039464E"/>
    <w:rsid w:val="003A672C"/>
    <w:rsid w:val="003E6581"/>
    <w:rsid w:val="003F1D56"/>
    <w:rsid w:val="00413E1F"/>
    <w:rsid w:val="00442D3B"/>
    <w:rsid w:val="004E1940"/>
    <w:rsid w:val="00504F0F"/>
    <w:rsid w:val="00587C77"/>
    <w:rsid w:val="00635BF4"/>
    <w:rsid w:val="00645771"/>
    <w:rsid w:val="006609D6"/>
    <w:rsid w:val="006632A3"/>
    <w:rsid w:val="006B705B"/>
    <w:rsid w:val="006E2F9D"/>
    <w:rsid w:val="006F534C"/>
    <w:rsid w:val="007112EE"/>
    <w:rsid w:val="00722767"/>
    <w:rsid w:val="00735370"/>
    <w:rsid w:val="00754EDD"/>
    <w:rsid w:val="007837D3"/>
    <w:rsid w:val="007D4566"/>
    <w:rsid w:val="00830196"/>
    <w:rsid w:val="008733B1"/>
    <w:rsid w:val="008C56C3"/>
    <w:rsid w:val="008D25CA"/>
    <w:rsid w:val="008E1EB1"/>
    <w:rsid w:val="008F39B5"/>
    <w:rsid w:val="00901FD3"/>
    <w:rsid w:val="00904543"/>
    <w:rsid w:val="0091475C"/>
    <w:rsid w:val="00914B3D"/>
    <w:rsid w:val="009246E5"/>
    <w:rsid w:val="00936669"/>
    <w:rsid w:val="00964B0B"/>
    <w:rsid w:val="009A4574"/>
    <w:rsid w:val="009C7794"/>
    <w:rsid w:val="009D0B0B"/>
    <w:rsid w:val="00A00808"/>
    <w:rsid w:val="00A073DA"/>
    <w:rsid w:val="00A3144B"/>
    <w:rsid w:val="00A329B0"/>
    <w:rsid w:val="00A33553"/>
    <w:rsid w:val="00A64778"/>
    <w:rsid w:val="00A95C4C"/>
    <w:rsid w:val="00AB0773"/>
    <w:rsid w:val="00AB097D"/>
    <w:rsid w:val="00AB1A0C"/>
    <w:rsid w:val="00B17277"/>
    <w:rsid w:val="00B2478C"/>
    <w:rsid w:val="00B37E37"/>
    <w:rsid w:val="00B52D07"/>
    <w:rsid w:val="00B70520"/>
    <w:rsid w:val="00BA44C2"/>
    <w:rsid w:val="00BB03CE"/>
    <w:rsid w:val="00BB4D11"/>
    <w:rsid w:val="00BC0EC1"/>
    <w:rsid w:val="00BE09A3"/>
    <w:rsid w:val="00BE48F6"/>
    <w:rsid w:val="00C13593"/>
    <w:rsid w:val="00C70BF1"/>
    <w:rsid w:val="00C73A72"/>
    <w:rsid w:val="00CD2335"/>
    <w:rsid w:val="00CD2D53"/>
    <w:rsid w:val="00CE547E"/>
    <w:rsid w:val="00CF1567"/>
    <w:rsid w:val="00D25029"/>
    <w:rsid w:val="00D41788"/>
    <w:rsid w:val="00DA501E"/>
    <w:rsid w:val="00DB34E9"/>
    <w:rsid w:val="00DB59ED"/>
    <w:rsid w:val="00DC2959"/>
    <w:rsid w:val="00DE6C2A"/>
    <w:rsid w:val="00E601CC"/>
    <w:rsid w:val="00E77D55"/>
    <w:rsid w:val="00EA010E"/>
    <w:rsid w:val="00EA1FE0"/>
    <w:rsid w:val="00EB7826"/>
    <w:rsid w:val="00EF24CB"/>
    <w:rsid w:val="00F36354"/>
    <w:rsid w:val="00F671B3"/>
    <w:rsid w:val="00F72EC3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8F05E3"/>
  <w15:docId w15:val="{F9000C56-1E43-4219-B892-FFED7B9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8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82F-98B9-4AA0-A295-1012F051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Cristina.Paun</cp:lastModifiedBy>
  <cp:revision>3</cp:revision>
  <cp:lastPrinted>2019-05-27T07:48:00Z</cp:lastPrinted>
  <dcterms:created xsi:type="dcterms:W3CDTF">2022-01-20T10:34:00Z</dcterms:created>
  <dcterms:modified xsi:type="dcterms:W3CDTF">2022-02-15T14:13:00Z</dcterms:modified>
</cp:coreProperties>
</file>