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042" w:rsidRPr="00EE4042" w:rsidRDefault="00EE4042" w:rsidP="006C778C">
      <w:pPr>
        <w:pStyle w:val="PlainText"/>
        <w:rPr>
          <w:rFonts w:ascii="Times New Roman" w:eastAsia="MS Mincho" w:hAnsi="Times New Roman" w:cs="Times New Roman"/>
          <w:b/>
          <w:bCs/>
          <w:color w:val="000000" w:themeColor="text1"/>
          <w:sz w:val="24"/>
          <w:szCs w:val="24"/>
          <w:lang w:val="ro-RO"/>
        </w:rPr>
      </w:pPr>
      <w:r w:rsidRPr="00EE4042">
        <w:rPr>
          <w:rFonts w:ascii="Times New Roman" w:eastAsia="MS Mincho" w:hAnsi="Times New Roman" w:cs="Times New Roman"/>
          <w:b/>
          <w:bCs/>
          <w:color w:val="000000" w:themeColor="text1"/>
          <w:sz w:val="24"/>
          <w:szCs w:val="24"/>
          <w:lang w:val="ro-RO"/>
        </w:rPr>
        <w:t>MINISTERUL  MEDIULUI, APELOR ŞI PĂDURILOR</w:t>
      </w:r>
    </w:p>
    <w:p w:rsidR="00EE4042" w:rsidRPr="00EE4042" w:rsidRDefault="00EE4042" w:rsidP="00EE4042">
      <w:pPr>
        <w:pStyle w:val="Heading3"/>
        <w:spacing w:before="0"/>
        <w:rPr>
          <w:rFonts w:ascii="Times New Roman" w:hAnsi="Times New Roman" w:cs="Times New Roman"/>
          <w:bCs/>
          <w:color w:val="000000" w:themeColor="text1"/>
          <w:lang w:val="ro-RO"/>
        </w:rPr>
      </w:pPr>
      <w:r w:rsidRPr="00EE4042">
        <w:rPr>
          <w:rFonts w:ascii="Times New Roman" w:hAnsi="Times New Roman" w:cs="Times New Roman"/>
          <w:bCs/>
          <w:color w:val="000000" w:themeColor="text1"/>
          <w:lang w:val="ro-RO"/>
        </w:rPr>
        <w:t>Directia politici şi strategii în silvicultură</w:t>
      </w:r>
    </w:p>
    <w:p w:rsidR="00EE4042" w:rsidRPr="00EE4042" w:rsidRDefault="00EE4042" w:rsidP="00EE4042">
      <w:pPr>
        <w:spacing w:after="0" w:line="240" w:lineRule="auto"/>
        <w:rPr>
          <w:rFonts w:ascii="Times New Roman" w:hAnsi="Times New Roman" w:cs="Times New Roman"/>
          <w:color w:val="000000" w:themeColor="text1"/>
          <w:sz w:val="24"/>
          <w:szCs w:val="24"/>
          <w:lang w:val="ro-RO"/>
        </w:rPr>
      </w:pPr>
      <w:r w:rsidRPr="00EE4042">
        <w:rPr>
          <w:rFonts w:ascii="Times New Roman" w:hAnsi="Times New Roman" w:cs="Times New Roman"/>
          <w:color w:val="000000" w:themeColor="text1"/>
          <w:sz w:val="24"/>
          <w:szCs w:val="24"/>
          <w:lang w:val="ro-RO"/>
        </w:rPr>
        <w:t>Nr.</w:t>
      </w:r>
      <w:r w:rsidRPr="00EE4042">
        <w:rPr>
          <w:rFonts w:ascii="Times New Roman" w:hAnsi="Times New Roman" w:cs="Times New Roman"/>
          <w:color w:val="000000" w:themeColor="text1"/>
          <w:sz w:val="24"/>
          <w:szCs w:val="24"/>
          <w:lang w:val="it-IT"/>
        </w:rPr>
        <w:t xml:space="preserve">162855/DI/29.02.2016 </w:t>
      </w:r>
    </w:p>
    <w:p w:rsidR="00EE4042" w:rsidRPr="00EE4042" w:rsidRDefault="00EE4042" w:rsidP="00EE4042">
      <w:pPr>
        <w:spacing w:after="0" w:line="240" w:lineRule="auto"/>
        <w:rPr>
          <w:rFonts w:ascii="Times New Roman" w:hAnsi="Times New Roman" w:cs="Times New Roman"/>
          <w:color w:val="000000" w:themeColor="text1"/>
          <w:sz w:val="24"/>
          <w:szCs w:val="24"/>
          <w:lang w:val="ro-RO"/>
        </w:rPr>
      </w:pPr>
    </w:p>
    <w:p w:rsidR="00EE4042" w:rsidRPr="00EE4042" w:rsidRDefault="00EE4042" w:rsidP="00EE4042">
      <w:pPr>
        <w:pStyle w:val="Heading6"/>
        <w:spacing w:before="0"/>
        <w:rPr>
          <w:color w:val="000000" w:themeColor="text1"/>
          <w:sz w:val="24"/>
          <w:szCs w:val="24"/>
          <w:lang w:val="ro-RO"/>
        </w:rPr>
      </w:pPr>
      <w:r w:rsidRPr="00EE4042">
        <w:rPr>
          <w:color w:val="000000" w:themeColor="text1"/>
          <w:sz w:val="24"/>
          <w:szCs w:val="24"/>
          <w:lang w:val="ro-RO"/>
        </w:rPr>
        <w:t xml:space="preserve">         </w:t>
      </w:r>
      <w:r w:rsidR="000F1EAB">
        <w:rPr>
          <w:color w:val="000000" w:themeColor="text1"/>
          <w:sz w:val="24"/>
          <w:szCs w:val="24"/>
          <w:lang w:val="ro-RO"/>
        </w:rPr>
        <w:tab/>
      </w:r>
      <w:r w:rsidR="000F1EAB">
        <w:rPr>
          <w:color w:val="000000" w:themeColor="text1"/>
          <w:sz w:val="24"/>
          <w:szCs w:val="24"/>
          <w:lang w:val="ro-RO"/>
        </w:rPr>
        <w:tab/>
      </w:r>
      <w:r w:rsidR="000F1EAB">
        <w:rPr>
          <w:color w:val="000000" w:themeColor="text1"/>
          <w:sz w:val="24"/>
          <w:szCs w:val="24"/>
          <w:lang w:val="ro-RO"/>
        </w:rPr>
        <w:tab/>
      </w:r>
      <w:r w:rsidR="000F1EAB">
        <w:rPr>
          <w:color w:val="000000" w:themeColor="text1"/>
          <w:sz w:val="24"/>
          <w:szCs w:val="24"/>
          <w:lang w:val="ro-RO"/>
        </w:rPr>
        <w:tab/>
      </w:r>
      <w:r w:rsidR="000F1EAB">
        <w:rPr>
          <w:color w:val="000000" w:themeColor="text1"/>
          <w:sz w:val="24"/>
          <w:szCs w:val="24"/>
          <w:lang w:val="ro-RO"/>
        </w:rPr>
        <w:tab/>
      </w:r>
      <w:r w:rsidR="000F1EAB">
        <w:rPr>
          <w:color w:val="000000" w:themeColor="text1"/>
          <w:sz w:val="24"/>
          <w:szCs w:val="24"/>
          <w:lang w:val="ro-RO"/>
        </w:rPr>
        <w:tab/>
      </w:r>
      <w:r w:rsidR="000F1EAB">
        <w:rPr>
          <w:color w:val="000000" w:themeColor="text1"/>
          <w:sz w:val="24"/>
          <w:szCs w:val="24"/>
          <w:lang w:val="ro-RO"/>
        </w:rPr>
        <w:tab/>
      </w:r>
      <w:r w:rsidR="000F1EAB">
        <w:rPr>
          <w:color w:val="000000" w:themeColor="text1"/>
          <w:sz w:val="24"/>
          <w:szCs w:val="24"/>
          <w:lang w:val="ro-RO"/>
        </w:rPr>
        <w:tab/>
      </w:r>
      <w:r w:rsidR="000F1EAB">
        <w:rPr>
          <w:color w:val="000000" w:themeColor="text1"/>
          <w:sz w:val="24"/>
          <w:szCs w:val="24"/>
          <w:lang w:val="ro-RO"/>
        </w:rPr>
        <w:tab/>
      </w:r>
      <w:r w:rsidR="000F1EAB">
        <w:rPr>
          <w:color w:val="000000" w:themeColor="text1"/>
          <w:sz w:val="24"/>
          <w:szCs w:val="24"/>
          <w:lang w:val="ro-RO"/>
        </w:rPr>
        <w:tab/>
      </w:r>
      <w:r w:rsidR="006C778C">
        <w:rPr>
          <w:color w:val="000000" w:themeColor="text1"/>
          <w:sz w:val="24"/>
          <w:szCs w:val="24"/>
          <w:lang w:val="ro-RO"/>
        </w:rPr>
        <w:tab/>
      </w:r>
      <w:r w:rsidRPr="00EE4042">
        <w:rPr>
          <w:color w:val="000000" w:themeColor="text1"/>
          <w:sz w:val="24"/>
          <w:szCs w:val="24"/>
          <w:lang w:val="ro-RO"/>
        </w:rPr>
        <w:t>SE APROBĂ</w:t>
      </w:r>
    </w:p>
    <w:p w:rsidR="00EE4042" w:rsidRPr="00EE4042" w:rsidRDefault="00EE4042" w:rsidP="00EE4042">
      <w:pPr>
        <w:spacing w:after="0" w:line="240" w:lineRule="auto"/>
        <w:rPr>
          <w:rFonts w:ascii="Times New Roman" w:hAnsi="Times New Roman" w:cs="Times New Roman"/>
          <w:color w:val="000000" w:themeColor="text1"/>
          <w:sz w:val="24"/>
          <w:szCs w:val="24"/>
          <w:lang w:val="ro-RO"/>
        </w:rPr>
      </w:pPr>
    </w:p>
    <w:p w:rsidR="00EE4042" w:rsidRPr="00EE4042" w:rsidRDefault="00EE4042" w:rsidP="00EE4042">
      <w:pPr>
        <w:pStyle w:val="Footer"/>
        <w:tabs>
          <w:tab w:val="clear" w:pos="4320"/>
          <w:tab w:val="clear" w:pos="8640"/>
        </w:tabs>
        <w:rPr>
          <w:color w:val="000000" w:themeColor="text1"/>
          <w:lang w:val="ro-RO"/>
        </w:rPr>
      </w:pPr>
      <w:r w:rsidRPr="00EE4042">
        <w:rPr>
          <w:color w:val="000000" w:themeColor="text1"/>
          <w:lang w:val="ro-RO"/>
        </w:rPr>
        <w:t xml:space="preserve">                                                                                                                 </w:t>
      </w:r>
      <w:r w:rsidR="006C778C">
        <w:rPr>
          <w:color w:val="000000" w:themeColor="text1"/>
          <w:lang w:val="ro-RO"/>
        </w:rPr>
        <w:tab/>
        <w:t xml:space="preserve">    </w:t>
      </w:r>
      <w:r w:rsidRPr="00EE4042">
        <w:rPr>
          <w:color w:val="000000" w:themeColor="text1"/>
          <w:lang w:val="ro-RO"/>
        </w:rPr>
        <w:t xml:space="preserve">DIRECTOR GENERAL </w:t>
      </w:r>
    </w:p>
    <w:p w:rsidR="00EE4042" w:rsidRPr="00EE4042" w:rsidRDefault="00EE4042" w:rsidP="00EE4042">
      <w:pPr>
        <w:pStyle w:val="Footer"/>
        <w:tabs>
          <w:tab w:val="clear" w:pos="4320"/>
          <w:tab w:val="clear" w:pos="8640"/>
        </w:tabs>
        <w:rPr>
          <w:color w:val="000000" w:themeColor="text1"/>
          <w:lang w:val="ro-RO"/>
        </w:rPr>
      </w:pPr>
    </w:p>
    <w:p w:rsidR="00EE4042" w:rsidRPr="00EE4042" w:rsidRDefault="00EE4042" w:rsidP="00EE4042">
      <w:pPr>
        <w:pStyle w:val="Footer"/>
        <w:tabs>
          <w:tab w:val="clear" w:pos="4320"/>
          <w:tab w:val="clear" w:pos="8640"/>
        </w:tabs>
        <w:rPr>
          <w:color w:val="000000" w:themeColor="text1"/>
          <w:lang w:val="ro-RO"/>
        </w:rPr>
      </w:pPr>
      <w:r w:rsidRPr="00EE4042">
        <w:rPr>
          <w:color w:val="000000" w:themeColor="text1"/>
          <w:lang w:val="ro-RO"/>
        </w:rPr>
        <w:t xml:space="preserve">                                                                                                                   </w:t>
      </w:r>
      <w:r w:rsidR="006C778C">
        <w:rPr>
          <w:color w:val="000000" w:themeColor="text1"/>
          <w:lang w:val="ro-RO"/>
        </w:rPr>
        <w:tab/>
        <w:t xml:space="preserve">        </w:t>
      </w:r>
      <w:r w:rsidRPr="00EE4042">
        <w:rPr>
          <w:color w:val="000000" w:themeColor="text1"/>
          <w:lang w:val="ro-RO"/>
        </w:rPr>
        <w:t>Ilie MIHALACHE</w:t>
      </w:r>
    </w:p>
    <w:p w:rsidR="00EE4042" w:rsidRPr="00EE4042" w:rsidRDefault="00EE4042" w:rsidP="00EE4042">
      <w:pPr>
        <w:pStyle w:val="Heading1"/>
        <w:spacing w:before="0" w:line="240" w:lineRule="auto"/>
        <w:jc w:val="center"/>
        <w:rPr>
          <w:rFonts w:ascii="Times New Roman" w:hAnsi="Times New Roman" w:cs="Times New Roman"/>
          <w:b w:val="0"/>
          <w:sz w:val="24"/>
          <w:szCs w:val="24"/>
          <w:lang w:val="ro-RO"/>
        </w:rPr>
      </w:pPr>
    </w:p>
    <w:p w:rsidR="00EE4042" w:rsidRPr="00B41623" w:rsidRDefault="00EE4042" w:rsidP="00EE4042">
      <w:pPr>
        <w:pStyle w:val="Heading1"/>
        <w:spacing w:before="0" w:line="240" w:lineRule="auto"/>
        <w:jc w:val="center"/>
        <w:rPr>
          <w:rFonts w:ascii="Times New Roman" w:hAnsi="Times New Roman" w:cs="Times New Roman"/>
          <w:color w:val="auto"/>
          <w:sz w:val="24"/>
          <w:szCs w:val="24"/>
          <w:lang w:val="ro-RO"/>
        </w:rPr>
      </w:pPr>
    </w:p>
    <w:p w:rsidR="00EE4042" w:rsidRPr="00B41623" w:rsidRDefault="00EE4042" w:rsidP="00EE4042">
      <w:pPr>
        <w:pStyle w:val="Heading1"/>
        <w:spacing w:before="0" w:line="240" w:lineRule="auto"/>
        <w:jc w:val="center"/>
        <w:rPr>
          <w:rFonts w:ascii="Times New Roman" w:hAnsi="Times New Roman" w:cs="Times New Roman"/>
          <w:color w:val="auto"/>
          <w:sz w:val="24"/>
          <w:szCs w:val="24"/>
          <w:lang w:val="ro-RO"/>
        </w:rPr>
      </w:pPr>
      <w:r w:rsidRPr="00B41623">
        <w:rPr>
          <w:rFonts w:ascii="Times New Roman" w:hAnsi="Times New Roman" w:cs="Times New Roman"/>
          <w:color w:val="auto"/>
          <w:sz w:val="24"/>
          <w:szCs w:val="24"/>
          <w:lang w:val="ro-RO"/>
        </w:rPr>
        <w:t>REFERAT DE APROBARE</w:t>
      </w:r>
    </w:p>
    <w:p w:rsidR="00EE4042" w:rsidRPr="00B41623" w:rsidRDefault="00EE4042" w:rsidP="00EE4042">
      <w:pPr>
        <w:rPr>
          <w:b/>
          <w:lang w:val="ro-RO"/>
        </w:rPr>
      </w:pPr>
    </w:p>
    <w:p w:rsidR="00EE4042" w:rsidRDefault="00EE4042" w:rsidP="00EE4042">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La</w:t>
      </w:r>
      <w:r w:rsidRPr="003C38B2">
        <w:rPr>
          <w:rFonts w:ascii="Times New Roman" w:hAnsi="Times New Roman" w:cs="Times New Roman"/>
          <w:sz w:val="24"/>
          <w:szCs w:val="24"/>
          <w:lang w:val="ro-RO"/>
        </w:rPr>
        <w:t xml:space="preserve"> art. 43 din Legea nr. 46/2008 - Codul silvic, republicată, cu modificările ulterioare, </w:t>
      </w:r>
      <w:r>
        <w:rPr>
          <w:rFonts w:ascii="Times New Roman" w:hAnsi="Times New Roman" w:cs="Times New Roman"/>
          <w:sz w:val="24"/>
          <w:szCs w:val="24"/>
          <w:lang w:val="ro-RO"/>
        </w:rPr>
        <w:t>s</w:t>
      </w:r>
      <w:r w:rsidRPr="003C38B2">
        <w:rPr>
          <w:rFonts w:ascii="Times New Roman" w:hAnsi="Times New Roman" w:cs="Times New Roman"/>
          <w:sz w:val="24"/>
          <w:szCs w:val="24"/>
          <w:lang w:val="ro-RO"/>
        </w:rPr>
        <w:t xml:space="preserve">e </w:t>
      </w:r>
      <w:r>
        <w:rPr>
          <w:rFonts w:ascii="Times New Roman" w:hAnsi="Times New Roman" w:cs="Times New Roman"/>
          <w:sz w:val="24"/>
          <w:szCs w:val="24"/>
          <w:lang w:val="ro-RO"/>
        </w:rPr>
        <w:t>stabileşte că</w:t>
      </w:r>
      <w:r w:rsidRPr="003C38B2">
        <w:rPr>
          <w:rFonts w:ascii="Times New Roman" w:hAnsi="Times New Roman" w:cs="Times New Roman"/>
          <w:sz w:val="24"/>
          <w:szCs w:val="24"/>
          <w:lang w:val="ro-RO"/>
        </w:rPr>
        <w:t xml:space="preserve"> Metodologia privind scoaterea definitivă, ocuparea temporară şi schimbul de terenuri şi de calcul al obligaţiilor băneşti </w:t>
      </w:r>
      <w:r>
        <w:rPr>
          <w:rFonts w:ascii="Times New Roman" w:hAnsi="Times New Roman" w:cs="Times New Roman"/>
          <w:sz w:val="24"/>
          <w:szCs w:val="24"/>
          <w:lang w:val="ro-RO"/>
        </w:rPr>
        <w:t>se aprobă prin ordin al conducătorului autorităţii publice centrale care răspunde de silvicultură.</w:t>
      </w:r>
    </w:p>
    <w:p w:rsidR="00EE4042" w:rsidRDefault="00EE4042" w:rsidP="00EE4042">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Prezenta metodologie reglementează:</w:t>
      </w:r>
    </w:p>
    <w:p w:rsidR="00EE4042" w:rsidRPr="005E45BF" w:rsidRDefault="00EE4042" w:rsidP="00EE4042">
      <w:pPr>
        <w:numPr>
          <w:ilvl w:val="0"/>
          <w:numId w:val="13"/>
        </w:numPr>
        <w:shd w:val="clear" w:color="auto" w:fill="FFFFFF"/>
        <w:tabs>
          <w:tab w:val="clear" w:pos="1440"/>
        </w:tabs>
        <w:autoSpaceDE w:val="0"/>
        <w:autoSpaceDN w:val="0"/>
        <w:spacing w:after="0" w:line="240" w:lineRule="auto"/>
        <w:ind w:left="0" w:firstLine="540"/>
        <w:jc w:val="both"/>
        <w:rPr>
          <w:rFonts w:ascii="Times New Roman" w:hAnsi="Times New Roman" w:cs="Times New Roman"/>
          <w:sz w:val="24"/>
          <w:szCs w:val="24"/>
          <w:lang w:val="ro-RO"/>
        </w:rPr>
      </w:pPr>
      <w:r w:rsidRPr="00A6713D">
        <w:rPr>
          <w:rFonts w:ascii="Times New Roman" w:hAnsi="Times New Roman" w:cs="Times New Roman"/>
          <w:bCs/>
          <w:sz w:val="24"/>
          <w:szCs w:val="24"/>
          <w:lang w:val="ro-RO"/>
        </w:rPr>
        <w:t>Scoaterea definitivă a unor terenuri din fondul forestier naţional, fără compensare echivalentă ca suprafaţă şi bonitate a acestora</w:t>
      </w:r>
      <w:r>
        <w:rPr>
          <w:rFonts w:ascii="Times New Roman" w:hAnsi="Times New Roman" w:cs="Times New Roman"/>
          <w:bCs/>
          <w:sz w:val="24"/>
          <w:szCs w:val="24"/>
          <w:lang w:val="ro-RO"/>
        </w:rPr>
        <w:t>;</w:t>
      </w:r>
    </w:p>
    <w:p w:rsidR="00EE4042" w:rsidRDefault="00EE4042" w:rsidP="00EE4042">
      <w:pPr>
        <w:numPr>
          <w:ilvl w:val="0"/>
          <w:numId w:val="13"/>
        </w:numPr>
        <w:shd w:val="clear" w:color="auto" w:fill="FFFFFF"/>
        <w:tabs>
          <w:tab w:val="clear" w:pos="1440"/>
        </w:tabs>
        <w:autoSpaceDE w:val="0"/>
        <w:autoSpaceDN w:val="0"/>
        <w:spacing w:after="0" w:line="240" w:lineRule="auto"/>
        <w:ind w:left="0" w:firstLine="540"/>
        <w:jc w:val="both"/>
        <w:rPr>
          <w:rFonts w:ascii="Times New Roman" w:hAnsi="Times New Roman" w:cs="Times New Roman"/>
          <w:bCs/>
          <w:sz w:val="24"/>
          <w:szCs w:val="24"/>
          <w:lang w:val="it-IT"/>
        </w:rPr>
      </w:pPr>
      <w:r w:rsidRPr="00A6713D">
        <w:rPr>
          <w:rFonts w:ascii="Times New Roman" w:hAnsi="Times New Roman" w:cs="Times New Roman"/>
          <w:bCs/>
          <w:sz w:val="24"/>
          <w:szCs w:val="24"/>
          <w:lang w:val="it-IT"/>
        </w:rPr>
        <w:t>Scoaterea definitivă a unor terenuri din fondul forestier naţional, cu compensarea echivalentă ca suprafaţă şi bonitate a acestora</w:t>
      </w:r>
      <w:r>
        <w:rPr>
          <w:rFonts w:ascii="Times New Roman" w:hAnsi="Times New Roman" w:cs="Times New Roman"/>
          <w:bCs/>
          <w:sz w:val="24"/>
          <w:szCs w:val="24"/>
          <w:lang w:val="it-IT"/>
        </w:rPr>
        <w:t>;</w:t>
      </w:r>
    </w:p>
    <w:p w:rsidR="00EE4042" w:rsidRDefault="00EE4042" w:rsidP="00EE4042">
      <w:pPr>
        <w:numPr>
          <w:ilvl w:val="0"/>
          <w:numId w:val="13"/>
        </w:numPr>
        <w:shd w:val="clear" w:color="auto" w:fill="FFFFFF"/>
        <w:tabs>
          <w:tab w:val="clear" w:pos="1440"/>
        </w:tabs>
        <w:autoSpaceDE w:val="0"/>
        <w:autoSpaceDN w:val="0"/>
        <w:spacing w:after="0" w:line="240" w:lineRule="auto"/>
        <w:ind w:left="0" w:firstLine="540"/>
        <w:jc w:val="both"/>
        <w:rPr>
          <w:rFonts w:ascii="Times New Roman" w:hAnsi="Times New Roman" w:cs="Times New Roman"/>
          <w:bCs/>
          <w:sz w:val="24"/>
          <w:szCs w:val="24"/>
          <w:lang w:val="it-IT"/>
        </w:rPr>
      </w:pPr>
      <w:r w:rsidRPr="00A6713D">
        <w:rPr>
          <w:rFonts w:ascii="Times New Roman" w:hAnsi="Times New Roman" w:cs="Times New Roman"/>
          <w:bCs/>
          <w:sz w:val="24"/>
          <w:szCs w:val="24"/>
          <w:lang w:val="it-IT"/>
        </w:rPr>
        <w:t>Ocuparea temporară a unor terenuri din fondul forestier naţional, cu defrişarea vegetaţiei forestiere</w:t>
      </w:r>
      <w:r>
        <w:rPr>
          <w:rFonts w:ascii="Times New Roman" w:hAnsi="Times New Roman" w:cs="Times New Roman"/>
          <w:bCs/>
          <w:sz w:val="24"/>
          <w:szCs w:val="24"/>
          <w:lang w:val="it-IT"/>
        </w:rPr>
        <w:t>;</w:t>
      </w:r>
    </w:p>
    <w:p w:rsidR="00EE4042" w:rsidRDefault="00EE4042" w:rsidP="00EE4042">
      <w:pPr>
        <w:numPr>
          <w:ilvl w:val="0"/>
          <w:numId w:val="13"/>
        </w:numPr>
        <w:shd w:val="clear" w:color="auto" w:fill="FFFFFF"/>
        <w:tabs>
          <w:tab w:val="clear" w:pos="1440"/>
        </w:tabs>
        <w:autoSpaceDE w:val="0"/>
        <w:autoSpaceDN w:val="0"/>
        <w:spacing w:after="0" w:line="240" w:lineRule="auto"/>
        <w:ind w:left="0" w:firstLine="540"/>
        <w:jc w:val="both"/>
        <w:rPr>
          <w:rFonts w:ascii="Times New Roman" w:hAnsi="Times New Roman" w:cs="Times New Roman"/>
          <w:bCs/>
          <w:sz w:val="24"/>
          <w:szCs w:val="24"/>
          <w:lang w:val="it-IT"/>
        </w:rPr>
      </w:pPr>
      <w:r w:rsidRPr="00A6713D">
        <w:rPr>
          <w:rFonts w:ascii="Times New Roman" w:hAnsi="Times New Roman" w:cs="Times New Roman"/>
          <w:bCs/>
          <w:sz w:val="24"/>
          <w:szCs w:val="24"/>
          <w:lang w:val="it-IT"/>
        </w:rPr>
        <w:t>Ocuparea temporară a unor terenuri din fondul forestier naţional, fără defrişarea vegetaţiei forestiere</w:t>
      </w:r>
      <w:r>
        <w:rPr>
          <w:rFonts w:ascii="Times New Roman" w:hAnsi="Times New Roman" w:cs="Times New Roman"/>
          <w:bCs/>
          <w:sz w:val="24"/>
          <w:szCs w:val="24"/>
          <w:lang w:val="it-IT"/>
        </w:rPr>
        <w:t>;</w:t>
      </w:r>
    </w:p>
    <w:p w:rsidR="00BB2828" w:rsidRDefault="00EE4042" w:rsidP="000F1EAB">
      <w:pPr>
        <w:numPr>
          <w:ilvl w:val="0"/>
          <w:numId w:val="13"/>
        </w:numPr>
        <w:shd w:val="clear" w:color="auto" w:fill="FFFFFF"/>
        <w:tabs>
          <w:tab w:val="clear" w:pos="1440"/>
        </w:tabs>
        <w:autoSpaceDE w:val="0"/>
        <w:autoSpaceDN w:val="0"/>
        <w:spacing w:after="0" w:line="240" w:lineRule="auto"/>
        <w:ind w:left="0" w:firstLine="540"/>
        <w:jc w:val="both"/>
        <w:rPr>
          <w:rFonts w:ascii="Times New Roman" w:hAnsi="Times New Roman" w:cs="Times New Roman"/>
          <w:bCs/>
          <w:sz w:val="24"/>
          <w:szCs w:val="24"/>
          <w:lang w:val="it-IT"/>
        </w:rPr>
      </w:pPr>
      <w:r w:rsidRPr="00BB2828">
        <w:rPr>
          <w:rFonts w:ascii="Times New Roman" w:hAnsi="Times New Roman" w:cs="Times New Roman"/>
          <w:bCs/>
          <w:sz w:val="24"/>
          <w:szCs w:val="24"/>
          <w:lang w:val="it-IT"/>
        </w:rPr>
        <w:t>Conţinutul documentaţiilor care se întocmesc în vederea obţinerii aprobărilor pentru scoaterea definitivă, ocuparea temporară a unor terenuri din fondul forestier naţional şi pentru restituirea sau reţinerea garanţiilor în cazul ocupărilor temporare</w:t>
      </w:r>
      <w:r w:rsidR="00BB2828" w:rsidRPr="00BB2828">
        <w:rPr>
          <w:rFonts w:ascii="Times New Roman" w:hAnsi="Times New Roman" w:cs="Times New Roman"/>
          <w:bCs/>
          <w:sz w:val="24"/>
          <w:szCs w:val="24"/>
          <w:lang w:val="it-IT"/>
        </w:rPr>
        <w:t>;</w:t>
      </w:r>
    </w:p>
    <w:p w:rsidR="00BB2828" w:rsidRPr="00BB2828" w:rsidRDefault="00EE4042" w:rsidP="00BB2828">
      <w:pPr>
        <w:numPr>
          <w:ilvl w:val="0"/>
          <w:numId w:val="13"/>
        </w:numPr>
        <w:shd w:val="clear" w:color="auto" w:fill="FFFFFF"/>
        <w:tabs>
          <w:tab w:val="clear" w:pos="1440"/>
          <w:tab w:val="center" w:pos="851"/>
        </w:tabs>
        <w:autoSpaceDE w:val="0"/>
        <w:autoSpaceDN w:val="0"/>
        <w:spacing w:after="0" w:line="240" w:lineRule="auto"/>
        <w:ind w:left="0" w:firstLine="567"/>
        <w:jc w:val="both"/>
        <w:rPr>
          <w:rFonts w:ascii="Times New Roman" w:hAnsi="Times New Roman" w:cs="Times New Roman"/>
          <w:sz w:val="24"/>
          <w:szCs w:val="24"/>
          <w:lang w:val="it-IT"/>
        </w:rPr>
      </w:pPr>
      <w:r w:rsidRPr="00BB2828">
        <w:rPr>
          <w:rFonts w:ascii="Times New Roman" w:hAnsi="Times New Roman" w:cs="Times New Roman"/>
          <w:bCs/>
          <w:iCs/>
          <w:sz w:val="24"/>
          <w:szCs w:val="24"/>
          <w:lang w:val="it-IT"/>
        </w:rPr>
        <w:t>Conţinutul documentaţiilor care se întocmesc în vederea obţinerii aprobărilor pentru scoaterea definitivă sau ocuparea temporară de terenuri din fondul forestier naţional;</w:t>
      </w:r>
    </w:p>
    <w:p w:rsidR="00BB2828" w:rsidRPr="00BB2828" w:rsidRDefault="00EE4042" w:rsidP="00BB2828">
      <w:pPr>
        <w:numPr>
          <w:ilvl w:val="0"/>
          <w:numId w:val="13"/>
        </w:numPr>
        <w:shd w:val="clear" w:color="auto" w:fill="FFFFFF"/>
        <w:tabs>
          <w:tab w:val="clear" w:pos="1440"/>
          <w:tab w:val="center" w:pos="851"/>
        </w:tabs>
        <w:autoSpaceDE w:val="0"/>
        <w:autoSpaceDN w:val="0"/>
        <w:spacing w:after="0" w:line="240" w:lineRule="auto"/>
        <w:ind w:left="0" w:firstLine="567"/>
        <w:jc w:val="both"/>
        <w:rPr>
          <w:rFonts w:ascii="Times New Roman" w:hAnsi="Times New Roman" w:cs="Times New Roman"/>
          <w:sz w:val="24"/>
          <w:szCs w:val="24"/>
          <w:lang w:val="it-IT"/>
        </w:rPr>
      </w:pPr>
      <w:r w:rsidRPr="00BB2828">
        <w:rPr>
          <w:rFonts w:ascii="Times New Roman" w:hAnsi="Times New Roman" w:cs="Times New Roman"/>
          <w:bCs/>
          <w:iCs/>
          <w:sz w:val="24"/>
          <w:szCs w:val="24"/>
          <w:lang w:val="it-IT"/>
        </w:rPr>
        <w:t>Conţinutul documentaţiilor care se întocmesc în vederea obţinerii aprobărilor pentru prelungirea ocupării temporare de terenuri din fondul forestier naţional;</w:t>
      </w:r>
    </w:p>
    <w:p w:rsidR="00BB2828" w:rsidRPr="00BB2828" w:rsidRDefault="00EE4042" w:rsidP="00BB2828">
      <w:pPr>
        <w:numPr>
          <w:ilvl w:val="0"/>
          <w:numId w:val="13"/>
        </w:numPr>
        <w:shd w:val="clear" w:color="auto" w:fill="FFFFFF"/>
        <w:tabs>
          <w:tab w:val="clear" w:pos="1440"/>
          <w:tab w:val="center" w:pos="851"/>
        </w:tabs>
        <w:autoSpaceDE w:val="0"/>
        <w:autoSpaceDN w:val="0"/>
        <w:spacing w:after="0" w:line="240" w:lineRule="auto"/>
        <w:ind w:left="0" w:firstLine="567"/>
        <w:jc w:val="both"/>
        <w:rPr>
          <w:rFonts w:ascii="Times New Roman" w:hAnsi="Times New Roman" w:cs="Times New Roman"/>
          <w:bCs/>
          <w:iCs/>
          <w:sz w:val="24"/>
          <w:szCs w:val="24"/>
          <w:lang w:val="it-IT"/>
        </w:rPr>
      </w:pPr>
      <w:r w:rsidRPr="00BB2828">
        <w:rPr>
          <w:rFonts w:ascii="Times New Roman" w:hAnsi="Times New Roman" w:cs="Times New Roman"/>
          <w:bCs/>
          <w:iCs/>
          <w:sz w:val="24"/>
          <w:szCs w:val="24"/>
          <w:lang w:val="it-IT"/>
        </w:rPr>
        <w:t xml:space="preserve"> Conţinutul documentaţiilor care se întocmesc în vederea recuperării garanţiilor depuse în fondul de ameliorare a fondului funciar cu destinaţie forestieră;</w:t>
      </w:r>
    </w:p>
    <w:p w:rsidR="00BB2828" w:rsidRPr="00BB2828" w:rsidRDefault="00EE4042" w:rsidP="00BB2828">
      <w:pPr>
        <w:numPr>
          <w:ilvl w:val="0"/>
          <w:numId w:val="13"/>
        </w:numPr>
        <w:shd w:val="clear" w:color="auto" w:fill="FFFFFF"/>
        <w:tabs>
          <w:tab w:val="clear" w:pos="1440"/>
          <w:tab w:val="center" w:pos="851"/>
        </w:tabs>
        <w:autoSpaceDE w:val="0"/>
        <w:autoSpaceDN w:val="0"/>
        <w:spacing w:after="0" w:line="240" w:lineRule="auto"/>
        <w:ind w:left="0" w:firstLine="567"/>
        <w:jc w:val="both"/>
        <w:rPr>
          <w:rFonts w:ascii="Times New Roman" w:hAnsi="Times New Roman" w:cs="Times New Roman"/>
          <w:bCs/>
          <w:sz w:val="24"/>
          <w:szCs w:val="24"/>
          <w:lang w:val="ro-RO"/>
        </w:rPr>
      </w:pPr>
      <w:r w:rsidRPr="00BB2828">
        <w:rPr>
          <w:rFonts w:ascii="Times New Roman" w:hAnsi="Times New Roman" w:cs="Times New Roman"/>
          <w:bCs/>
          <w:iCs/>
          <w:sz w:val="24"/>
          <w:szCs w:val="24"/>
          <w:lang w:val="it-IT"/>
        </w:rPr>
        <w:t>Conţinutul documentaţiei care se transmite autorităţii publice centrale care răspunde de silvicultură de către structura teritorială de specialitate în scopul reţinerii garanţiei în fondul de ameliorare a fondului funciar cu destinaţie silvică;</w:t>
      </w:r>
    </w:p>
    <w:p w:rsidR="00EE4042" w:rsidRPr="00BB2828" w:rsidRDefault="00EE4042" w:rsidP="00457FF2">
      <w:pPr>
        <w:numPr>
          <w:ilvl w:val="0"/>
          <w:numId w:val="13"/>
        </w:numPr>
        <w:shd w:val="clear" w:color="auto" w:fill="FFFFFF"/>
        <w:tabs>
          <w:tab w:val="clear" w:pos="1440"/>
          <w:tab w:val="center" w:pos="993"/>
        </w:tabs>
        <w:autoSpaceDE w:val="0"/>
        <w:autoSpaceDN w:val="0"/>
        <w:spacing w:after="0" w:line="240" w:lineRule="auto"/>
        <w:ind w:left="0" w:firstLine="720"/>
        <w:jc w:val="both"/>
        <w:rPr>
          <w:rFonts w:ascii="Times New Roman" w:hAnsi="Times New Roman" w:cs="Times New Roman"/>
          <w:bCs/>
          <w:sz w:val="24"/>
          <w:szCs w:val="24"/>
          <w:lang w:val="ro-RO"/>
        </w:rPr>
      </w:pPr>
      <w:r w:rsidRPr="00BB2828">
        <w:rPr>
          <w:rFonts w:ascii="Times New Roman" w:hAnsi="Times New Roman" w:cs="Times New Roman"/>
          <w:bCs/>
          <w:sz w:val="24"/>
          <w:szCs w:val="24"/>
          <w:lang w:val="ro-RO"/>
        </w:rPr>
        <w:t>Conţinutul documentaţiei care se înaintează autorităţii publice centrale care răspunde de silvicultură de către ocolul silvic care asigură administrarea sau serviciile silvice în scopul transmiterii în fondul de conservare şi regenerare a sumelor din garanţia reţinută în fondul de ameliorare a fondului funciar cu destinaţie silvică, pentru execuţia lucrărilor necesare aducerii terenului la condiţiile prevăzute în actul de aprobare.</w:t>
      </w:r>
    </w:p>
    <w:p w:rsidR="00EE4042" w:rsidRPr="00303356" w:rsidRDefault="00EE4042" w:rsidP="00BB2828">
      <w:pPr>
        <w:shd w:val="clear" w:color="auto" w:fill="FFFFFF"/>
        <w:autoSpaceDE w:val="0"/>
        <w:autoSpaceDN w:val="0"/>
        <w:spacing w:after="0" w:line="240" w:lineRule="auto"/>
        <w:ind w:firstLine="720"/>
        <w:jc w:val="both"/>
        <w:rPr>
          <w:rFonts w:ascii="Times New Roman" w:hAnsi="Times New Roman" w:cs="Times New Roman"/>
          <w:sz w:val="24"/>
          <w:szCs w:val="24"/>
          <w:lang w:val="ro-RO"/>
        </w:rPr>
      </w:pPr>
      <w:r w:rsidRPr="00BB2828">
        <w:rPr>
          <w:rFonts w:ascii="Times New Roman" w:hAnsi="Times New Roman" w:cs="Times New Roman"/>
          <w:sz w:val="24"/>
          <w:szCs w:val="24"/>
          <w:lang w:val="ro-RO"/>
        </w:rPr>
        <w:t>Beneficiarii scoaterilor</w:t>
      </w:r>
      <w:r w:rsidRPr="00303356">
        <w:rPr>
          <w:rFonts w:ascii="Times New Roman" w:hAnsi="Times New Roman" w:cs="Times New Roman"/>
          <w:sz w:val="24"/>
          <w:szCs w:val="24"/>
          <w:lang w:val="ro-RO"/>
        </w:rPr>
        <w:t xml:space="preserve"> definitive sau ocupărilor temporare de terenuri din fondul forestier naţional pot fi persoanele fizice sau juridice, îndreptăţite la realizarea sau extinderea lucrărilor şi obiectivelor prevăzute de lege. </w:t>
      </w:r>
    </w:p>
    <w:p w:rsidR="00EE4042" w:rsidRPr="00303356" w:rsidRDefault="00EE4042" w:rsidP="00EE4042">
      <w:pPr>
        <w:shd w:val="clear" w:color="auto" w:fill="FFFFFF"/>
        <w:autoSpaceDE w:val="0"/>
        <w:autoSpaceDN w:val="0"/>
        <w:spacing w:after="0" w:line="240" w:lineRule="auto"/>
        <w:ind w:firstLine="720"/>
        <w:jc w:val="both"/>
        <w:rPr>
          <w:rFonts w:ascii="Times New Roman" w:hAnsi="Times New Roman" w:cs="Times New Roman"/>
          <w:sz w:val="24"/>
          <w:szCs w:val="24"/>
          <w:lang w:val="ro-RO"/>
        </w:rPr>
      </w:pPr>
      <w:r w:rsidRPr="00303356">
        <w:rPr>
          <w:rFonts w:ascii="Times New Roman" w:hAnsi="Times New Roman" w:cs="Times New Roman"/>
          <w:sz w:val="24"/>
          <w:szCs w:val="24"/>
          <w:lang w:val="ro-RO"/>
        </w:rPr>
        <w:t>Compensarea în cazul scoaterilor definitive de terenuri din fondul forestier naţional se face doar cu terenuri care sunt în proprietatea beneficiarului.</w:t>
      </w:r>
    </w:p>
    <w:p w:rsidR="00EE4042" w:rsidRPr="00303356" w:rsidRDefault="00EE4042" w:rsidP="00EE4042">
      <w:pPr>
        <w:shd w:val="clear" w:color="auto" w:fill="FFFFFF"/>
        <w:autoSpaceDE w:val="0"/>
        <w:autoSpaceDN w:val="0"/>
        <w:spacing w:after="0" w:line="240" w:lineRule="auto"/>
        <w:ind w:firstLine="720"/>
        <w:jc w:val="both"/>
        <w:rPr>
          <w:rFonts w:ascii="Times New Roman" w:hAnsi="Times New Roman" w:cs="Times New Roman"/>
          <w:sz w:val="24"/>
          <w:szCs w:val="24"/>
          <w:lang w:val="ro-RO"/>
        </w:rPr>
      </w:pPr>
      <w:r w:rsidRPr="00303356">
        <w:rPr>
          <w:rFonts w:ascii="Times New Roman" w:hAnsi="Times New Roman" w:cs="Times New Roman"/>
          <w:sz w:val="24"/>
          <w:szCs w:val="24"/>
          <w:lang w:val="ro-RO"/>
        </w:rPr>
        <w:t>Categoria de folosinţă pentru terenurile din fondul forestier naţional care fac obiectul scoaterii definitive sau ocupării temporare este cea stabilită prin amenajamentele silvice în vigoare.</w:t>
      </w:r>
    </w:p>
    <w:p w:rsidR="00EE4042" w:rsidRPr="00303356" w:rsidRDefault="00EE4042" w:rsidP="00EE4042">
      <w:pPr>
        <w:shd w:val="clear" w:color="auto" w:fill="FFFFFF"/>
        <w:autoSpaceDE w:val="0"/>
        <w:autoSpaceDN w:val="0"/>
        <w:spacing w:after="0" w:line="240" w:lineRule="auto"/>
        <w:ind w:firstLine="720"/>
        <w:jc w:val="both"/>
        <w:rPr>
          <w:rFonts w:ascii="Times New Roman" w:hAnsi="Times New Roman" w:cs="Times New Roman"/>
          <w:sz w:val="24"/>
          <w:szCs w:val="24"/>
          <w:lang w:val="ro-RO"/>
        </w:rPr>
      </w:pPr>
      <w:r w:rsidRPr="00303356">
        <w:rPr>
          <w:rFonts w:ascii="Times New Roman" w:hAnsi="Times New Roman" w:cs="Times New Roman"/>
          <w:sz w:val="24"/>
          <w:szCs w:val="24"/>
          <w:lang w:val="ro-RO"/>
        </w:rPr>
        <w:t>Calculul contravalorii terenului scos definitiv din fondul forestier naţional şi a celui care se preia în compensare echivalentă ca suprafaţă şi bonitate nu poate fi utilizat la evaluări în vederea exproprierii pentru cauză de utilitate publică.</w:t>
      </w:r>
    </w:p>
    <w:p w:rsidR="00EE4042" w:rsidRPr="00303356" w:rsidRDefault="00EE4042" w:rsidP="00EE4042">
      <w:pPr>
        <w:shd w:val="clear" w:color="auto" w:fill="FFFFFF"/>
        <w:autoSpaceDE w:val="0"/>
        <w:autoSpaceDN w:val="0"/>
        <w:spacing w:after="0" w:line="240" w:lineRule="auto"/>
        <w:ind w:firstLine="720"/>
        <w:jc w:val="both"/>
        <w:rPr>
          <w:rFonts w:ascii="Times New Roman" w:hAnsi="Times New Roman" w:cs="Times New Roman"/>
          <w:sz w:val="24"/>
          <w:szCs w:val="24"/>
          <w:lang w:val="ro-RO"/>
        </w:rPr>
      </w:pPr>
      <w:r w:rsidRPr="00303356">
        <w:rPr>
          <w:rFonts w:ascii="Times New Roman" w:hAnsi="Times New Roman" w:cs="Times New Roman"/>
          <w:sz w:val="24"/>
          <w:szCs w:val="24"/>
          <w:lang w:val="ro-RO"/>
        </w:rPr>
        <w:t xml:space="preserve">Întocmirea studiilor pedostaţionale se face de către unităţi atestate pentru efectuarea de lucrări de îmbunătăţiri funciare şi/sau amenajarea pădurilor în domeniul forestier, cu obligaţia stabilirii, prin aceste studii, a tipului de staţiune, a tipului natural fundamental de pădure, a speciei principale de bază </w:t>
      </w:r>
      <w:r w:rsidRPr="00303356">
        <w:rPr>
          <w:rFonts w:ascii="Times New Roman" w:hAnsi="Times New Roman" w:cs="Times New Roman"/>
          <w:sz w:val="24"/>
          <w:szCs w:val="24"/>
          <w:lang w:val="ro-RO"/>
        </w:rPr>
        <w:lastRenderedPageBreak/>
        <w:t>corespunzătoare tipului natural fundamental de pădure, a productivităţii, a soluţiilor de împădurire şi a devizului cu cheltuielile de instalare a vegetaţiei forestiere şi de întreţinere a acesteia până la realizarea stării de masiv.</w:t>
      </w:r>
    </w:p>
    <w:p w:rsidR="00EE4042" w:rsidRPr="00303356" w:rsidRDefault="00EE4042" w:rsidP="00EE4042">
      <w:pPr>
        <w:shd w:val="clear" w:color="auto" w:fill="FFFFFF"/>
        <w:autoSpaceDE w:val="0"/>
        <w:autoSpaceDN w:val="0"/>
        <w:spacing w:after="0" w:line="240" w:lineRule="auto"/>
        <w:ind w:firstLine="720"/>
        <w:jc w:val="both"/>
        <w:rPr>
          <w:rFonts w:ascii="Times New Roman" w:hAnsi="Times New Roman" w:cs="Times New Roman"/>
          <w:sz w:val="24"/>
          <w:szCs w:val="24"/>
          <w:lang w:val="ro-RO"/>
        </w:rPr>
      </w:pPr>
      <w:r w:rsidRPr="00303356">
        <w:rPr>
          <w:rFonts w:ascii="Times New Roman" w:hAnsi="Times New Roman" w:cs="Times New Roman"/>
          <w:sz w:val="24"/>
          <w:szCs w:val="24"/>
          <w:lang w:val="ro-RO"/>
        </w:rPr>
        <w:t xml:space="preserve"> Prin </w:t>
      </w:r>
      <w:r w:rsidRPr="00303356">
        <w:rPr>
          <w:rFonts w:ascii="Times New Roman" w:hAnsi="Times New Roman" w:cs="Times New Roman"/>
          <w:i/>
          <w:iCs/>
          <w:sz w:val="24"/>
          <w:szCs w:val="24"/>
          <w:lang w:val="ro-RO"/>
        </w:rPr>
        <w:t xml:space="preserve">terenuri limitrofe fondului forestier naţional </w:t>
      </w:r>
      <w:r w:rsidRPr="00303356">
        <w:rPr>
          <w:rFonts w:ascii="Times New Roman" w:hAnsi="Times New Roman" w:cs="Times New Roman"/>
          <w:sz w:val="24"/>
          <w:szCs w:val="24"/>
          <w:lang w:val="ro-RO"/>
        </w:rPr>
        <w:t>se înţeleg terenurile care au o latură comună cu terenurile care fac parte din fondul forestier naţional. Limitrofe pot fi considerate şi terenurile care sunt despărţite de fondul forestier naţional de un drum de pământ sau canale de irigaţie/drenaj care au lăţimea de maximum 6 m.</w:t>
      </w:r>
    </w:p>
    <w:p w:rsidR="00EE4042" w:rsidRPr="00303356" w:rsidRDefault="00EE4042" w:rsidP="00EE4042">
      <w:pPr>
        <w:shd w:val="clear" w:color="auto" w:fill="FFFFFF"/>
        <w:autoSpaceDE w:val="0"/>
        <w:autoSpaceDN w:val="0"/>
        <w:spacing w:after="0" w:line="240" w:lineRule="auto"/>
        <w:ind w:firstLine="720"/>
        <w:jc w:val="both"/>
        <w:rPr>
          <w:rFonts w:ascii="Times New Roman" w:hAnsi="Times New Roman" w:cs="Times New Roman"/>
          <w:sz w:val="24"/>
          <w:szCs w:val="24"/>
          <w:lang w:val="it-IT"/>
        </w:rPr>
      </w:pPr>
      <w:r w:rsidRPr="00303356">
        <w:rPr>
          <w:rFonts w:ascii="Times New Roman" w:hAnsi="Times New Roman" w:cs="Times New Roman"/>
          <w:sz w:val="24"/>
          <w:szCs w:val="24"/>
          <w:lang w:val="ro-RO"/>
        </w:rPr>
        <w:t xml:space="preserve">Predarea - primirea terenului pentru care a fost emisă aprobarea de scoatere definitivă din fondul forestier naţional se face în prezenţa reprezentantului structurii teritoriale a autorităţii publice centrale care răspunde de silvicultură, numai după achitarea obligaţiilor băneşti prevăzute la art. 41 alin. </w:t>
      </w:r>
      <w:r w:rsidRPr="00303356">
        <w:rPr>
          <w:rFonts w:ascii="Times New Roman" w:hAnsi="Times New Roman" w:cs="Times New Roman"/>
          <w:sz w:val="24"/>
          <w:szCs w:val="24"/>
          <w:lang w:val="it-IT"/>
        </w:rPr>
        <w:t>(1) lit. b)-e) din Legea nr. 46/2008 – Codul silvic, republicat, cu modificările ulterioare.</w:t>
      </w:r>
    </w:p>
    <w:p w:rsidR="00EE4042" w:rsidRPr="00303356" w:rsidRDefault="00EE4042" w:rsidP="00EE4042">
      <w:pPr>
        <w:shd w:val="clear" w:color="auto" w:fill="FFFFFF"/>
        <w:autoSpaceDE w:val="0"/>
        <w:autoSpaceDN w:val="0"/>
        <w:spacing w:after="0" w:line="240" w:lineRule="auto"/>
        <w:ind w:firstLine="720"/>
        <w:jc w:val="both"/>
        <w:rPr>
          <w:rFonts w:ascii="Times New Roman" w:hAnsi="Times New Roman" w:cs="Times New Roman"/>
          <w:sz w:val="24"/>
          <w:szCs w:val="24"/>
          <w:lang w:val="it-IT"/>
        </w:rPr>
      </w:pPr>
      <w:r w:rsidRPr="00303356">
        <w:rPr>
          <w:rFonts w:ascii="Times New Roman" w:hAnsi="Times New Roman" w:cs="Times New Roman"/>
          <w:sz w:val="24"/>
          <w:szCs w:val="24"/>
          <w:lang w:val="it-IT"/>
        </w:rPr>
        <w:t>Se consideră obiectiv dezafectat obiectivul care se desfiinţează total sau parţial, fără a mai servi ulterior scopului silvic pentru care a fost amplasat în fondul forestier naţional.</w:t>
      </w:r>
    </w:p>
    <w:p w:rsidR="00EE4042" w:rsidRPr="00303356" w:rsidRDefault="00EE4042" w:rsidP="00EE4042">
      <w:pPr>
        <w:shd w:val="clear" w:color="auto" w:fill="FFFFFF"/>
        <w:autoSpaceDE w:val="0"/>
        <w:autoSpaceDN w:val="0"/>
        <w:spacing w:after="0" w:line="240" w:lineRule="auto"/>
        <w:ind w:firstLine="720"/>
        <w:jc w:val="both"/>
        <w:rPr>
          <w:rFonts w:ascii="Times New Roman" w:hAnsi="Times New Roman" w:cs="Times New Roman"/>
          <w:sz w:val="24"/>
          <w:szCs w:val="24"/>
          <w:lang w:val="it-IT"/>
        </w:rPr>
      </w:pPr>
      <w:r w:rsidRPr="00303356">
        <w:rPr>
          <w:rFonts w:ascii="Times New Roman" w:hAnsi="Times New Roman" w:cs="Times New Roman"/>
          <w:sz w:val="24"/>
          <w:szCs w:val="24"/>
          <w:lang w:val="it-IT"/>
        </w:rPr>
        <w:t>În cazul aprobărilor de ocupare temporară emise pentru obiective care urmează să rămână în fondul forestier naţional şi după perioada aprobată, pe terenuri care la momentul aprobării au avut  categoria de folosinţă silvică “pădure” sau “clasă de regenerare”, reprimirea terenurilor în circuitul silvic se poate face în următoarele condiţii:</w:t>
      </w:r>
    </w:p>
    <w:p w:rsidR="00EE4042" w:rsidRPr="00303356" w:rsidRDefault="00EE4042" w:rsidP="00EE4042">
      <w:pPr>
        <w:shd w:val="clear" w:color="auto" w:fill="FFFFFF"/>
        <w:autoSpaceDE w:val="0"/>
        <w:autoSpaceDN w:val="0"/>
        <w:spacing w:after="0" w:line="240" w:lineRule="auto"/>
        <w:ind w:firstLine="720"/>
        <w:jc w:val="both"/>
        <w:rPr>
          <w:rFonts w:ascii="Times New Roman" w:hAnsi="Times New Roman" w:cs="Times New Roman"/>
          <w:sz w:val="24"/>
          <w:szCs w:val="24"/>
          <w:lang w:val="it-IT"/>
        </w:rPr>
      </w:pPr>
      <w:r w:rsidRPr="00303356">
        <w:rPr>
          <w:rFonts w:ascii="Times New Roman" w:hAnsi="Times New Roman" w:cs="Times New Roman"/>
          <w:sz w:val="24"/>
          <w:szCs w:val="24"/>
          <w:lang w:val="it-IT"/>
        </w:rPr>
        <w:t>a) terenurile să fie apte pentru a fi împădurite;</w:t>
      </w:r>
    </w:p>
    <w:p w:rsidR="00EE4042" w:rsidRPr="00303356" w:rsidRDefault="00EE4042" w:rsidP="00EE4042">
      <w:pPr>
        <w:shd w:val="clear" w:color="auto" w:fill="FFFFFF"/>
        <w:autoSpaceDE w:val="0"/>
        <w:autoSpaceDN w:val="0"/>
        <w:spacing w:after="0" w:line="240" w:lineRule="auto"/>
        <w:ind w:firstLine="720"/>
        <w:jc w:val="both"/>
        <w:rPr>
          <w:rFonts w:ascii="Times New Roman" w:hAnsi="Times New Roman" w:cs="Times New Roman"/>
          <w:sz w:val="24"/>
          <w:szCs w:val="24"/>
          <w:lang w:val="it-IT"/>
        </w:rPr>
      </w:pPr>
      <w:r w:rsidRPr="00303356">
        <w:rPr>
          <w:rFonts w:ascii="Times New Roman" w:hAnsi="Times New Roman" w:cs="Times New Roman"/>
          <w:sz w:val="24"/>
          <w:szCs w:val="24"/>
          <w:lang w:val="it-IT"/>
        </w:rPr>
        <w:t>b) să nu fie restricţii cu privire la soluţiile de împădurire a terenurilor respective ca urmare a existenţei obiectivelor respective în fondul forestier naţional şi după perioada aprobată.</w:t>
      </w:r>
    </w:p>
    <w:p w:rsidR="00EE4042" w:rsidRPr="00303356" w:rsidRDefault="00EE4042" w:rsidP="00EE4042">
      <w:pPr>
        <w:shd w:val="clear" w:color="auto" w:fill="FFFFFF"/>
        <w:autoSpaceDE w:val="0"/>
        <w:autoSpaceDN w:val="0"/>
        <w:spacing w:after="0" w:line="240" w:lineRule="auto"/>
        <w:ind w:firstLine="720"/>
        <w:jc w:val="both"/>
        <w:rPr>
          <w:rFonts w:ascii="Times New Roman" w:hAnsi="Times New Roman" w:cs="Times New Roman"/>
          <w:sz w:val="24"/>
          <w:szCs w:val="24"/>
          <w:lang w:val="it-IT"/>
        </w:rPr>
      </w:pPr>
      <w:r>
        <w:rPr>
          <w:rFonts w:ascii="Times New Roman" w:hAnsi="Times New Roman" w:cs="Times New Roman"/>
          <w:sz w:val="24"/>
          <w:szCs w:val="24"/>
          <w:lang w:val="it-IT"/>
        </w:rPr>
        <w:t>Î</w:t>
      </w:r>
      <w:r w:rsidRPr="00303356">
        <w:rPr>
          <w:rFonts w:ascii="Times New Roman" w:hAnsi="Times New Roman" w:cs="Times New Roman"/>
          <w:sz w:val="24"/>
          <w:szCs w:val="24"/>
          <w:lang w:val="it-IT"/>
        </w:rPr>
        <w:t>n cazul în care realizarea unui obiectiv implică atât scoaterea definitivă, cât şi ocuparea temporară de terenuri din fondul forestier naţional, se emite un singur aviz/o singură decizie/o singură aprobare, care să conţină elementele atât pentru scoaterea definitivă, cât şi pentru ocuparea temporară.</w:t>
      </w:r>
    </w:p>
    <w:p w:rsidR="00EE4042" w:rsidRPr="00303356" w:rsidRDefault="00EE4042" w:rsidP="00EE4042">
      <w:pPr>
        <w:shd w:val="clear" w:color="auto" w:fill="FFFFFF"/>
        <w:autoSpaceDE w:val="0"/>
        <w:autoSpaceDN w:val="0"/>
        <w:spacing w:after="0" w:line="240" w:lineRule="auto"/>
        <w:ind w:firstLine="720"/>
        <w:jc w:val="both"/>
        <w:rPr>
          <w:rFonts w:ascii="Times New Roman" w:hAnsi="Times New Roman" w:cs="Times New Roman"/>
          <w:sz w:val="24"/>
          <w:szCs w:val="24"/>
          <w:lang w:val="it-IT"/>
        </w:rPr>
      </w:pPr>
      <w:r w:rsidRPr="00303356">
        <w:rPr>
          <w:rFonts w:ascii="Times New Roman" w:hAnsi="Times New Roman" w:cs="Times New Roman"/>
          <w:sz w:val="24"/>
          <w:szCs w:val="24"/>
          <w:lang w:val="it-IT"/>
        </w:rPr>
        <w:t>Aprobarea scoaterii definitive sau ocupării temporare a terenurilor forestiere din fondul forestier naţional care afecteză rezervaţiile constituite pentru producerea materialelor forestiere de reproducere respectiv pentru conservarea resurselor genetice forestiere, se operează ulterior prin modificarea Catalogului naţional al materialelor de bază şi Catalogul naţional al resurselor genetice forestiere, ca urmare a aprobării schimbării categoriei de folosinţă sau a destinaţiei terenului.</w:t>
      </w:r>
    </w:p>
    <w:p w:rsidR="00EE4042" w:rsidRPr="00303356" w:rsidRDefault="00EE4042" w:rsidP="00EE4042">
      <w:pPr>
        <w:shd w:val="clear" w:color="auto" w:fill="FFFFFF"/>
        <w:autoSpaceDE w:val="0"/>
        <w:autoSpaceDN w:val="0"/>
        <w:spacing w:after="0" w:line="240" w:lineRule="auto"/>
        <w:ind w:firstLine="720"/>
        <w:jc w:val="both"/>
        <w:rPr>
          <w:rFonts w:ascii="Times New Roman" w:hAnsi="Times New Roman" w:cs="Times New Roman"/>
          <w:sz w:val="24"/>
          <w:szCs w:val="24"/>
          <w:lang w:val="it-IT"/>
        </w:rPr>
      </w:pPr>
      <w:r w:rsidRPr="00303356">
        <w:rPr>
          <w:rFonts w:ascii="Times New Roman" w:hAnsi="Times New Roman" w:cs="Times New Roman"/>
          <w:sz w:val="24"/>
          <w:szCs w:val="24"/>
          <w:lang w:val="it-IT"/>
        </w:rPr>
        <w:t>Emiterea aprobărilor de scoatere definitivă, respectiv de ocupare temporară a terenurilor din fondul forestier naţional se face cu respectarea prevederilor Hotărârii Guvernului nr. 445/2009 privind evaluarea impactului anumitor proiecte publice şi private asupra mediului, referitoare la consultarea publică.</w:t>
      </w:r>
    </w:p>
    <w:p w:rsidR="00EE4042" w:rsidRPr="00303356" w:rsidRDefault="00EE4042" w:rsidP="00EE4042">
      <w:pPr>
        <w:shd w:val="clear" w:color="auto" w:fill="FFFFFF"/>
        <w:autoSpaceDE w:val="0"/>
        <w:autoSpaceDN w:val="0"/>
        <w:spacing w:after="0" w:line="240" w:lineRule="auto"/>
        <w:ind w:firstLine="720"/>
        <w:jc w:val="both"/>
        <w:rPr>
          <w:rFonts w:ascii="Times New Roman" w:hAnsi="Times New Roman" w:cs="Times New Roman"/>
          <w:sz w:val="24"/>
          <w:szCs w:val="24"/>
          <w:lang w:val="it-IT"/>
        </w:rPr>
      </w:pPr>
      <w:r w:rsidRPr="00303356">
        <w:rPr>
          <w:rFonts w:ascii="Times New Roman" w:hAnsi="Times New Roman" w:cs="Times New Roman"/>
          <w:sz w:val="24"/>
          <w:szCs w:val="24"/>
          <w:lang w:val="it-IT"/>
        </w:rPr>
        <w:t xml:space="preserve">Avizarea şi aprobarea scoaterii definitive ori ocupării temporare din fondul forestier naţional a terenurilor forestiere aflate în litigiu pe rol se poate face numai după soluţionarea definitivă şi irevocabilă a cauzei de către instanţa de judecată. </w:t>
      </w:r>
    </w:p>
    <w:p w:rsidR="00EE4042" w:rsidRPr="00303356" w:rsidRDefault="00EE4042" w:rsidP="00EE4042">
      <w:pPr>
        <w:shd w:val="clear" w:color="auto" w:fill="FFFFFF"/>
        <w:autoSpaceDE w:val="0"/>
        <w:autoSpaceDN w:val="0"/>
        <w:spacing w:after="0" w:line="240" w:lineRule="auto"/>
        <w:ind w:firstLine="720"/>
        <w:jc w:val="both"/>
        <w:rPr>
          <w:rFonts w:ascii="Times New Roman" w:hAnsi="Times New Roman" w:cs="Times New Roman"/>
          <w:sz w:val="24"/>
          <w:szCs w:val="24"/>
          <w:lang w:val="it-IT"/>
        </w:rPr>
      </w:pPr>
      <w:r w:rsidRPr="00303356">
        <w:rPr>
          <w:rFonts w:ascii="Times New Roman" w:hAnsi="Times New Roman" w:cs="Times New Roman"/>
          <w:sz w:val="24"/>
          <w:szCs w:val="24"/>
          <w:lang w:val="it-IT"/>
        </w:rPr>
        <w:t>Terenurile pentru care a fost emisă aprobarea de scoatere definitivă din fondul forestier naţional şi terenurile preluate în compensare dobândesc situaţia juridică a terenurilor pe care le înlocuiesc şi se înscriu în cartea funciară în baza actului de aprobare şi a procesului-verbal de predare-primire, încheiat între părţi, în condiţiile legii.</w:t>
      </w:r>
    </w:p>
    <w:p w:rsidR="00EE4042" w:rsidRPr="00303356" w:rsidRDefault="00EE4042" w:rsidP="00EE4042">
      <w:pPr>
        <w:shd w:val="clear" w:color="auto" w:fill="FFFFFF"/>
        <w:autoSpaceDE w:val="0"/>
        <w:autoSpaceDN w:val="0"/>
        <w:spacing w:after="0" w:line="240" w:lineRule="auto"/>
        <w:ind w:firstLine="720"/>
        <w:jc w:val="both"/>
        <w:rPr>
          <w:rFonts w:ascii="Times New Roman" w:hAnsi="Times New Roman" w:cs="Times New Roman"/>
          <w:sz w:val="24"/>
          <w:szCs w:val="24"/>
          <w:lang w:val="it-IT"/>
        </w:rPr>
      </w:pPr>
      <w:r w:rsidRPr="00303356">
        <w:rPr>
          <w:rFonts w:ascii="Times New Roman" w:hAnsi="Times New Roman" w:cs="Times New Roman"/>
          <w:sz w:val="24"/>
          <w:szCs w:val="24"/>
          <w:lang w:val="it-IT"/>
        </w:rPr>
        <w:t xml:space="preserve">Înscrierea în cartea funciară a terenurilor preluate în compensare se realizează în termen de 6 luni de la data aprobării scoaterii definitive a terenului din fondul forestier naţional, şi se comunică structurii teritoriale a autorităţii publice centrale care răspunde de silvicultură. </w:t>
      </w:r>
    </w:p>
    <w:p w:rsidR="00EE4042" w:rsidRPr="00303356" w:rsidRDefault="00EE4042" w:rsidP="00EE4042">
      <w:pPr>
        <w:shd w:val="clear" w:color="auto" w:fill="FFFFFF"/>
        <w:autoSpaceDE w:val="0"/>
        <w:autoSpaceDN w:val="0"/>
        <w:spacing w:after="0" w:line="240" w:lineRule="auto"/>
        <w:ind w:firstLine="720"/>
        <w:jc w:val="both"/>
        <w:rPr>
          <w:rFonts w:ascii="Times New Roman" w:hAnsi="Times New Roman" w:cs="Times New Roman"/>
          <w:sz w:val="24"/>
          <w:szCs w:val="24"/>
          <w:lang w:val="it-IT"/>
        </w:rPr>
      </w:pPr>
      <w:r w:rsidRPr="00303356">
        <w:rPr>
          <w:rFonts w:ascii="Times New Roman" w:hAnsi="Times New Roman" w:cs="Times New Roman"/>
          <w:sz w:val="24"/>
          <w:szCs w:val="24"/>
          <w:lang w:val="it-IT"/>
        </w:rPr>
        <w:t>Beneficiarul ocupării temporare a terenurilor din fondul forestier naţional are obligaţia redării terenurilor în circuitul silvic, la termenul şi în condiţiile prevăzute în prezentul ordin.</w:t>
      </w:r>
    </w:p>
    <w:p w:rsidR="00EE4042" w:rsidRPr="00303356" w:rsidRDefault="00EE4042" w:rsidP="00EE4042">
      <w:pPr>
        <w:shd w:val="clear" w:color="auto" w:fill="FFFFFF"/>
        <w:autoSpaceDE w:val="0"/>
        <w:autoSpaceDN w:val="0"/>
        <w:spacing w:after="0" w:line="240" w:lineRule="auto"/>
        <w:ind w:firstLine="720"/>
        <w:jc w:val="both"/>
        <w:rPr>
          <w:rFonts w:ascii="Times New Roman" w:hAnsi="Times New Roman" w:cs="Times New Roman"/>
          <w:sz w:val="24"/>
          <w:szCs w:val="24"/>
          <w:lang w:val="it-IT"/>
        </w:rPr>
      </w:pPr>
      <w:r w:rsidRPr="00303356">
        <w:rPr>
          <w:rFonts w:ascii="Times New Roman" w:hAnsi="Times New Roman" w:cs="Times New Roman"/>
          <w:sz w:val="24"/>
          <w:szCs w:val="24"/>
          <w:lang w:val="it-IT"/>
        </w:rPr>
        <w:t xml:space="preserve">La solicitarea ocupării temporare a terenurilor din fondul forestier naţional se vor avea în vedere  termene cât mai lungi pentru ocuparea temporară a terenurilor, cu respectarea dispoziţiilor art. 36, teza a doua. </w:t>
      </w:r>
    </w:p>
    <w:p w:rsidR="00EE4042" w:rsidRPr="00303356" w:rsidRDefault="00EE4042" w:rsidP="00EE4042">
      <w:pPr>
        <w:shd w:val="clear" w:color="auto" w:fill="FFFFFF"/>
        <w:autoSpaceDE w:val="0"/>
        <w:autoSpaceDN w:val="0"/>
        <w:spacing w:after="0" w:line="240" w:lineRule="auto"/>
        <w:ind w:firstLine="720"/>
        <w:jc w:val="both"/>
        <w:rPr>
          <w:rFonts w:ascii="Times New Roman" w:hAnsi="Times New Roman" w:cs="Times New Roman"/>
          <w:sz w:val="24"/>
          <w:szCs w:val="24"/>
          <w:lang w:val="it-IT"/>
        </w:rPr>
      </w:pPr>
      <w:r w:rsidRPr="00303356">
        <w:rPr>
          <w:rFonts w:ascii="Times New Roman" w:hAnsi="Times New Roman" w:cs="Times New Roman"/>
          <w:sz w:val="24"/>
          <w:szCs w:val="24"/>
          <w:lang w:val="it-IT"/>
        </w:rPr>
        <w:t>Redarea terenurilor în circuitul silvic se poate face pentru întreaga suprafaţă ocupată temporar sau pentru parte din aceasta şi înainte de expirarea termenului de ocupare temporară aprobat, ca urmare a finalizării lucrărilor aferente obiectivului, cu respectarea condiţiilor prevăzute de lege referitoare la redarea terenurilor în fondul forestier naţional.</w:t>
      </w:r>
    </w:p>
    <w:p w:rsidR="00EE4042" w:rsidRPr="00303356" w:rsidRDefault="00EE4042" w:rsidP="00EE4042">
      <w:pPr>
        <w:shd w:val="clear" w:color="auto" w:fill="FFFFFF"/>
        <w:autoSpaceDE w:val="0"/>
        <w:autoSpaceDN w:val="0"/>
        <w:spacing w:after="0" w:line="240" w:lineRule="auto"/>
        <w:ind w:firstLine="720"/>
        <w:jc w:val="both"/>
        <w:rPr>
          <w:rFonts w:ascii="Times New Roman" w:hAnsi="Times New Roman" w:cs="Times New Roman"/>
          <w:sz w:val="24"/>
          <w:szCs w:val="24"/>
          <w:lang w:val="ro-RO"/>
        </w:rPr>
      </w:pPr>
      <w:r w:rsidRPr="00303356">
        <w:rPr>
          <w:rFonts w:ascii="Times New Roman" w:hAnsi="Times New Roman" w:cs="Times New Roman"/>
          <w:sz w:val="24"/>
          <w:szCs w:val="24"/>
          <w:lang w:val="ro-RO"/>
        </w:rPr>
        <w:t xml:space="preserve">In cazul terenurilor din fondul forestier proprietate publică a statului pentru care au fost emise aprobări de ocupare temporară, retrocedate în condiţiile legii după emiterea aprobării, valabilitatea aprobării se menţine până la data înscrisă în aprobare, iar obligaţiile şi drepturile care decurg din aprobare se transmit de către administratorul fondului forestier proprietate publică a statului în sarcina proprietarului terenului. </w:t>
      </w:r>
    </w:p>
    <w:p w:rsidR="00EE4042" w:rsidRPr="00303356" w:rsidRDefault="00EE4042" w:rsidP="00EE4042">
      <w:pPr>
        <w:shd w:val="clear" w:color="auto" w:fill="FFFFFF"/>
        <w:autoSpaceDE w:val="0"/>
        <w:autoSpaceDN w:val="0"/>
        <w:spacing w:after="0" w:line="240" w:lineRule="auto"/>
        <w:ind w:firstLine="720"/>
        <w:jc w:val="both"/>
        <w:rPr>
          <w:rFonts w:ascii="Times New Roman" w:hAnsi="Times New Roman" w:cs="Times New Roman"/>
          <w:sz w:val="24"/>
          <w:szCs w:val="24"/>
          <w:lang w:val="ro-RO"/>
        </w:rPr>
      </w:pPr>
      <w:r w:rsidRPr="00303356">
        <w:rPr>
          <w:rFonts w:ascii="Times New Roman" w:hAnsi="Times New Roman" w:cs="Times New Roman"/>
          <w:sz w:val="24"/>
          <w:szCs w:val="24"/>
          <w:lang w:val="ro-RO"/>
        </w:rPr>
        <w:lastRenderedPageBreak/>
        <w:t xml:space="preserve">Redarea terenurilor ocupate temporar din fondul forestier naţional pentru realizarea obiectivelor aferente exploatării, transportului şi distribuţiei petrolului şi gazelor naturale se face de către beneficiarul ocupării temporare, în baza avizului eliberat de către o persoană fizică sau juridică atestată pentru lucrări de îmbunătăţiri funciare, care confirmă îndeplinirea condiţiilor tehnice pentru redarea terenurilor în fondul forestier naţional.  </w:t>
      </w:r>
    </w:p>
    <w:p w:rsidR="00EE4042" w:rsidRPr="00303356" w:rsidRDefault="00EE4042" w:rsidP="00EE4042">
      <w:pPr>
        <w:shd w:val="clear" w:color="auto" w:fill="FFFFFF"/>
        <w:autoSpaceDE w:val="0"/>
        <w:autoSpaceDN w:val="0"/>
        <w:spacing w:after="0" w:line="240" w:lineRule="auto"/>
        <w:ind w:firstLine="720"/>
        <w:jc w:val="both"/>
        <w:rPr>
          <w:rFonts w:ascii="Times New Roman" w:hAnsi="Times New Roman" w:cs="Times New Roman"/>
          <w:sz w:val="24"/>
          <w:szCs w:val="24"/>
          <w:lang w:val="ro-RO"/>
        </w:rPr>
      </w:pPr>
      <w:r w:rsidRPr="00303356">
        <w:rPr>
          <w:rFonts w:ascii="Times New Roman" w:hAnsi="Times New Roman" w:cs="Times New Roman"/>
          <w:sz w:val="24"/>
          <w:szCs w:val="24"/>
          <w:lang w:val="ro-RO"/>
        </w:rPr>
        <w:t>În cazul obiectivelor pentru care legislaţia actuală nu mai permite prelungirea ocupării temporare, dar permite scoaterea definitivă a terenurilor din fondul forestier naţional la data expirării aprobării, beneficiarul poate opta pentru:</w:t>
      </w:r>
    </w:p>
    <w:p w:rsidR="00EE4042" w:rsidRPr="00303356" w:rsidRDefault="00EE4042" w:rsidP="00EE4042">
      <w:pPr>
        <w:shd w:val="clear" w:color="auto" w:fill="FFFFFF"/>
        <w:autoSpaceDE w:val="0"/>
        <w:autoSpaceDN w:val="0"/>
        <w:spacing w:after="0" w:line="240" w:lineRule="auto"/>
        <w:ind w:firstLine="720"/>
        <w:jc w:val="both"/>
        <w:rPr>
          <w:rFonts w:ascii="Times New Roman" w:hAnsi="Times New Roman" w:cs="Times New Roman"/>
          <w:sz w:val="24"/>
          <w:szCs w:val="24"/>
          <w:lang w:val="it-IT"/>
        </w:rPr>
      </w:pPr>
      <w:r w:rsidRPr="00303356">
        <w:rPr>
          <w:rFonts w:ascii="Times New Roman" w:hAnsi="Times New Roman" w:cs="Times New Roman"/>
          <w:sz w:val="24"/>
          <w:szCs w:val="24"/>
          <w:lang w:val="it-IT"/>
        </w:rPr>
        <w:t xml:space="preserve">a)  redarea terenului în circuitul silvic, în condiţiile prezentului ordin; </w:t>
      </w:r>
    </w:p>
    <w:p w:rsidR="00EE4042" w:rsidRPr="00303356" w:rsidRDefault="00EE4042" w:rsidP="00EE4042">
      <w:pPr>
        <w:shd w:val="clear" w:color="auto" w:fill="FFFFFF"/>
        <w:autoSpaceDE w:val="0"/>
        <w:autoSpaceDN w:val="0"/>
        <w:spacing w:after="0" w:line="240" w:lineRule="auto"/>
        <w:ind w:firstLine="720"/>
        <w:jc w:val="both"/>
        <w:rPr>
          <w:rFonts w:ascii="Times New Roman" w:hAnsi="Times New Roman" w:cs="Times New Roman"/>
          <w:sz w:val="24"/>
          <w:szCs w:val="24"/>
          <w:lang w:val="it-IT"/>
        </w:rPr>
      </w:pPr>
      <w:r w:rsidRPr="00303356">
        <w:rPr>
          <w:rFonts w:ascii="Times New Roman" w:hAnsi="Times New Roman" w:cs="Times New Roman"/>
          <w:sz w:val="24"/>
          <w:szCs w:val="24"/>
          <w:lang w:val="it-IT"/>
        </w:rPr>
        <w:t>b) obţinerea aprobării pentru scoaterea definitivă a terenurilor care au făcut obiectul ocupării temporare, în termen de maxim 12 luni de la data expirării aprobării.</w:t>
      </w:r>
    </w:p>
    <w:p w:rsidR="00EE4042" w:rsidRPr="00303356" w:rsidRDefault="00EE4042" w:rsidP="00EE4042">
      <w:pPr>
        <w:shd w:val="clear" w:color="auto" w:fill="FFFFFF"/>
        <w:autoSpaceDE w:val="0"/>
        <w:autoSpaceDN w:val="0"/>
        <w:spacing w:after="0" w:line="240" w:lineRule="auto"/>
        <w:ind w:firstLine="720"/>
        <w:jc w:val="both"/>
        <w:rPr>
          <w:rFonts w:ascii="Times New Roman" w:hAnsi="Times New Roman" w:cs="Times New Roman"/>
          <w:sz w:val="24"/>
          <w:szCs w:val="24"/>
          <w:lang w:val="ro-RO"/>
        </w:rPr>
      </w:pPr>
      <w:r w:rsidRPr="00303356">
        <w:rPr>
          <w:rFonts w:ascii="Times New Roman" w:hAnsi="Times New Roman" w:cs="Times New Roman"/>
          <w:sz w:val="24"/>
          <w:szCs w:val="24"/>
          <w:lang w:val="ro-RO"/>
        </w:rPr>
        <w:t>Scoaterea definitivă a terenurilor aferente obiectivelor instalate în fondul forestier naţional înainte de anul 1990 se face în baza unui act care dovedeşte instalarea obiectivului înainte de anul 1990, precum şi a documentaţiei prevăzute la art. 20.</w:t>
      </w:r>
    </w:p>
    <w:p w:rsidR="00EE4042" w:rsidRPr="00303356" w:rsidRDefault="00EE4042" w:rsidP="00EE4042">
      <w:pPr>
        <w:shd w:val="clear" w:color="auto" w:fill="FFFFFF"/>
        <w:autoSpaceDE w:val="0"/>
        <w:autoSpaceDN w:val="0"/>
        <w:spacing w:after="0" w:line="240" w:lineRule="auto"/>
        <w:ind w:firstLine="720"/>
        <w:jc w:val="both"/>
        <w:rPr>
          <w:rFonts w:ascii="Times New Roman" w:hAnsi="Times New Roman" w:cs="Times New Roman"/>
          <w:sz w:val="24"/>
          <w:szCs w:val="24"/>
          <w:lang w:val="ro-RO"/>
        </w:rPr>
      </w:pPr>
      <w:r w:rsidRPr="00303356">
        <w:rPr>
          <w:rFonts w:ascii="Times New Roman" w:hAnsi="Times New Roman" w:cs="Times New Roman"/>
          <w:sz w:val="24"/>
          <w:szCs w:val="24"/>
          <w:lang w:val="ro-RO"/>
        </w:rPr>
        <w:t>Scoaterea definitivă a terenurilor aferente activelor vândute, în condiţiile legii, de către Regia Naţională a Pădurilor – Romsilva se face în baza documentaţiei prevăzute la art. 19 alin. (1) şi (2) la care se adaugă următoarele documente:</w:t>
      </w:r>
    </w:p>
    <w:p w:rsidR="00EE4042" w:rsidRPr="00303356" w:rsidRDefault="00EE4042" w:rsidP="00EE4042">
      <w:pPr>
        <w:shd w:val="clear" w:color="auto" w:fill="FFFFFF"/>
        <w:autoSpaceDE w:val="0"/>
        <w:autoSpaceDN w:val="0"/>
        <w:spacing w:after="0" w:line="240" w:lineRule="auto"/>
        <w:ind w:firstLine="720"/>
        <w:jc w:val="both"/>
        <w:rPr>
          <w:rFonts w:ascii="Times New Roman" w:hAnsi="Times New Roman" w:cs="Times New Roman"/>
          <w:sz w:val="24"/>
          <w:szCs w:val="24"/>
          <w:lang w:val="ro-RO"/>
        </w:rPr>
      </w:pPr>
      <w:r w:rsidRPr="00303356">
        <w:rPr>
          <w:rFonts w:ascii="Times New Roman" w:hAnsi="Times New Roman" w:cs="Times New Roman"/>
          <w:sz w:val="24"/>
          <w:szCs w:val="24"/>
          <w:lang w:val="ro-RO"/>
        </w:rPr>
        <w:t>a) copie a actului de vânzare-cumpărare a activului, încheiat între Regia Naţională a Pădurilor – Romsilva şi cumpărătorul activului, certificată conform cu originalul de către conducătorul unităţii Regiei Naţionale a Pădurilor – Romsilva;</w:t>
      </w:r>
    </w:p>
    <w:p w:rsidR="00EE4042" w:rsidRPr="00303356" w:rsidRDefault="00EE4042" w:rsidP="00EE4042">
      <w:pPr>
        <w:shd w:val="clear" w:color="auto" w:fill="FFFFFF"/>
        <w:autoSpaceDE w:val="0"/>
        <w:autoSpaceDN w:val="0"/>
        <w:spacing w:after="0" w:line="240" w:lineRule="auto"/>
        <w:ind w:firstLine="720"/>
        <w:jc w:val="both"/>
        <w:rPr>
          <w:rFonts w:ascii="Times New Roman" w:hAnsi="Times New Roman" w:cs="Times New Roman"/>
          <w:sz w:val="24"/>
          <w:szCs w:val="24"/>
          <w:lang w:val="fr-FR"/>
        </w:rPr>
      </w:pPr>
      <w:r w:rsidRPr="00303356">
        <w:rPr>
          <w:rFonts w:ascii="Times New Roman" w:hAnsi="Times New Roman" w:cs="Times New Roman"/>
          <w:sz w:val="24"/>
          <w:szCs w:val="24"/>
          <w:lang w:val="fr-FR"/>
        </w:rPr>
        <w:t xml:space="preserve">b) copie a contractului de concesiune încheiat pentru terenului forestier aferent activului vândut;  </w:t>
      </w:r>
    </w:p>
    <w:p w:rsidR="00EE4042" w:rsidRPr="00303356" w:rsidRDefault="00EE4042" w:rsidP="00EE4042">
      <w:pPr>
        <w:shd w:val="clear" w:color="auto" w:fill="FFFFFF"/>
        <w:autoSpaceDE w:val="0"/>
        <w:autoSpaceDN w:val="0"/>
        <w:spacing w:after="0" w:line="240" w:lineRule="auto"/>
        <w:ind w:firstLine="720"/>
        <w:jc w:val="both"/>
        <w:rPr>
          <w:rFonts w:ascii="Times New Roman" w:hAnsi="Times New Roman" w:cs="Times New Roman"/>
          <w:sz w:val="24"/>
          <w:szCs w:val="24"/>
          <w:lang w:val="fr-FR"/>
        </w:rPr>
      </w:pPr>
      <w:r w:rsidRPr="00303356">
        <w:rPr>
          <w:rFonts w:ascii="Times New Roman" w:hAnsi="Times New Roman" w:cs="Times New Roman"/>
          <w:sz w:val="24"/>
          <w:szCs w:val="24"/>
          <w:lang w:val="fr-FR"/>
        </w:rPr>
        <w:t>c) copie a extrasului de carte funciară a terenului proprietate publică a statului aferent activului vândut, în care a fost operat contractul de concesiune, actualizat la zi;</w:t>
      </w:r>
    </w:p>
    <w:p w:rsidR="00EE4042" w:rsidRPr="00303356" w:rsidRDefault="00EE4042" w:rsidP="00EE4042">
      <w:pPr>
        <w:shd w:val="clear" w:color="auto" w:fill="FFFFFF"/>
        <w:autoSpaceDE w:val="0"/>
        <w:autoSpaceDN w:val="0"/>
        <w:spacing w:after="0" w:line="240" w:lineRule="auto"/>
        <w:ind w:firstLine="720"/>
        <w:jc w:val="both"/>
        <w:rPr>
          <w:rFonts w:ascii="Times New Roman" w:hAnsi="Times New Roman" w:cs="Times New Roman"/>
          <w:sz w:val="24"/>
          <w:szCs w:val="24"/>
          <w:lang w:val="fr-FR"/>
        </w:rPr>
      </w:pPr>
      <w:r w:rsidRPr="00303356">
        <w:rPr>
          <w:rFonts w:ascii="Times New Roman" w:hAnsi="Times New Roman" w:cs="Times New Roman"/>
          <w:sz w:val="24"/>
          <w:szCs w:val="24"/>
          <w:lang w:val="fr-FR"/>
        </w:rPr>
        <w:t xml:space="preserve">Scoaterea definitivă a terenurilor din fondul forestier naţional necesare realizării pe teritoriul administrativ în zonele de interes economic al Rezervaţiei Biosferei „Delta Dunării“ a pontoanelor de acostare pentru ambarcaţiuni cu scop turistic şi de agrement şi de aprovizionare cu alimente şi combustibil, pontoane plutitoare şi adăposturi pescăreşti pentru pescari constituiţi în asociaţii este permisă numai pentru: </w:t>
      </w:r>
    </w:p>
    <w:p w:rsidR="00EE4042" w:rsidRPr="00303356" w:rsidRDefault="00EE4042" w:rsidP="00EE4042">
      <w:pPr>
        <w:numPr>
          <w:ilvl w:val="0"/>
          <w:numId w:val="4"/>
        </w:numPr>
        <w:shd w:val="clear" w:color="auto" w:fill="FFFFFF"/>
        <w:tabs>
          <w:tab w:val="left" w:pos="993"/>
        </w:tabs>
        <w:autoSpaceDE w:val="0"/>
        <w:autoSpaceDN w:val="0"/>
        <w:spacing w:after="0" w:line="240" w:lineRule="auto"/>
        <w:ind w:left="0" w:firstLine="709"/>
        <w:jc w:val="both"/>
        <w:rPr>
          <w:rFonts w:ascii="Times New Roman" w:hAnsi="Times New Roman" w:cs="Times New Roman"/>
          <w:sz w:val="24"/>
          <w:szCs w:val="24"/>
          <w:lang w:val="ro-RO"/>
        </w:rPr>
      </w:pPr>
      <w:r w:rsidRPr="00303356">
        <w:rPr>
          <w:rFonts w:ascii="Times New Roman" w:hAnsi="Times New Roman" w:cs="Times New Roman"/>
          <w:sz w:val="24"/>
          <w:szCs w:val="24"/>
        </w:rPr>
        <w:t>Suprafeţele amplasate în zona de interes economic a teritoriului administrativ al rezervaţiei Biosfera „Delta Dunării”;</w:t>
      </w:r>
    </w:p>
    <w:p w:rsidR="00EE4042" w:rsidRPr="00303356" w:rsidRDefault="00EE4042" w:rsidP="00EE4042">
      <w:pPr>
        <w:numPr>
          <w:ilvl w:val="0"/>
          <w:numId w:val="4"/>
        </w:numPr>
        <w:shd w:val="clear" w:color="auto" w:fill="FFFFFF"/>
        <w:tabs>
          <w:tab w:val="left" w:pos="993"/>
        </w:tabs>
        <w:autoSpaceDE w:val="0"/>
        <w:autoSpaceDN w:val="0"/>
        <w:spacing w:after="0" w:line="240" w:lineRule="auto"/>
        <w:ind w:left="0" w:firstLine="709"/>
        <w:jc w:val="both"/>
        <w:rPr>
          <w:rFonts w:ascii="Times New Roman" w:hAnsi="Times New Roman" w:cs="Times New Roman"/>
          <w:sz w:val="24"/>
          <w:szCs w:val="24"/>
          <w:lang w:val="ro-RO"/>
        </w:rPr>
      </w:pPr>
      <w:r w:rsidRPr="00303356">
        <w:rPr>
          <w:rFonts w:ascii="Times New Roman" w:hAnsi="Times New Roman" w:cs="Times New Roman"/>
          <w:sz w:val="24"/>
          <w:szCs w:val="24"/>
          <w:lang w:val="ro-RO"/>
        </w:rPr>
        <w:t>Suprafaţa necesară ancorării pontonului la mal, în cazul pontoanelor de acostare pentru ambarcaţiuni cu scop turistic şi de agrement;</w:t>
      </w:r>
    </w:p>
    <w:p w:rsidR="00EE4042" w:rsidRPr="00303356" w:rsidRDefault="00EE4042" w:rsidP="00EE4042">
      <w:pPr>
        <w:numPr>
          <w:ilvl w:val="0"/>
          <w:numId w:val="4"/>
        </w:numPr>
        <w:shd w:val="clear" w:color="auto" w:fill="FFFFFF"/>
        <w:tabs>
          <w:tab w:val="left" w:pos="993"/>
        </w:tabs>
        <w:autoSpaceDE w:val="0"/>
        <w:autoSpaceDN w:val="0"/>
        <w:spacing w:after="0" w:line="240" w:lineRule="auto"/>
        <w:ind w:left="0" w:firstLine="709"/>
        <w:jc w:val="both"/>
        <w:rPr>
          <w:rFonts w:ascii="Times New Roman" w:hAnsi="Times New Roman" w:cs="Times New Roman"/>
          <w:sz w:val="24"/>
          <w:szCs w:val="24"/>
          <w:lang w:val="ro-RO"/>
        </w:rPr>
      </w:pPr>
      <w:r w:rsidRPr="00303356">
        <w:rPr>
          <w:rFonts w:ascii="Times New Roman" w:hAnsi="Times New Roman" w:cs="Times New Roman"/>
          <w:sz w:val="24"/>
          <w:szCs w:val="24"/>
          <w:lang w:val="ro-RO"/>
        </w:rPr>
        <w:t>Suprafaţa necesară ancorării pontonului la mal, a realizării căii de acces şi a platformei de încarcare-descarcare a alimentelor şi combustibilului, în cazul pontoanelor de acostare pentru aprovizionarea cu alimente şi combustibil. În acest caz se va face dovada că obiectivul pentru care se face aprovizionarea cu alimente şi combustibili este înfiinţat pe cale legală şi că nu are altă cale de acces, respectiv că nu se poate asigura accesul decât prin fondul forestier naţional;</w:t>
      </w:r>
    </w:p>
    <w:p w:rsidR="00EE4042" w:rsidRPr="00303356" w:rsidRDefault="000F1EAB" w:rsidP="00EE4042">
      <w:pPr>
        <w:shd w:val="clear" w:color="auto" w:fill="FFFFFF"/>
        <w:tabs>
          <w:tab w:val="left" w:pos="993"/>
        </w:tabs>
        <w:autoSpaceDE w:val="0"/>
        <w:autoSpaceDN w:val="0"/>
        <w:spacing w:after="0" w:line="240" w:lineRule="auto"/>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d)</w:t>
      </w:r>
      <w:r w:rsidR="00EE4042" w:rsidRPr="00303356">
        <w:rPr>
          <w:rFonts w:ascii="Times New Roman" w:hAnsi="Times New Roman" w:cs="Times New Roman"/>
          <w:sz w:val="24"/>
          <w:szCs w:val="24"/>
          <w:lang w:val="ro-RO"/>
        </w:rPr>
        <w:t xml:space="preserve"> Suprafaţa necesară ancorării pontonului la mal şi suprafaţa aferentă adăposturilor pescăreşti.</w:t>
      </w:r>
    </w:p>
    <w:p w:rsidR="00EE4042" w:rsidRPr="00EB5F49" w:rsidRDefault="00EE4042" w:rsidP="00EE4042">
      <w:pPr>
        <w:shd w:val="clear" w:color="auto" w:fill="FFFFFF"/>
        <w:autoSpaceDE w:val="0"/>
        <w:autoSpaceDN w:val="0"/>
        <w:spacing w:after="0" w:line="240" w:lineRule="auto"/>
        <w:ind w:firstLine="709"/>
        <w:jc w:val="both"/>
        <w:rPr>
          <w:rFonts w:ascii="Times New Roman" w:hAnsi="Times New Roman" w:cs="Times New Roman"/>
          <w:sz w:val="24"/>
          <w:szCs w:val="24"/>
          <w:lang w:val="ro-RO"/>
        </w:rPr>
      </w:pPr>
      <w:r w:rsidRPr="005E45BF">
        <w:rPr>
          <w:rFonts w:ascii="Times New Roman" w:hAnsi="Times New Roman" w:cs="Times New Roman"/>
          <w:sz w:val="24"/>
          <w:szCs w:val="24"/>
          <w:lang w:val="ro-RO"/>
        </w:rPr>
        <w:t xml:space="preserve">Scoaterea definitivă a terenurilor necesare realizării pe teritoriul administrativ în zonele de interes economic al Rezervaţiei Biosferei „Delta Dunării“ a pontoanelor de acostare pentru ambarcaţiuni cu scop turistic şi de agrement şi de aprovizionare cu alimente şi combustibil, pontoane plutitoare şi adăposturi pescăreşti pentru pescari constituiţi în asociaţii se face în baza avizului eliberat de Administraţia Biosfera “Delta Dunării”, în care se va confirma îndeplinirea punctuală a cerinţelor prevăzute la pct. 1-4 al alin. </w:t>
      </w:r>
      <w:r w:rsidRPr="00EB5F49">
        <w:rPr>
          <w:rFonts w:ascii="Times New Roman" w:hAnsi="Times New Roman" w:cs="Times New Roman"/>
          <w:sz w:val="24"/>
          <w:szCs w:val="24"/>
          <w:lang w:val="ro-RO"/>
        </w:rPr>
        <w:t>(1), cu precizarea suprafeţei care face obiectul scoaterii definitive din fondul forestier naţional, a amplasamentului amenajistic, precum şi suprafaţa care se defrişază şi amplasamentul amenajistic al acesteia.</w:t>
      </w:r>
    </w:p>
    <w:p w:rsidR="00EE4042" w:rsidRPr="00303356" w:rsidRDefault="00EE4042" w:rsidP="00EE4042">
      <w:pPr>
        <w:shd w:val="clear" w:color="auto" w:fill="FFFFFF"/>
        <w:autoSpaceDE w:val="0"/>
        <w:autoSpaceDN w:val="0"/>
        <w:spacing w:after="0" w:line="240" w:lineRule="auto"/>
        <w:ind w:firstLine="720"/>
        <w:jc w:val="both"/>
        <w:rPr>
          <w:rFonts w:ascii="Times New Roman" w:hAnsi="Times New Roman" w:cs="Times New Roman"/>
          <w:sz w:val="24"/>
          <w:szCs w:val="24"/>
          <w:lang w:val="ro-RO"/>
        </w:rPr>
      </w:pPr>
      <w:r w:rsidRPr="00303356">
        <w:rPr>
          <w:rFonts w:ascii="Times New Roman" w:hAnsi="Times New Roman" w:cs="Times New Roman"/>
          <w:sz w:val="24"/>
          <w:szCs w:val="24"/>
          <w:lang w:val="ro-RO"/>
        </w:rPr>
        <w:t xml:space="preserve">La realizarea parcurilor recreative/tematice/educaţionale scoaterea definitivă sau ocuparea temporară a terenurilor din fondul forestier naţional se face pentru suprafaţa fondului forestier aferentă amenajărilor, constituită ca parc recreeativ/tematic/educaţional în baza unui studiu avizat de Comisia Tehnică de Avizare în Silvicultură, cu individualizarea în coordonate stereo 70 a suprafeţei total constituite, a celei propuse a fi scoase definitiv, ocupate temporar şi a suprafeţelor de pe care se defrişează vegetaţia forestieră. </w:t>
      </w:r>
    </w:p>
    <w:p w:rsidR="00EE4042" w:rsidRPr="00303356" w:rsidRDefault="00EE4042" w:rsidP="00EE4042">
      <w:pPr>
        <w:shd w:val="clear" w:color="auto" w:fill="FFFFFF"/>
        <w:autoSpaceDE w:val="0"/>
        <w:autoSpaceDN w:val="0"/>
        <w:spacing w:after="0" w:line="240" w:lineRule="auto"/>
        <w:ind w:firstLine="720"/>
        <w:jc w:val="both"/>
        <w:rPr>
          <w:rFonts w:ascii="Times New Roman" w:hAnsi="Times New Roman" w:cs="Times New Roman"/>
          <w:sz w:val="24"/>
          <w:szCs w:val="24"/>
          <w:lang w:val="ro-RO"/>
        </w:rPr>
      </w:pPr>
      <w:r w:rsidRPr="00303356">
        <w:rPr>
          <w:rFonts w:ascii="Times New Roman" w:hAnsi="Times New Roman" w:cs="Times New Roman"/>
          <w:sz w:val="24"/>
          <w:szCs w:val="24"/>
          <w:lang w:val="ro-RO"/>
        </w:rPr>
        <w:t>Pentru suprafeţele</w:t>
      </w:r>
      <w:r>
        <w:rPr>
          <w:rFonts w:ascii="Times New Roman" w:hAnsi="Times New Roman" w:cs="Times New Roman"/>
          <w:sz w:val="24"/>
          <w:szCs w:val="24"/>
          <w:lang w:val="ro-RO"/>
        </w:rPr>
        <w:t xml:space="preserve"> acestor parcuri</w:t>
      </w:r>
      <w:r w:rsidRPr="00303356">
        <w:rPr>
          <w:rFonts w:ascii="Times New Roman" w:hAnsi="Times New Roman" w:cs="Times New Roman"/>
          <w:sz w:val="24"/>
          <w:szCs w:val="24"/>
          <w:lang w:val="ro-RO"/>
        </w:rPr>
        <w:t xml:space="preserve">, în cazul ocupării temporare fără defrişarea vegetaţiei forestiere, nu se calculează contravaloarea pierderii de creştere pentru exploatarea masei lemnoase, predarea suprafeţei făcându-se după delimitare, anularea cioatelor şi inventarierea fir cu fir a vegetaţiei forestiere de către ocolul silvic care asigură administrarea sau serviciile silvice. La reprimirea terenurilor ocupate temporar pentru care în actul de aprobare nu a fost prevăzută îndepărtarea vegetaţiei forestiere, pagubele </w:t>
      </w:r>
      <w:r w:rsidRPr="00303356">
        <w:rPr>
          <w:rFonts w:ascii="Times New Roman" w:hAnsi="Times New Roman" w:cs="Times New Roman"/>
          <w:sz w:val="24"/>
          <w:szCs w:val="24"/>
          <w:lang w:val="ro-RO"/>
        </w:rPr>
        <w:lastRenderedPageBreak/>
        <w:t>constatate de ocolul silvic se suportă de către beneficiarul ocupării temporare; schimbarea destinaţiei sau categoriei de folosinţă a suprafeţelor respective se sancţionează potrivit legii.</w:t>
      </w:r>
    </w:p>
    <w:p w:rsidR="00EE4042" w:rsidRPr="00303356" w:rsidRDefault="00EE4042" w:rsidP="00EE4042">
      <w:pPr>
        <w:shd w:val="clear" w:color="auto" w:fill="FFFFFF"/>
        <w:autoSpaceDE w:val="0"/>
        <w:autoSpaceDN w:val="0"/>
        <w:spacing w:after="0" w:line="240" w:lineRule="auto"/>
        <w:ind w:firstLine="720"/>
        <w:jc w:val="both"/>
        <w:rPr>
          <w:rFonts w:ascii="Times New Roman" w:hAnsi="Times New Roman" w:cs="Times New Roman"/>
          <w:sz w:val="24"/>
          <w:szCs w:val="24"/>
          <w:lang w:val="ro-RO"/>
        </w:rPr>
      </w:pPr>
      <w:r w:rsidRPr="00303356">
        <w:rPr>
          <w:rFonts w:ascii="Times New Roman" w:hAnsi="Times New Roman" w:cs="Times New Roman"/>
          <w:sz w:val="24"/>
          <w:szCs w:val="24"/>
          <w:lang w:val="ro-RO"/>
        </w:rPr>
        <w:t xml:space="preserve">Contravaloarea pierderii de creştere pentru exploatarea masei lemnoase nu se calculează în cazul ocupării temporare a unor terenuri din fondul forestier naţional în care prin avizul de gospodărire a apelor au fost instituite zone de protecţie sanitară, precum şi perimetre de protecţie hidrogeologică, conform cărora este interzisă defrişarea vegetaţiei forestiere; la ocuparea temporară a terenurilor în această situaţie se aplică dispoziţiile alin. (2). </w:t>
      </w:r>
    </w:p>
    <w:p w:rsidR="00EE4042" w:rsidRPr="00303356" w:rsidRDefault="00EE4042" w:rsidP="00EE4042">
      <w:pPr>
        <w:shd w:val="clear" w:color="auto" w:fill="FFFFFF"/>
        <w:autoSpaceDE w:val="0"/>
        <w:autoSpaceDN w:val="0"/>
        <w:spacing w:after="0" w:line="240" w:lineRule="auto"/>
        <w:ind w:firstLine="720"/>
        <w:jc w:val="both"/>
        <w:rPr>
          <w:rFonts w:ascii="Times New Roman" w:hAnsi="Times New Roman" w:cs="Times New Roman"/>
          <w:sz w:val="24"/>
          <w:szCs w:val="24"/>
          <w:lang w:val="ro-RO"/>
        </w:rPr>
      </w:pPr>
      <w:r w:rsidRPr="00303356">
        <w:rPr>
          <w:rFonts w:ascii="Times New Roman" w:hAnsi="Times New Roman" w:cs="Times New Roman"/>
          <w:sz w:val="24"/>
          <w:szCs w:val="24"/>
          <w:lang w:val="ro-RO"/>
        </w:rPr>
        <w:t>Lucrările tehnologice de culegere a datelor pentru prospectarea, sondarea, cercetarea sau studierea la suprafaţa solului şi/sau subsolului care se desfăşoară în suprafeţele în care se solicit</w:t>
      </w:r>
      <w:r w:rsidR="000F1EAB">
        <w:rPr>
          <w:rFonts w:ascii="Times New Roman" w:hAnsi="Times New Roman" w:cs="Times New Roman"/>
          <w:sz w:val="24"/>
          <w:szCs w:val="24"/>
          <w:lang w:val="ro-RO"/>
        </w:rPr>
        <w:t xml:space="preserve">ă accesul pe durata a maximum 12 </w:t>
      </w:r>
      <w:r w:rsidRPr="00303356">
        <w:rPr>
          <w:rFonts w:ascii="Times New Roman" w:hAnsi="Times New Roman" w:cs="Times New Roman"/>
          <w:sz w:val="24"/>
          <w:szCs w:val="24"/>
          <w:lang w:val="ro-RO"/>
        </w:rPr>
        <w:t>ore</w:t>
      </w:r>
      <w:r w:rsidR="000F1EAB">
        <w:rPr>
          <w:rFonts w:ascii="Times New Roman" w:hAnsi="Times New Roman" w:cs="Times New Roman"/>
          <w:sz w:val="24"/>
          <w:szCs w:val="24"/>
          <w:lang w:val="ro-RO"/>
        </w:rPr>
        <w:t>/ punct de cercetare</w:t>
      </w:r>
      <w:r w:rsidRPr="00303356">
        <w:rPr>
          <w:rFonts w:ascii="Times New Roman" w:hAnsi="Times New Roman" w:cs="Times New Roman"/>
          <w:sz w:val="24"/>
          <w:szCs w:val="24"/>
          <w:lang w:val="ro-RO"/>
        </w:rPr>
        <w:t xml:space="preserve">, fără a afecta fondul forestier din zonele respective, se vor efectua fără ocuparea temporară a terenurilor din fondul forestier naţional şi, implicit, fără plata garanţiei şi a celorlalte obligaţii băneşti prevăzută de reglementările în vigoare în cazul ocupărilor temporare a terenurilor din fondul forestier, în baza acordului obţinut de la autoritatea publică centrală care răspunde de silvicultură. </w:t>
      </w:r>
    </w:p>
    <w:p w:rsidR="00EE4042" w:rsidRPr="00303356" w:rsidRDefault="00EE4042" w:rsidP="00EE4042">
      <w:pPr>
        <w:shd w:val="clear" w:color="auto" w:fill="FFFFFF"/>
        <w:autoSpaceDE w:val="0"/>
        <w:autoSpaceDN w:val="0"/>
        <w:spacing w:after="0" w:line="240" w:lineRule="auto"/>
        <w:ind w:firstLine="720"/>
        <w:jc w:val="both"/>
        <w:rPr>
          <w:rFonts w:ascii="Times New Roman" w:hAnsi="Times New Roman" w:cs="Times New Roman"/>
          <w:sz w:val="24"/>
          <w:szCs w:val="24"/>
          <w:lang w:val="ro-RO"/>
        </w:rPr>
      </w:pPr>
      <w:r w:rsidRPr="00303356">
        <w:rPr>
          <w:rFonts w:ascii="Times New Roman" w:hAnsi="Times New Roman" w:cs="Times New Roman"/>
          <w:sz w:val="24"/>
          <w:szCs w:val="24"/>
          <w:lang w:val="ro-RO"/>
        </w:rPr>
        <w:t xml:space="preserve"> Înainte de declanşarea lucrărilor tehnologice de culegere a datelor pentru prospectarea, sondarea, cercetarea sau studierea la suprafaţa solului şi/sau subsolului titularul acordului va încheia protocoale cu administratorii fondului forestier proprietate publică a statului, ai fondului forestier proprietate publica a unităţilor adminstrativ – teritoriale, sau, după caz, cu proprietarii/administratorii fondului forestier proprietate privată pentru stabilirea orarelor de acces a echipelor de lucru şi a altor condiţii care vor fi apreciate ca necesare. Eventualele prejudicii aduse fondului forestier se calculează conform reglementărilor în vigoare şi se suportă de către titularul acordului.</w:t>
      </w:r>
    </w:p>
    <w:p w:rsidR="00EE4042" w:rsidRPr="00303356" w:rsidRDefault="00EE4042" w:rsidP="00EE4042">
      <w:pPr>
        <w:shd w:val="clear" w:color="auto" w:fill="FFFFFF"/>
        <w:autoSpaceDE w:val="0"/>
        <w:autoSpaceDN w:val="0"/>
        <w:spacing w:after="0" w:line="240" w:lineRule="auto"/>
        <w:ind w:firstLine="720"/>
        <w:jc w:val="both"/>
        <w:rPr>
          <w:rFonts w:ascii="Times New Roman" w:hAnsi="Times New Roman" w:cs="Times New Roman"/>
          <w:sz w:val="24"/>
          <w:szCs w:val="24"/>
          <w:lang w:val="ro-RO"/>
        </w:rPr>
      </w:pPr>
      <w:r w:rsidRPr="00303356">
        <w:rPr>
          <w:rFonts w:ascii="Times New Roman" w:hAnsi="Times New Roman" w:cs="Times New Roman"/>
          <w:sz w:val="24"/>
          <w:szCs w:val="24"/>
          <w:lang w:val="ro-RO"/>
        </w:rPr>
        <w:t xml:space="preserve"> În cazul în care lucrările implică instalarea de utilaje în fondul forestier naţional, comportă construcţii, montaj dezafectări, ori impun activităţi care afectează vegetaţia forestieră, titularul acordului are obligaţia ca, înainte de începerea lucrărilor, să obţină aprobarea pentru ocuparea temporară sau scoaterea definitivă a terenurilor respective, conform prevederilor legale în vigoare.</w:t>
      </w:r>
    </w:p>
    <w:p w:rsidR="00EE4042" w:rsidRPr="005E45BF" w:rsidRDefault="00EE4042" w:rsidP="00EE4042">
      <w:pPr>
        <w:autoSpaceDE w:val="0"/>
        <w:autoSpaceDN w:val="0"/>
        <w:spacing w:after="0" w:line="240" w:lineRule="auto"/>
        <w:jc w:val="both"/>
        <w:outlineLvl w:val="1"/>
        <w:rPr>
          <w:rFonts w:ascii="Times New Roman" w:hAnsi="Times New Roman" w:cs="Times New Roman"/>
          <w:bCs/>
          <w:sz w:val="24"/>
          <w:szCs w:val="24"/>
          <w:lang w:val="ro-RO"/>
        </w:rPr>
      </w:pPr>
      <w:r w:rsidRPr="005E45BF">
        <w:rPr>
          <w:rFonts w:ascii="Times New Roman" w:hAnsi="Times New Roman" w:cs="Times New Roman"/>
          <w:sz w:val="24"/>
          <w:szCs w:val="24"/>
          <w:lang w:val="ro-RO"/>
        </w:rPr>
        <w:t xml:space="preserve">         Vă rugăm să fiţi de acord cu elaborarea proiectului de ordin </w:t>
      </w:r>
      <w:r w:rsidRPr="005E45BF">
        <w:rPr>
          <w:rFonts w:ascii="Times New Roman" w:hAnsi="Times New Roman" w:cs="Times New Roman"/>
          <w:bCs/>
          <w:sz w:val="24"/>
          <w:szCs w:val="24"/>
          <w:lang w:val="ro-RO"/>
        </w:rPr>
        <w:t xml:space="preserve">pentru aprobarea Metodologiei privind scoaterea definitivă, ocuparea temporară şi schimbul de terenuri şi de calcul al obligaţiilor băneşti </w:t>
      </w:r>
      <w:r>
        <w:rPr>
          <w:rFonts w:ascii="Times New Roman" w:hAnsi="Times New Roman" w:cs="Times New Roman"/>
          <w:bCs/>
          <w:sz w:val="24"/>
          <w:szCs w:val="24"/>
          <w:lang w:val="ro-RO"/>
        </w:rPr>
        <w:t>.</w:t>
      </w:r>
    </w:p>
    <w:p w:rsidR="00EE4042" w:rsidRDefault="00EE4042" w:rsidP="00EE4042">
      <w:pPr>
        <w:pStyle w:val="BodyText2"/>
        <w:spacing w:after="0" w:line="240" w:lineRule="auto"/>
        <w:ind w:firstLine="720"/>
        <w:jc w:val="both"/>
        <w:rPr>
          <w:rFonts w:ascii="Times New Roman" w:hAnsi="Times New Roman" w:cs="Times New Roman"/>
          <w:i/>
          <w:color w:val="000000" w:themeColor="text1"/>
          <w:sz w:val="24"/>
          <w:szCs w:val="24"/>
          <w:lang w:val="ro-RO"/>
        </w:rPr>
      </w:pPr>
    </w:p>
    <w:p w:rsidR="00EE4042" w:rsidRPr="00EE4042" w:rsidRDefault="00EE4042" w:rsidP="00EE4042">
      <w:pPr>
        <w:pStyle w:val="BodyText2"/>
        <w:spacing w:after="0" w:line="240" w:lineRule="auto"/>
        <w:ind w:firstLine="720"/>
        <w:jc w:val="both"/>
        <w:rPr>
          <w:rFonts w:ascii="Times New Roman" w:hAnsi="Times New Roman" w:cs="Times New Roman"/>
          <w:i/>
          <w:color w:val="000000" w:themeColor="text1"/>
          <w:sz w:val="24"/>
          <w:szCs w:val="24"/>
          <w:lang w:val="ro-RO"/>
        </w:rPr>
      </w:pPr>
    </w:p>
    <w:p w:rsidR="00EE4042" w:rsidRPr="00EE4042" w:rsidRDefault="00EE4042" w:rsidP="00EE4042">
      <w:pPr>
        <w:pStyle w:val="Heading3"/>
        <w:spacing w:before="0"/>
        <w:jc w:val="center"/>
        <w:rPr>
          <w:rFonts w:ascii="Times New Roman" w:hAnsi="Times New Roman" w:cs="Times New Roman"/>
          <w:b/>
          <w:color w:val="000000" w:themeColor="text1"/>
          <w:lang w:val="ro-RO"/>
        </w:rPr>
      </w:pPr>
      <w:r w:rsidRPr="00EE4042">
        <w:rPr>
          <w:rFonts w:ascii="Times New Roman" w:hAnsi="Times New Roman" w:cs="Times New Roman"/>
          <w:b/>
          <w:color w:val="000000" w:themeColor="text1"/>
          <w:lang w:val="ro-RO"/>
        </w:rPr>
        <w:t>Director</w:t>
      </w:r>
    </w:p>
    <w:p w:rsidR="00EE4042" w:rsidRPr="00EE4042" w:rsidRDefault="00EE4042" w:rsidP="00EE4042">
      <w:pPr>
        <w:pStyle w:val="Heading3"/>
        <w:spacing w:before="0"/>
        <w:jc w:val="center"/>
        <w:rPr>
          <w:rFonts w:ascii="Times New Roman" w:hAnsi="Times New Roman" w:cs="Times New Roman"/>
          <w:b/>
          <w:color w:val="000000" w:themeColor="text1"/>
          <w:lang w:val="ro-RO"/>
        </w:rPr>
      </w:pPr>
      <w:r w:rsidRPr="00EE4042">
        <w:rPr>
          <w:rFonts w:ascii="Times New Roman" w:hAnsi="Times New Roman" w:cs="Times New Roman"/>
          <w:b/>
          <w:color w:val="000000" w:themeColor="text1"/>
          <w:lang w:val="ro-RO"/>
        </w:rPr>
        <w:t>Dănuţ IACOB</w:t>
      </w:r>
    </w:p>
    <w:p w:rsidR="00EE4042" w:rsidRDefault="00EE4042" w:rsidP="00EE4042"/>
    <w:p w:rsidR="00EE4042" w:rsidRDefault="00EE4042" w:rsidP="00EE4042"/>
    <w:p w:rsidR="00EE4042" w:rsidRDefault="00EE4042" w:rsidP="00EE4042"/>
    <w:p w:rsidR="00EE4042" w:rsidRDefault="00EE4042" w:rsidP="00EE4042"/>
    <w:p w:rsidR="00EE4042" w:rsidRDefault="00EE4042" w:rsidP="00EE4042"/>
    <w:p w:rsidR="00EE4042" w:rsidRDefault="00EE4042" w:rsidP="00EE4042"/>
    <w:p w:rsidR="00EE4042" w:rsidRDefault="00EE4042" w:rsidP="00EE4042">
      <w:bookmarkStart w:id="0" w:name="_GoBack"/>
      <w:bookmarkEnd w:id="0"/>
    </w:p>
    <w:p w:rsidR="00EE4042" w:rsidRDefault="00EE4042" w:rsidP="00EE4042"/>
    <w:p w:rsidR="00EE4042" w:rsidRDefault="00EE4042" w:rsidP="00EE4042"/>
    <w:p w:rsidR="00EE4042" w:rsidRDefault="00EE4042" w:rsidP="00EE4042"/>
    <w:p w:rsidR="00EE4042" w:rsidRDefault="00EE4042" w:rsidP="00EE4042"/>
    <w:p w:rsidR="00EE4042" w:rsidRDefault="00EE4042" w:rsidP="00EE4042"/>
    <w:p w:rsidR="00EE4042" w:rsidRDefault="00EE4042" w:rsidP="00EE4042"/>
    <w:p w:rsidR="00EE4042" w:rsidRDefault="00EE4042" w:rsidP="00EE4042"/>
    <w:sectPr w:rsidR="00EE4042" w:rsidSect="00DB73A7">
      <w:pgSz w:w="11907" w:h="16840" w:code="9"/>
      <w:pgMar w:top="567" w:right="567"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BF3"/>
    <w:multiLevelType w:val="hybridMultilevel"/>
    <w:tmpl w:val="97BEFD0A"/>
    <w:lvl w:ilvl="0" w:tplc="C792C7C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50F3E5E"/>
    <w:multiLevelType w:val="hybridMultilevel"/>
    <w:tmpl w:val="AAD66A6A"/>
    <w:lvl w:ilvl="0" w:tplc="04090001">
      <w:start w:val="9"/>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5E6E80"/>
    <w:multiLevelType w:val="hybridMultilevel"/>
    <w:tmpl w:val="E382B1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86875AD"/>
    <w:multiLevelType w:val="hybridMultilevel"/>
    <w:tmpl w:val="E838748A"/>
    <w:lvl w:ilvl="0" w:tplc="C4E40DD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23BD4D74"/>
    <w:multiLevelType w:val="hybridMultilevel"/>
    <w:tmpl w:val="379A9AD8"/>
    <w:lvl w:ilvl="0" w:tplc="9C8ADD0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270E0A10"/>
    <w:multiLevelType w:val="hybridMultilevel"/>
    <w:tmpl w:val="C7A6E646"/>
    <w:lvl w:ilvl="0" w:tplc="4BE2719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15:restartNumberingAfterBreak="0">
    <w:nsid w:val="2BD40EB4"/>
    <w:multiLevelType w:val="hybridMultilevel"/>
    <w:tmpl w:val="64D84F0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3FFE2879"/>
    <w:multiLevelType w:val="hybridMultilevel"/>
    <w:tmpl w:val="701C4B82"/>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40221891"/>
    <w:multiLevelType w:val="hybridMultilevel"/>
    <w:tmpl w:val="5FD6F900"/>
    <w:lvl w:ilvl="0" w:tplc="1ABAB196">
      <w:start w:val="1"/>
      <w:numFmt w:val="lowerLetter"/>
      <w:lvlText w:val="%1)"/>
      <w:lvlJc w:val="left"/>
      <w:pPr>
        <w:ind w:left="360" w:hanging="360"/>
      </w:pPr>
      <w:rPr>
        <w:rFonts w:ascii="Times New Roman" w:eastAsia="Times New Roman" w:hAnsi="Times New Roman" w:cs="Times New Roman"/>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51B12BC9"/>
    <w:multiLevelType w:val="hybridMultilevel"/>
    <w:tmpl w:val="45E27E1C"/>
    <w:lvl w:ilvl="0" w:tplc="04090001">
      <w:start w:val="9"/>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92B0CDA"/>
    <w:multiLevelType w:val="hybridMultilevel"/>
    <w:tmpl w:val="02944F7C"/>
    <w:lvl w:ilvl="0" w:tplc="BE4E645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15:restartNumberingAfterBreak="0">
    <w:nsid w:val="629C3733"/>
    <w:multiLevelType w:val="hybridMultilevel"/>
    <w:tmpl w:val="26E6CBC0"/>
    <w:lvl w:ilvl="0" w:tplc="09E010CA">
      <w:start w:val="1"/>
      <w:numFmt w:val="lowerLetter"/>
      <w:lvlText w:val="%1)"/>
      <w:lvlJc w:val="left"/>
      <w:pPr>
        <w:ind w:left="1070" w:hanging="360"/>
      </w:pPr>
      <w:rPr>
        <w:rFonts w:ascii="Times New Roman" w:eastAsia="Times New Roman" w:hAnsi="Times New Roman" w:cs="Times New Roman"/>
      </w:rPr>
    </w:lvl>
    <w:lvl w:ilvl="1" w:tplc="04090003">
      <w:start w:val="1"/>
      <w:numFmt w:val="bullet"/>
      <w:lvlText w:val="o"/>
      <w:lvlJc w:val="left"/>
      <w:pPr>
        <w:ind w:left="1790" w:hanging="360"/>
      </w:pPr>
      <w:rPr>
        <w:rFonts w:ascii="Courier New" w:hAnsi="Courier New" w:hint="default"/>
      </w:rPr>
    </w:lvl>
    <w:lvl w:ilvl="2" w:tplc="04090005">
      <w:start w:val="1"/>
      <w:numFmt w:val="bullet"/>
      <w:lvlText w:val=""/>
      <w:lvlJc w:val="left"/>
      <w:pPr>
        <w:ind w:left="2510" w:hanging="360"/>
      </w:pPr>
      <w:rPr>
        <w:rFonts w:ascii="Wingdings" w:hAnsi="Wingdings" w:hint="default"/>
      </w:rPr>
    </w:lvl>
    <w:lvl w:ilvl="3" w:tplc="04090001">
      <w:start w:val="1"/>
      <w:numFmt w:val="bullet"/>
      <w:lvlText w:val=""/>
      <w:lvlJc w:val="left"/>
      <w:pPr>
        <w:ind w:left="3230" w:hanging="360"/>
      </w:pPr>
      <w:rPr>
        <w:rFonts w:ascii="Symbol" w:hAnsi="Symbol" w:hint="default"/>
      </w:rPr>
    </w:lvl>
    <w:lvl w:ilvl="4" w:tplc="04090003">
      <w:start w:val="1"/>
      <w:numFmt w:val="bullet"/>
      <w:lvlText w:val="o"/>
      <w:lvlJc w:val="left"/>
      <w:pPr>
        <w:ind w:left="3950" w:hanging="360"/>
      </w:pPr>
      <w:rPr>
        <w:rFonts w:ascii="Courier New" w:hAnsi="Courier New" w:hint="default"/>
      </w:rPr>
    </w:lvl>
    <w:lvl w:ilvl="5" w:tplc="04090005">
      <w:start w:val="1"/>
      <w:numFmt w:val="bullet"/>
      <w:lvlText w:val=""/>
      <w:lvlJc w:val="left"/>
      <w:pPr>
        <w:ind w:left="4670" w:hanging="360"/>
      </w:pPr>
      <w:rPr>
        <w:rFonts w:ascii="Wingdings" w:hAnsi="Wingdings" w:hint="default"/>
      </w:rPr>
    </w:lvl>
    <w:lvl w:ilvl="6" w:tplc="04090001">
      <w:start w:val="1"/>
      <w:numFmt w:val="bullet"/>
      <w:lvlText w:val=""/>
      <w:lvlJc w:val="left"/>
      <w:pPr>
        <w:ind w:left="5390" w:hanging="360"/>
      </w:pPr>
      <w:rPr>
        <w:rFonts w:ascii="Symbol" w:hAnsi="Symbol" w:hint="default"/>
      </w:rPr>
    </w:lvl>
    <w:lvl w:ilvl="7" w:tplc="04090003">
      <w:start w:val="1"/>
      <w:numFmt w:val="bullet"/>
      <w:lvlText w:val="o"/>
      <w:lvlJc w:val="left"/>
      <w:pPr>
        <w:ind w:left="6110" w:hanging="360"/>
      </w:pPr>
      <w:rPr>
        <w:rFonts w:ascii="Courier New" w:hAnsi="Courier New" w:hint="default"/>
      </w:rPr>
    </w:lvl>
    <w:lvl w:ilvl="8" w:tplc="04090005">
      <w:start w:val="1"/>
      <w:numFmt w:val="bullet"/>
      <w:lvlText w:val=""/>
      <w:lvlJc w:val="left"/>
      <w:pPr>
        <w:ind w:left="6830" w:hanging="360"/>
      </w:pPr>
      <w:rPr>
        <w:rFonts w:ascii="Wingdings" w:hAnsi="Wingdings" w:hint="default"/>
      </w:rPr>
    </w:lvl>
  </w:abstractNum>
  <w:abstractNum w:abstractNumId="12" w15:restartNumberingAfterBreak="0">
    <w:nsid w:val="66731BBB"/>
    <w:multiLevelType w:val="hybridMultilevel"/>
    <w:tmpl w:val="9A46EAFE"/>
    <w:lvl w:ilvl="0" w:tplc="45AE9D8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15:restartNumberingAfterBreak="0">
    <w:nsid w:val="6C5600F1"/>
    <w:multiLevelType w:val="hybridMultilevel"/>
    <w:tmpl w:val="E3CCC45C"/>
    <w:lvl w:ilvl="0" w:tplc="72187F6C">
      <w:start w:val="8"/>
      <w:numFmt w:val="bullet"/>
      <w:lvlText w:val="-"/>
      <w:lvlJc w:val="left"/>
      <w:pPr>
        <w:ind w:left="1212" w:hanging="360"/>
      </w:pPr>
      <w:rPr>
        <w:rFonts w:ascii="Times New Roman" w:eastAsia="Times New Roman" w:hAnsi="Times New Roman" w:hint="default"/>
      </w:rPr>
    </w:lvl>
    <w:lvl w:ilvl="1" w:tplc="04090003">
      <w:start w:val="1"/>
      <w:numFmt w:val="bullet"/>
      <w:lvlText w:val="o"/>
      <w:lvlJc w:val="left"/>
      <w:pPr>
        <w:ind w:left="1932" w:hanging="360"/>
      </w:pPr>
      <w:rPr>
        <w:rFonts w:ascii="Courier New" w:hAnsi="Courier New" w:hint="default"/>
      </w:rPr>
    </w:lvl>
    <w:lvl w:ilvl="2" w:tplc="04090005">
      <w:start w:val="1"/>
      <w:numFmt w:val="bullet"/>
      <w:lvlText w:val=""/>
      <w:lvlJc w:val="left"/>
      <w:pPr>
        <w:ind w:left="2652" w:hanging="360"/>
      </w:pPr>
      <w:rPr>
        <w:rFonts w:ascii="Wingdings" w:hAnsi="Wingdings" w:hint="default"/>
      </w:rPr>
    </w:lvl>
    <w:lvl w:ilvl="3" w:tplc="04090001">
      <w:start w:val="1"/>
      <w:numFmt w:val="bullet"/>
      <w:lvlText w:val=""/>
      <w:lvlJc w:val="left"/>
      <w:pPr>
        <w:ind w:left="3372" w:hanging="360"/>
      </w:pPr>
      <w:rPr>
        <w:rFonts w:ascii="Symbol" w:hAnsi="Symbol" w:hint="default"/>
      </w:rPr>
    </w:lvl>
    <w:lvl w:ilvl="4" w:tplc="04090003">
      <w:start w:val="1"/>
      <w:numFmt w:val="bullet"/>
      <w:lvlText w:val="o"/>
      <w:lvlJc w:val="left"/>
      <w:pPr>
        <w:ind w:left="4092" w:hanging="360"/>
      </w:pPr>
      <w:rPr>
        <w:rFonts w:ascii="Courier New" w:hAnsi="Courier New" w:hint="default"/>
      </w:rPr>
    </w:lvl>
    <w:lvl w:ilvl="5" w:tplc="04090005">
      <w:start w:val="1"/>
      <w:numFmt w:val="bullet"/>
      <w:lvlText w:val=""/>
      <w:lvlJc w:val="left"/>
      <w:pPr>
        <w:ind w:left="4812" w:hanging="360"/>
      </w:pPr>
      <w:rPr>
        <w:rFonts w:ascii="Wingdings" w:hAnsi="Wingdings" w:hint="default"/>
      </w:rPr>
    </w:lvl>
    <w:lvl w:ilvl="6" w:tplc="04090001">
      <w:start w:val="1"/>
      <w:numFmt w:val="bullet"/>
      <w:lvlText w:val=""/>
      <w:lvlJc w:val="left"/>
      <w:pPr>
        <w:ind w:left="5532" w:hanging="360"/>
      </w:pPr>
      <w:rPr>
        <w:rFonts w:ascii="Symbol" w:hAnsi="Symbol" w:hint="default"/>
      </w:rPr>
    </w:lvl>
    <w:lvl w:ilvl="7" w:tplc="04090003">
      <w:start w:val="1"/>
      <w:numFmt w:val="bullet"/>
      <w:lvlText w:val="o"/>
      <w:lvlJc w:val="left"/>
      <w:pPr>
        <w:ind w:left="6252" w:hanging="360"/>
      </w:pPr>
      <w:rPr>
        <w:rFonts w:ascii="Courier New" w:hAnsi="Courier New" w:hint="default"/>
      </w:rPr>
    </w:lvl>
    <w:lvl w:ilvl="8" w:tplc="04090005">
      <w:start w:val="1"/>
      <w:numFmt w:val="bullet"/>
      <w:lvlText w:val=""/>
      <w:lvlJc w:val="left"/>
      <w:pPr>
        <w:ind w:left="6972" w:hanging="360"/>
      </w:pPr>
      <w:rPr>
        <w:rFonts w:ascii="Wingdings" w:hAnsi="Wingdings" w:hint="default"/>
      </w:rPr>
    </w:lvl>
  </w:abstractNum>
  <w:num w:numId="1">
    <w:abstractNumId w:val="4"/>
  </w:num>
  <w:num w:numId="2">
    <w:abstractNumId w:val="12"/>
  </w:num>
  <w:num w:numId="3">
    <w:abstractNumId w:val="6"/>
  </w:num>
  <w:num w:numId="4">
    <w:abstractNumId w:val="11"/>
  </w:num>
  <w:num w:numId="5">
    <w:abstractNumId w:val="10"/>
  </w:num>
  <w:num w:numId="6">
    <w:abstractNumId w:val="5"/>
  </w:num>
  <w:num w:numId="7">
    <w:abstractNumId w:val="9"/>
  </w:num>
  <w:num w:numId="8">
    <w:abstractNumId w:val="1"/>
  </w:num>
  <w:num w:numId="9">
    <w:abstractNumId w:val="7"/>
  </w:num>
  <w:num w:numId="10">
    <w:abstractNumId w:val="3"/>
  </w:num>
  <w:num w:numId="11">
    <w:abstractNumId w:val="13"/>
  </w:num>
  <w:num w:numId="12">
    <w:abstractNumId w:val="0"/>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4080F"/>
    <w:rsid w:val="0000182A"/>
    <w:rsid w:val="00046461"/>
    <w:rsid w:val="000507BD"/>
    <w:rsid w:val="000539E1"/>
    <w:rsid w:val="00056171"/>
    <w:rsid w:val="00062BD9"/>
    <w:rsid w:val="00064F98"/>
    <w:rsid w:val="0007082B"/>
    <w:rsid w:val="00076846"/>
    <w:rsid w:val="00097328"/>
    <w:rsid w:val="000A16BC"/>
    <w:rsid w:val="000A278A"/>
    <w:rsid w:val="000A4952"/>
    <w:rsid w:val="000A7ED8"/>
    <w:rsid w:val="000C735A"/>
    <w:rsid w:val="000D3AE4"/>
    <w:rsid w:val="000E2A63"/>
    <w:rsid w:val="000E2E32"/>
    <w:rsid w:val="000F1EAB"/>
    <w:rsid w:val="000F4FAF"/>
    <w:rsid w:val="00102CD2"/>
    <w:rsid w:val="00120B3C"/>
    <w:rsid w:val="001509E1"/>
    <w:rsid w:val="00155C14"/>
    <w:rsid w:val="00170E99"/>
    <w:rsid w:val="00177A71"/>
    <w:rsid w:val="001858F5"/>
    <w:rsid w:val="00190AD7"/>
    <w:rsid w:val="001A0491"/>
    <w:rsid w:val="001B12B4"/>
    <w:rsid w:val="001D1BAC"/>
    <w:rsid w:val="001E6A22"/>
    <w:rsid w:val="001E6DC4"/>
    <w:rsid w:val="0022768B"/>
    <w:rsid w:val="00231CF3"/>
    <w:rsid w:val="0023310E"/>
    <w:rsid w:val="00234E6D"/>
    <w:rsid w:val="00250300"/>
    <w:rsid w:val="002563C2"/>
    <w:rsid w:val="00260A8C"/>
    <w:rsid w:val="0026407A"/>
    <w:rsid w:val="00266048"/>
    <w:rsid w:val="00283637"/>
    <w:rsid w:val="00283D0B"/>
    <w:rsid w:val="00284734"/>
    <w:rsid w:val="002944D8"/>
    <w:rsid w:val="002A6969"/>
    <w:rsid w:val="002D311E"/>
    <w:rsid w:val="002F5A17"/>
    <w:rsid w:val="002F6753"/>
    <w:rsid w:val="002F728B"/>
    <w:rsid w:val="00307A29"/>
    <w:rsid w:val="00311870"/>
    <w:rsid w:val="00312ABD"/>
    <w:rsid w:val="003135D8"/>
    <w:rsid w:val="003237EC"/>
    <w:rsid w:val="00324100"/>
    <w:rsid w:val="00326187"/>
    <w:rsid w:val="003309A4"/>
    <w:rsid w:val="003420CD"/>
    <w:rsid w:val="003473D7"/>
    <w:rsid w:val="003612C7"/>
    <w:rsid w:val="00372C29"/>
    <w:rsid w:val="00374128"/>
    <w:rsid w:val="003940AD"/>
    <w:rsid w:val="003D0B2F"/>
    <w:rsid w:val="003D46AD"/>
    <w:rsid w:val="003E2DB8"/>
    <w:rsid w:val="003E4173"/>
    <w:rsid w:val="003E722B"/>
    <w:rsid w:val="003F45C4"/>
    <w:rsid w:val="003F53F7"/>
    <w:rsid w:val="004036E9"/>
    <w:rsid w:val="00411D98"/>
    <w:rsid w:val="0044050D"/>
    <w:rsid w:val="004509F3"/>
    <w:rsid w:val="00452820"/>
    <w:rsid w:val="00453F2F"/>
    <w:rsid w:val="00457FF2"/>
    <w:rsid w:val="004624CD"/>
    <w:rsid w:val="004829C4"/>
    <w:rsid w:val="004B1EE8"/>
    <w:rsid w:val="004B4630"/>
    <w:rsid w:val="004C1009"/>
    <w:rsid w:val="004C3DDD"/>
    <w:rsid w:val="004C61E8"/>
    <w:rsid w:val="004D1795"/>
    <w:rsid w:val="004D6945"/>
    <w:rsid w:val="004E612C"/>
    <w:rsid w:val="004F25DF"/>
    <w:rsid w:val="004F7D25"/>
    <w:rsid w:val="00502AE5"/>
    <w:rsid w:val="00523431"/>
    <w:rsid w:val="005258DD"/>
    <w:rsid w:val="00531981"/>
    <w:rsid w:val="0053480D"/>
    <w:rsid w:val="00547DD4"/>
    <w:rsid w:val="00550AE3"/>
    <w:rsid w:val="005612A5"/>
    <w:rsid w:val="00573686"/>
    <w:rsid w:val="005747F0"/>
    <w:rsid w:val="005B69F3"/>
    <w:rsid w:val="005D3954"/>
    <w:rsid w:val="005E2C22"/>
    <w:rsid w:val="00615E04"/>
    <w:rsid w:val="00622759"/>
    <w:rsid w:val="0064278B"/>
    <w:rsid w:val="00647E3E"/>
    <w:rsid w:val="00650D0C"/>
    <w:rsid w:val="00655D35"/>
    <w:rsid w:val="00671985"/>
    <w:rsid w:val="006763B8"/>
    <w:rsid w:val="00677A2D"/>
    <w:rsid w:val="0068313F"/>
    <w:rsid w:val="006837C7"/>
    <w:rsid w:val="006A071D"/>
    <w:rsid w:val="006A3869"/>
    <w:rsid w:val="006C3B15"/>
    <w:rsid w:val="006C5CCF"/>
    <w:rsid w:val="006C7582"/>
    <w:rsid w:val="006C778C"/>
    <w:rsid w:val="006E55D9"/>
    <w:rsid w:val="006F091D"/>
    <w:rsid w:val="00707CA2"/>
    <w:rsid w:val="00720B93"/>
    <w:rsid w:val="00721231"/>
    <w:rsid w:val="00724A6D"/>
    <w:rsid w:val="0074210C"/>
    <w:rsid w:val="007430E9"/>
    <w:rsid w:val="00771F62"/>
    <w:rsid w:val="007729A4"/>
    <w:rsid w:val="0077647E"/>
    <w:rsid w:val="007766D2"/>
    <w:rsid w:val="00782C13"/>
    <w:rsid w:val="007853AF"/>
    <w:rsid w:val="007A25CC"/>
    <w:rsid w:val="007A6362"/>
    <w:rsid w:val="007B290E"/>
    <w:rsid w:val="007B5BEC"/>
    <w:rsid w:val="007B7288"/>
    <w:rsid w:val="007B7F6E"/>
    <w:rsid w:val="007C2131"/>
    <w:rsid w:val="007C3542"/>
    <w:rsid w:val="007C3C91"/>
    <w:rsid w:val="007E4CC7"/>
    <w:rsid w:val="007E7B58"/>
    <w:rsid w:val="008153A9"/>
    <w:rsid w:val="00831768"/>
    <w:rsid w:val="00835965"/>
    <w:rsid w:val="00837072"/>
    <w:rsid w:val="008410B0"/>
    <w:rsid w:val="00847447"/>
    <w:rsid w:val="008636A7"/>
    <w:rsid w:val="0086467E"/>
    <w:rsid w:val="00864DE6"/>
    <w:rsid w:val="008653AE"/>
    <w:rsid w:val="00867DF5"/>
    <w:rsid w:val="00881566"/>
    <w:rsid w:val="00892C44"/>
    <w:rsid w:val="00894B23"/>
    <w:rsid w:val="008A774C"/>
    <w:rsid w:val="008B67BD"/>
    <w:rsid w:val="008C3679"/>
    <w:rsid w:val="008C55A4"/>
    <w:rsid w:val="008D0E2C"/>
    <w:rsid w:val="008E713A"/>
    <w:rsid w:val="009009B5"/>
    <w:rsid w:val="009213BC"/>
    <w:rsid w:val="00922793"/>
    <w:rsid w:val="00932351"/>
    <w:rsid w:val="0094080F"/>
    <w:rsid w:val="00942EE5"/>
    <w:rsid w:val="00947CE8"/>
    <w:rsid w:val="00954CD8"/>
    <w:rsid w:val="0096657F"/>
    <w:rsid w:val="00966E7A"/>
    <w:rsid w:val="0097707B"/>
    <w:rsid w:val="0098043A"/>
    <w:rsid w:val="009827EE"/>
    <w:rsid w:val="0099043B"/>
    <w:rsid w:val="00990A92"/>
    <w:rsid w:val="009A11DA"/>
    <w:rsid w:val="009B0EDA"/>
    <w:rsid w:val="009B6005"/>
    <w:rsid w:val="009B6D4C"/>
    <w:rsid w:val="009C1642"/>
    <w:rsid w:val="009C2C16"/>
    <w:rsid w:val="009C3ED2"/>
    <w:rsid w:val="009D50A3"/>
    <w:rsid w:val="009E04B1"/>
    <w:rsid w:val="009E0CB0"/>
    <w:rsid w:val="009E1963"/>
    <w:rsid w:val="00A045E4"/>
    <w:rsid w:val="00A057A5"/>
    <w:rsid w:val="00A33517"/>
    <w:rsid w:val="00A360AF"/>
    <w:rsid w:val="00A37CA6"/>
    <w:rsid w:val="00A518B4"/>
    <w:rsid w:val="00A774F7"/>
    <w:rsid w:val="00AB3C1E"/>
    <w:rsid w:val="00AD2A11"/>
    <w:rsid w:val="00AE6989"/>
    <w:rsid w:val="00B12A63"/>
    <w:rsid w:val="00B133C8"/>
    <w:rsid w:val="00B16011"/>
    <w:rsid w:val="00B2289C"/>
    <w:rsid w:val="00B302C4"/>
    <w:rsid w:val="00B35996"/>
    <w:rsid w:val="00B576A5"/>
    <w:rsid w:val="00B76241"/>
    <w:rsid w:val="00B85733"/>
    <w:rsid w:val="00B95F43"/>
    <w:rsid w:val="00BA3392"/>
    <w:rsid w:val="00BA4FEB"/>
    <w:rsid w:val="00BB269A"/>
    <w:rsid w:val="00BB2828"/>
    <w:rsid w:val="00BB699F"/>
    <w:rsid w:val="00BC4643"/>
    <w:rsid w:val="00BE6B25"/>
    <w:rsid w:val="00BF626A"/>
    <w:rsid w:val="00C20E5A"/>
    <w:rsid w:val="00C4486A"/>
    <w:rsid w:val="00C61463"/>
    <w:rsid w:val="00C635B1"/>
    <w:rsid w:val="00C64A96"/>
    <w:rsid w:val="00C6757E"/>
    <w:rsid w:val="00C70D62"/>
    <w:rsid w:val="00C81D00"/>
    <w:rsid w:val="00C913CD"/>
    <w:rsid w:val="00C956C8"/>
    <w:rsid w:val="00CA7C30"/>
    <w:rsid w:val="00CC5BB1"/>
    <w:rsid w:val="00CD7593"/>
    <w:rsid w:val="00CE0F21"/>
    <w:rsid w:val="00CE7CD8"/>
    <w:rsid w:val="00CF1948"/>
    <w:rsid w:val="00CF1A61"/>
    <w:rsid w:val="00D122EA"/>
    <w:rsid w:val="00D16F06"/>
    <w:rsid w:val="00D2169B"/>
    <w:rsid w:val="00D61031"/>
    <w:rsid w:val="00D81220"/>
    <w:rsid w:val="00DA11CC"/>
    <w:rsid w:val="00DA14FD"/>
    <w:rsid w:val="00DA198A"/>
    <w:rsid w:val="00DB507D"/>
    <w:rsid w:val="00DB73A7"/>
    <w:rsid w:val="00DC0522"/>
    <w:rsid w:val="00DC40D0"/>
    <w:rsid w:val="00DD52F7"/>
    <w:rsid w:val="00DD6EC0"/>
    <w:rsid w:val="00DF1318"/>
    <w:rsid w:val="00E24CFE"/>
    <w:rsid w:val="00E26CF3"/>
    <w:rsid w:val="00E31F43"/>
    <w:rsid w:val="00E45BA3"/>
    <w:rsid w:val="00E50D69"/>
    <w:rsid w:val="00E513DB"/>
    <w:rsid w:val="00E56E72"/>
    <w:rsid w:val="00E67E10"/>
    <w:rsid w:val="00E70B7E"/>
    <w:rsid w:val="00E75532"/>
    <w:rsid w:val="00E77AEE"/>
    <w:rsid w:val="00E92344"/>
    <w:rsid w:val="00EA2F40"/>
    <w:rsid w:val="00EA7E81"/>
    <w:rsid w:val="00EE2163"/>
    <w:rsid w:val="00EE4042"/>
    <w:rsid w:val="00EF5430"/>
    <w:rsid w:val="00F003DA"/>
    <w:rsid w:val="00F00BF2"/>
    <w:rsid w:val="00F01FE6"/>
    <w:rsid w:val="00F2119B"/>
    <w:rsid w:val="00F300EC"/>
    <w:rsid w:val="00F32546"/>
    <w:rsid w:val="00F34B19"/>
    <w:rsid w:val="00F42953"/>
    <w:rsid w:val="00F44246"/>
    <w:rsid w:val="00F50BE0"/>
    <w:rsid w:val="00F53428"/>
    <w:rsid w:val="00F716AD"/>
    <w:rsid w:val="00F73968"/>
    <w:rsid w:val="00F77450"/>
    <w:rsid w:val="00F8299B"/>
    <w:rsid w:val="00F93428"/>
    <w:rsid w:val="00FA4C58"/>
    <w:rsid w:val="00FB3128"/>
    <w:rsid w:val="00FE1281"/>
    <w:rsid w:val="00FE38AE"/>
    <w:rsid w:val="00FF4AA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42"/>
    <o:shapelayout v:ext="edit">
      <o:idmap v:ext="edit" data="1,2,3"/>
      <o:rules v:ext="edit">
        <o:r id="V:Rule44" type="connector" idref="#_x0000_s3353"/>
        <o:r id="V:Rule45" type="connector" idref="#_x0000_s3324"/>
        <o:r id="V:Rule46" type="connector" idref="#_x0000_s3352"/>
        <o:r id="V:Rule47" type="connector" idref="#_x0000_s2946"/>
        <o:r id="V:Rule48" type="connector" idref="#_x0000_s2970"/>
        <o:r id="V:Rule49" type="connector" idref="#_x0000_s3335"/>
        <o:r id="V:Rule50" type="connector" idref="#_x0000_s2963"/>
        <o:r id="V:Rule51" type="connector" idref="#_x0000_s2945"/>
        <o:r id="V:Rule52" type="connector" idref="#_x0000_s3003"/>
        <o:r id="V:Rule53" type="connector" idref="#_x0000_s2996"/>
        <o:r id="V:Rule54" type="connector" idref="#_x0000_s3002"/>
        <o:r id="V:Rule55" type="connector" idref="#_x0000_s3377"/>
        <o:r id="V:Rule56" type="connector" idref="#_x0000_s3326"/>
        <o:r id="V:Rule57" type="connector" idref="#_x0000_s3413"/>
        <o:r id="V:Rule58" type="connector" idref="#_x0000_s3344"/>
        <o:r id="V:Rule59" type="connector" idref="#_x0000_s3385"/>
        <o:r id="V:Rule60" type="connector" idref="#_x0000_s3325"/>
        <o:r id="V:Rule61" type="connector" idref="#_x0000_s3420"/>
        <o:r id="V:Rule62" type="connector" idref="#_x0000_s3336"/>
        <o:r id="V:Rule63" type="connector" idref="#_x0000_s3375"/>
        <o:r id="V:Rule64" type="connector" idref="#_x0000_s2997"/>
        <o:r id="V:Rule65" type="connector" idref="#_x0000_s3351"/>
        <o:r id="V:Rule66" type="connector" idref="#_x0000_s3416"/>
        <o:r id="V:Rule67" type="connector" idref="#_x0000_s3337"/>
        <o:r id="V:Rule68" type="connector" idref="#_x0000_s3383"/>
        <o:r id="V:Rule69" type="connector" idref="#_x0000_s3432"/>
        <o:r id="V:Rule70" type="connector" idref="#_x0000_s3398"/>
        <o:r id="V:Rule71" type="connector" idref="#_x0000_s3435"/>
        <o:r id="V:Rule72" type="connector" idref="#_x0000_s3374"/>
        <o:r id="V:Rule73" type="connector" idref="#_x0000_s2956"/>
        <o:r id="V:Rule74" type="connector" idref="#_x0000_s3390"/>
        <o:r id="V:Rule75" type="connector" idref="#_x0000_s3433"/>
        <o:r id="V:Rule76" type="connector" idref="#_x0000_s3410"/>
        <o:r id="V:Rule77" type="connector" idref="#_x0000_s2972"/>
        <o:r id="V:Rule78" type="connector" idref="#_x0000_s3376"/>
        <o:r id="V:Rule79" type="connector" idref="#_x0000_s3382"/>
        <o:r id="V:Rule80" type="connector" idref="#_x0000_s3378"/>
        <o:r id="V:Rule81" type="connector" idref="#_x0000_s3403"/>
        <o:r id="V:Rule82" type="connector" idref="#_x0000_s3355"/>
        <o:r id="V:Rule83" type="connector" idref="#_x0000_s2955"/>
        <o:r id="V:Rule84" type="connector" idref="#_x0000_s3330"/>
        <o:r id="V:Rule85" type="connector" idref="#_x0000_s3384"/>
        <o:r id="V:Rule86" type="connector" idref="#_x0000_s2971"/>
      </o:rules>
    </o:shapelayout>
  </w:shapeDefaults>
  <w:decimalSymbol w:val="."/>
  <w:listSeparator w:val=","/>
  <w15:docId w15:val="{6AC1A654-9174-4A5C-A834-BA69BEB8C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80F"/>
    <w:pPr>
      <w:spacing w:after="200" w:line="276" w:lineRule="auto"/>
    </w:pPr>
    <w:rPr>
      <w:rFonts w:ascii="Calibri" w:hAnsi="Calibri" w:cs="Calibri"/>
      <w:sz w:val="22"/>
      <w:szCs w:val="22"/>
    </w:rPr>
  </w:style>
  <w:style w:type="paragraph" w:styleId="Heading1">
    <w:name w:val="heading 1"/>
    <w:basedOn w:val="Normal"/>
    <w:next w:val="Normal"/>
    <w:link w:val="Heading1Char"/>
    <w:qFormat/>
    <w:rsid w:val="0094080F"/>
    <w:pPr>
      <w:keepNext/>
      <w:keepLines/>
      <w:spacing w:before="480" w:after="0"/>
      <w:outlineLvl w:val="0"/>
    </w:pPr>
    <w:rPr>
      <w:rFonts w:ascii="Cambria" w:hAnsi="Cambria" w:cs="Cambria"/>
      <w:b/>
      <w:bCs/>
      <w:color w:val="365F91"/>
      <w:sz w:val="28"/>
      <w:szCs w:val="28"/>
    </w:rPr>
  </w:style>
  <w:style w:type="paragraph" w:styleId="Heading2">
    <w:name w:val="heading 2"/>
    <w:basedOn w:val="Normal"/>
    <w:link w:val="Heading2Char"/>
    <w:qFormat/>
    <w:rsid w:val="0094080F"/>
    <w:pPr>
      <w:spacing w:before="100" w:beforeAutospacing="1" w:after="100" w:afterAutospacing="1" w:line="240" w:lineRule="auto"/>
      <w:outlineLvl w:val="1"/>
    </w:pPr>
    <w:rPr>
      <w:b/>
      <w:bCs/>
      <w:sz w:val="36"/>
      <w:szCs w:val="36"/>
    </w:rPr>
  </w:style>
  <w:style w:type="paragraph" w:styleId="Heading3">
    <w:name w:val="heading 3"/>
    <w:basedOn w:val="Normal"/>
    <w:next w:val="Normal"/>
    <w:link w:val="Heading3Char"/>
    <w:semiHidden/>
    <w:unhideWhenUsed/>
    <w:qFormat/>
    <w:rsid w:val="00EE404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qFormat/>
    <w:rsid w:val="0094080F"/>
    <w:pPr>
      <w:spacing w:before="100" w:beforeAutospacing="1" w:after="100" w:afterAutospacing="1" w:line="240" w:lineRule="auto"/>
      <w:outlineLvl w:val="3"/>
    </w:pPr>
    <w:rPr>
      <w:b/>
      <w:bCs/>
      <w:sz w:val="24"/>
      <w:szCs w:val="24"/>
    </w:rPr>
  </w:style>
  <w:style w:type="paragraph" w:styleId="Heading6">
    <w:name w:val="heading 6"/>
    <w:basedOn w:val="Normal"/>
    <w:next w:val="Normal"/>
    <w:link w:val="Heading6Char"/>
    <w:semiHidden/>
    <w:unhideWhenUsed/>
    <w:qFormat/>
    <w:rsid w:val="00EE404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4080F"/>
    <w:rPr>
      <w:rFonts w:ascii="Cambria" w:hAnsi="Cambria" w:cs="Cambria"/>
      <w:b/>
      <w:bCs/>
      <w:color w:val="365F91"/>
      <w:sz w:val="28"/>
      <w:szCs w:val="28"/>
      <w:lang w:val="en-US" w:eastAsia="en-US" w:bidi="ar-SA"/>
    </w:rPr>
  </w:style>
  <w:style w:type="character" w:customStyle="1" w:styleId="Heading2Char">
    <w:name w:val="Heading 2 Char"/>
    <w:link w:val="Heading2"/>
    <w:locked/>
    <w:rsid w:val="0094080F"/>
    <w:rPr>
      <w:rFonts w:ascii="Calibri" w:hAnsi="Calibri" w:cs="Calibri"/>
      <w:b/>
      <w:bCs/>
      <w:sz w:val="36"/>
      <w:szCs w:val="36"/>
      <w:lang w:val="en-US" w:eastAsia="en-US" w:bidi="ar-SA"/>
    </w:rPr>
  </w:style>
  <w:style w:type="character" w:customStyle="1" w:styleId="Heading4Char">
    <w:name w:val="Heading 4 Char"/>
    <w:link w:val="Heading4"/>
    <w:locked/>
    <w:rsid w:val="0094080F"/>
    <w:rPr>
      <w:rFonts w:ascii="Calibri" w:hAnsi="Calibri" w:cs="Calibri"/>
      <w:b/>
      <w:bCs/>
      <w:sz w:val="24"/>
      <w:szCs w:val="24"/>
      <w:lang w:val="en-US" w:eastAsia="en-US" w:bidi="ar-SA"/>
    </w:rPr>
  </w:style>
  <w:style w:type="paragraph" w:styleId="BalloonText">
    <w:name w:val="Balloon Text"/>
    <w:basedOn w:val="Normal"/>
    <w:link w:val="BalloonTextChar"/>
    <w:semiHidden/>
    <w:rsid w:val="0094080F"/>
    <w:pPr>
      <w:spacing w:after="0" w:line="240" w:lineRule="auto"/>
    </w:pPr>
    <w:rPr>
      <w:rFonts w:ascii="Tahoma" w:hAnsi="Tahoma" w:cs="Tahoma"/>
      <w:sz w:val="16"/>
      <w:szCs w:val="16"/>
    </w:rPr>
  </w:style>
  <w:style w:type="character" w:customStyle="1" w:styleId="BalloonTextChar">
    <w:name w:val="Balloon Text Char"/>
    <w:link w:val="BalloonText"/>
    <w:semiHidden/>
    <w:locked/>
    <w:rsid w:val="0094080F"/>
    <w:rPr>
      <w:rFonts w:ascii="Tahoma" w:hAnsi="Tahoma" w:cs="Tahoma"/>
      <w:sz w:val="16"/>
      <w:szCs w:val="16"/>
      <w:lang w:val="en-US" w:eastAsia="en-US" w:bidi="ar-SA"/>
    </w:rPr>
  </w:style>
  <w:style w:type="paragraph" w:styleId="Title">
    <w:name w:val="Title"/>
    <w:basedOn w:val="Normal"/>
    <w:link w:val="TitleChar"/>
    <w:qFormat/>
    <w:rsid w:val="0094080F"/>
    <w:pPr>
      <w:spacing w:after="0" w:line="240" w:lineRule="auto"/>
      <w:jc w:val="center"/>
    </w:pPr>
    <w:rPr>
      <w:rFonts w:ascii="Arial" w:hAnsi="Arial" w:cs="Arial"/>
      <w:sz w:val="32"/>
      <w:szCs w:val="32"/>
    </w:rPr>
  </w:style>
  <w:style w:type="character" w:customStyle="1" w:styleId="TitleChar">
    <w:name w:val="Title Char"/>
    <w:link w:val="Title"/>
    <w:locked/>
    <w:rsid w:val="0094080F"/>
    <w:rPr>
      <w:rFonts w:ascii="Arial" w:hAnsi="Arial" w:cs="Arial"/>
      <w:sz w:val="32"/>
      <w:szCs w:val="32"/>
      <w:lang w:val="en-US" w:eastAsia="en-US" w:bidi="ar-SA"/>
    </w:rPr>
  </w:style>
  <w:style w:type="character" w:customStyle="1" w:styleId="do1">
    <w:name w:val="do1"/>
    <w:rsid w:val="0094080F"/>
    <w:rPr>
      <w:rFonts w:cs="Times New Roman"/>
      <w:b/>
      <w:bCs/>
      <w:sz w:val="26"/>
      <w:szCs w:val="26"/>
    </w:rPr>
  </w:style>
  <w:style w:type="paragraph" w:styleId="BodyText">
    <w:name w:val="Body Text"/>
    <w:basedOn w:val="Normal"/>
    <w:link w:val="BodyTextChar"/>
    <w:rsid w:val="0094080F"/>
    <w:pPr>
      <w:spacing w:after="0" w:line="240" w:lineRule="auto"/>
      <w:jc w:val="center"/>
    </w:pPr>
    <w:rPr>
      <w:rFonts w:ascii="Verdana" w:hAnsi="Verdana" w:cs="Verdana"/>
      <w:sz w:val="24"/>
      <w:szCs w:val="24"/>
    </w:rPr>
  </w:style>
  <w:style w:type="character" w:customStyle="1" w:styleId="BodyTextChar">
    <w:name w:val="Body Text Char"/>
    <w:link w:val="BodyText"/>
    <w:locked/>
    <w:rsid w:val="0094080F"/>
    <w:rPr>
      <w:rFonts w:ascii="Verdana" w:hAnsi="Verdana" w:cs="Verdana"/>
      <w:sz w:val="24"/>
      <w:szCs w:val="24"/>
      <w:lang w:val="en-US" w:eastAsia="en-US" w:bidi="ar-SA"/>
    </w:rPr>
  </w:style>
  <w:style w:type="character" w:customStyle="1" w:styleId="tpa1">
    <w:name w:val="tpa1"/>
    <w:rsid w:val="0094080F"/>
    <w:rPr>
      <w:rFonts w:cs="Times New Roman"/>
    </w:rPr>
  </w:style>
  <w:style w:type="character" w:customStyle="1" w:styleId="tsp1">
    <w:name w:val="tsp1"/>
    <w:rsid w:val="0094080F"/>
    <w:rPr>
      <w:rFonts w:cs="Times New Roman"/>
    </w:rPr>
  </w:style>
  <w:style w:type="character" w:styleId="Emphasis">
    <w:name w:val="Emphasis"/>
    <w:uiPriority w:val="20"/>
    <w:qFormat/>
    <w:rsid w:val="00AB3C1E"/>
    <w:rPr>
      <w:rFonts w:ascii="Arial" w:hAnsi="Arial" w:cs="Arial" w:hint="default"/>
      <w:i/>
      <w:iCs/>
      <w:sz w:val="20"/>
      <w:szCs w:val="20"/>
    </w:rPr>
  </w:style>
  <w:style w:type="paragraph" w:customStyle="1" w:styleId="alineat">
    <w:name w:val="alineat"/>
    <w:basedOn w:val="Normal"/>
    <w:uiPriority w:val="99"/>
    <w:semiHidden/>
    <w:rsid w:val="00AB3C1E"/>
    <w:pPr>
      <w:spacing w:before="60" w:after="60" w:line="240" w:lineRule="auto"/>
    </w:pPr>
    <w:rPr>
      <w:rFonts w:ascii="Times New Roman" w:hAnsi="Times New Roman" w:cs="Times New Roman"/>
      <w:sz w:val="24"/>
      <w:szCs w:val="24"/>
      <w:lang w:val="ro-RO" w:eastAsia="ro-RO"/>
    </w:rPr>
  </w:style>
  <w:style w:type="character" w:customStyle="1" w:styleId="Heading3Char">
    <w:name w:val="Heading 3 Char"/>
    <w:basedOn w:val="DefaultParagraphFont"/>
    <w:link w:val="Heading3"/>
    <w:semiHidden/>
    <w:rsid w:val="00EE404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EE4042"/>
    <w:rPr>
      <w:rFonts w:asciiTheme="majorHAnsi" w:eastAsiaTheme="majorEastAsia" w:hAnsiTheme="majorHAnsi" w:cstheme="majorBidi"/>
      <w:color w:val="243F60" w:themeColor="accent1" w:themeShade="7F"/>
      <w:sz w:val="22"/>
      <w:szCs w:val="22"/>
    </w:rPr>
  </w:style>
  <w:style w:type="paragraph" w:styleId="BodyText2">
    <w:name w:val="Body Text 2"/>
    <w:basedOn w:val="Normal"/>
    <w:link w:val="BodyText2Char"/>
    <w:rsid w:val="00EE4042"/>
    <w:pPr>
      <w:spacing w:after="120" w:line="480" w:lineRule="auto"/>
    </w:pPr>
  </w:style>
  <w:style w:type="character" w:customStyle="1" w:styleId="BodyText2Char">
    <w:name w:val="Body Text 2 Char"/>
    <w:basedOn w:val="DefaultParagraphFont"/>
    <w:link w:val="BodyText2"/>
    <w:rsid w:val="00EE4042"/>
    <w:rPr>
      <w:rFonts w:ascii="Calibri" w:hAnsi="Calibri" w:cs="Calibri"/>
      <w:sz w:val="22"/>
      <w:szCs w:val="22"/>
    </w:rPr>
  </w:style>
  <w:style w:type="paragraph" w:customStyle="1" w:styleId="meta">
    <w:name w:val="meta"/>
    <w:basedOn w:val="Normal"/>
    <w:rsid w:val="00EE4042"/>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rsid w:val="00EE4042"/>
    <w:pPr>
      <w:spacing w:after="0" w:line="240" w:lineRule="auto"/>
    </w:pPr>
    <w:rPr>
      <w:rFonts w:ascii="Courier New" w:hAnsi="Courier New" w:cs="Courier New"/>
      <w:sz w:val="20"/>
      <w:szCs w:val="20"/>
      <w:lang w:val="en-GB"/>
    </w:rPr>
  </w:style>
  <w:style w:type="character" w:customStyle="1" w:styleId="PlainTextChar">
    <w:name w:val="Plain Text Char"/>
    <w:basedOn w:val="DefaultParagraphFont"/>
    <w:link w:val="PlainText"/>
    <w:rsid w:val="00EE4042"/>
    <w:rPr>
      <w:rFonts w:ascii="Courier New" w:hAnsi="Courier New" w:cs="Courier New"/>
      <w:lang w:val="en-GB"/>
    </w:rPr>
  </w:style>
  <w:style w:type="paragraph" w:styleId="Footer">
    <w:name w:val="footer"/>
    <w:basedOn w:val="Normal"/>
    <w:link w:val="FooterChar"/>
    <w:rsid w:val="00EE4042"/>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rsid w:val="00EE40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4C4B4-5D92-4CC7-B83F-9BAA490F5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1357</TotalTime>
  <Pages>4</Pages>
  <Words>2413</Words>
  <Characters>14001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MINISTERUL MEDIULUI, APELOR ŞI PĂDURILOR</vt:lpstr>
    </vt:vector>
  </TitlesOfParts>
  <Company> </Company>
  <LinksUpToDate>false</LinksUpToDate>
  <CharactersWithSpaces>16382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MEDIULUI, APELOR ŞI PĂDURILOR</dc:title>
  <dc:subject/>
  <dc:creator> </dc:creator>
  <cp:keywords/>
  <dc:description/>
  <cp:lastModifiedBy>Dorin Popescu</cp:lastModifiedBy>
  <cp:revision>129</cp:revision>
  <cp:lastPrinted>2016-02-08T13:52:00Z</cp:lastPrinted>
  <dcterms:created xsi:type="dcterms:W3CDTF">2016-02-01T08:27:00Z</dcterms:created>
  <dcterms:modified xsi:type="dcterms:W3CDTF">2016-03-03T11:03:00Z</dcterms:modified>
</cp:coreProperties>
</file>