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1762" w14:textId="6C8A80E1" w:rsidR="00ED2C4C" w:rsidRDefault="00590B7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COMUNICAT DE PRESĂ  </w:t>
      </w:r>
    </w:p>
    <w:p w14:paraId="7F5CEE2D" w14:textId="1F651AAD" w:rsidR="00ED2C4C" w:rsidRDefault="00590B73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București, 1</w:t>
      </w:r>
      <w:r w:rsidR="00524E89">
        <w:rPr>
          <w:b/>
          <w:color w:val="000000"/>
        </w:rPr>
        <w:t>8</w:t>
      </w:r>
      <w:r>
        <w:rPr>
          <w:b/>
          <w:color w:val="000000"/>
        </w:rPr>
        <w:t xml:space="preserve"> </w:t>
      </w:r>
      <w:r w:rsidR="00842D80">
        <w:rPr>
          <w:b/>
          <w:color w:val="000000"/>
        </w:rPr>
        <w:t>mai</w:t>
      </w:r>
      <w:r>
        <w:rPr>
          <w:b/>
          <w:color w:val="000000"/>
        </w:rPr>
        <w:t xml:space="preserve"> 2022</w:t>
      </w:r>
    </w:p>
    <w:p w14:paraId="2B2A43E9" w14:textId="77777777" w:rsidR="00ED2C4C" w:rsidRDefault="00590B73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</w:p>
    <w:p w14:paraId="2FD42537" w14:textId="11A486D9" w:rsidR="00A1276D" w:rsidRPr="00A1276D" w:rsidRDefault="00590B73" w:rsidP="00A1276D">
      <w:pPr>
        <w:rPr>
          <w:rFonts w:cstheme="minorBidi"/>
          <w:b/>
        </w:rPr>
      </w:pPr>
      <w:proofErr w:type="spellStart"/>
      <w:r w:rsidRPr="00A1276D">
        <w:rPr>
          <w:b/>
          <w:color w:val="000000"/>
        </w:rPr>
        <w:t>Ref</w:t>
      </w:r>
      <w:proofErr w:type="spellEnd"/>
      <w:r w:rsidRPr="00A1276D">
        <w:rPr>
          <w:b/>
          <w:color w:val="000000"/>
        </w:rPr>
        <w:t xml:space="preserve">. la: </w:t>
      </w:r>
      <w:r w:rsidR="00302D64">
        <w:rPr>
          <w:b/>
          <w:color w:val="000000"/>
        </w:rPr>
        <w:t xml:space="preserve">Număr dublu de </w:t>
      </w:r>
      <w:r w:rsidR="00306FDF">
        <w:rPr>
          <w:b/>
          <w:color w:val="000000"/>
        </w:rPr>
        <w:t>contravenții constatate în domeniul silvic în primul</w:t>
      </w:r>
      <w:r w:rsidR="00A1276D" w:rsidRPr="00A1276D">
        <w:rPr>
          <w:b/>
          <w:noProof/>
        </w:rPr>
        <w:t xml:space="preserve"> trimestru al anului 2022</w:t>
      </w:r>
      <w:r w:rsidR="00A1276D">
        <w:rPr>
          <w:b/>
          <w:noProof/>
        </w:rPr>
        <w:t>,</w:t>
      </w:r>
      <w:r w:rsidR="00A1276D" w:rsidRPr="00A1276D">
        <w:rPr>
          <w:b/>
          <w:noProof/>
        </w:rPr>
        <w:t xml:space="preserve"> la nivel național</w:t>
      </w:r>
      <w:r w:rsidR="00302D64">
        <w:rPr>
          <w:b/>
          <w:noProof/>
        </w:rPr>
        <w:t>, față</w:t>
      </w:r>
      <w:r w:rsidR="00306FDF">
        <w:rPr>
          <w:b/>
          <w:noProof/>
        </w:rPr>
        <w:t xml:space="preserve"> de aceeași perioadă a anului trecut</w:t>
      </w:r>
    </w:p>
    <w:p w14:paraId="0F7C1C63" w14:textId="6488C208" w:rsidR="00ED2C4C" w:rsidRDefault="00ED2C4C">
      <w:pPr>
        <w:rPr>
          <w:b/>
          <w:color w:val="000000"/>
        </w:rPr>
      </w:pPr>
    </w:p>
    <w:p w14:paraId="6D88A623" w14:textId="281B67B1" w:rsidR="00AC0FD4" w:rsidRDefault="00AC0FD4">
      <w:pPr>
        <w:rPr>
          <w:b/>
          <w:color w:val="000000"/>
        </w:rPr>
      </w:pPr>
    </w:p>
    <w:p w14:paraId="5C389C25" w14:textId="6634A170" w:rsidR="00452ABC" w:rsidRDefault="005F0A1D" w:rsidP="00452ABC">
      <w:pPr>
        <w:rPr>
          <w:rFonts w:cs="Tahoma"/>
          <w:bCs/>
        </w:rPr>
      </w:pPr>
      <w:r>
        <w:rPr>
          <w:bCs/>
          <w:color w:val="000000"/>
        </w:rPr>
        <w:t>P</w:t>
      </w:r>
      <w:r w:rsidR="008C1E04" w:rsidRPr="008C1E04">
        <w:rPr>
          <w:bCs/>
          <w:color w:val="000000"/>
        </w:rPr>
        <w:t>este</w:t>
      </w:r>
      <w:r w:rsidR="00302D64" w:rsidRPr="008C1E04">
        <w:rPr>
          <w:bCs/>
          <w:color w:val="000000"/>
        </w:rPr>
        <w:t xml:space="preserve"> 4000 de contravenții</w:t>
      </w:r>
      <w:r>
        <w:rPr>
          <w:bCs/>
          <w:color w:val="000000"/>
        </w:rPr>
        <w:t xml:space="preserve"> au fost constatate</w:t>
      </w:r>
      <w:r w:rsidR="00302D64" w:rsidRPr="008C1E04">
        <w:rPr>
          <w:bCs/>
          <w:color w:val="000000"/>
        </w:rPr>
        <w:t xml:space="preserve"> în domeniul silvic în primul</w:t>
      </w:r>
      <w:r w:rsidR="00302D64" w:rsidRPr="008C1E04">
        <w:rPr>
          <w:bCs/>
          <w:noProof/>
        </w:rPr>
        <w:t xml:space="preserve"> trimestru al anului 2022, la nivel național</w:t>
      </w:r>
      <w:r w:rsidR="008C1E04" w:rsidRPr="008C1E04">
        <w:rPr>
          <w:bCs/>
          <w:noProof/>
        </w:rPr>
        <w:t>. Numărul este</w:t>
      </w:r>
      <w:r w:rsidR="00302D64" w:rsidRPr="008C1E04">
        <w:rPr>
          <w:bCs/>
          <w:noProof/>
        </w:rPr>
        <w:t xml:space="preserve"> dublu </w:t>
      </w:r>
      <w:r w:rsidR="008C1E04" w:rsidRPr="008C1E04">
        <w:rPr>
          <w:bCs/>
          <w:noProof/>
        </w:rPr>
        <w:t xml:space="preserve">comparativ cu </w:t>
      </w:r>
      <w:r w:rsidR="00302D64" w:rsidRPr="008C1E04">
        <w:rPr>
          <w:bCs/>
          <w:noProof/>
        </w:rPr>
        <w:t>aceeași perioadă a anului trecut</w:t>
      </w:r>
      <w:r w:rsidR="008C1E04" w:rsidRPr="008C1E04">
        <w:rPr>
          <w:bCs/>
          <w:noProof/>
        </w:rPr>
        <w:t>, când au fost înregistrate 2022 de contravenții</w:t>
      </w:r>
      <w:r>
        <w:rPr>
          <w:bCs/>
          <w:noProof/>
        </w:rPr>
        <w:t>,</w:t>
      </w:r>
      <w:r w:rsidR="008C1E04" w:rsidRPr="008C1E04">
        <w:rPr>
          <w:bCs/>
          <w:noProof/>
        </w:rPr>
        <w:t xml:space="preserve"> în urma activității de control și pază a instituțiilor de profil. </w:t>
      </w:r>
      <w:r w:rsidR="00452ABC" w:rsidRPr="008C1E04">
        <w:rPr>
          <w:rFonts w:cstheme="minorBidi"/>
          <w:bCs/>
        </w:rPr>
        <w:t>Cele mai multe contravenții au avut ca obiect</w:t>
      </w:r>
      <w:r w:rsidR="00452ABC" w:rsidRPr="008C1E04">
        <w:rPr>
          <w:rFonts w:cs="Tahoma"/>
          <w:bCs/>
        </w:rPr>
        <w:t xml:space="preserve"> controlul circulației materialelor lemnoase (peste 1900), urmate de contravențiile pentru controlul exploatării masei lemnoase (peste 1000). Alte contravenții au vizat controlul instalațiilor</w:t>
      </w:r>
      <w:r w:rsidR="00452ABC">
        <w:rPr>
          <w:rFonts w:cs="Tahoma"/>
          <w:bCs/>
        </w:rPr>
        <w:t xml:space="preserve"> și </w:t>
      </w:r>
      <w:r w:rsidR="00452ABC" w:rsidRPr="008C1E04">
        <w:rPr>
          <w:rFonts w:cs="Tahoma"/>
          <w:bCs/>
        </w:rPr>
        <w:t xml:space="preserve">depozitelor de materiale lemnoase. </w:t>
      </w:r>
    </w:p>
    <w:p w14:paraId="17030E7B" w14:textId="77777777" w:rsidR="004A148A" w:rsidRPr="008C1E04" w:rsidRDefault="004A148A" w:rsidP="004A148A">
      <w:pPr>
        <w:rPr>
          <w:rFonts w:cstheme="minorBidi"/>
          <w:bCs/>
        </w:rPr>
      </w:pPr>
      <w:r>
        <w:rPr>
          <w:rFonts w:cs="Tahoma"/>
          <w:bCs/>
        </w:rPr>
        <w:t>Totodată, v</w:t>
      </w:r>
      <w:r w:rsidRPr="008C1E04">
        <w:rPr>
          <w:rFonts w:cs="Tahoma"/>
          <w:bCs/>
        </w:rPr>
        <w:t xml:space="preserve">aloarea totală a amenzilor aplicate a fost de 7.361.900 lei, cu 120% mai mare decât anul trecut, când au fost date amenzi însumând 3.267.430 lei. </w:t>
      </w:r>
      <w:r w:rsidRPr="008C1E04">
        <w:rPr>
          <w:rFonts w:cstheme="minorBidi"/>
          <w:bCs/>
        </w:rPr>
        <w:t xml:space="preserve">Cele mai </w:t>
      </w:r>
      <w:r>
        <w:rPr>
          <w:rFonts w:cstheme="minorBidi"/>
          <w:bCs/>
        </w:rPr>
        <w:t>multe amenzi</w:t>
      </w:r>
      <w:r w:rsidRPr="008C1E04">
        <w:rPr>
          <w:rFonts w:cstheme="minorBidi"/>
          <w:bCs/>
        </w:rPr>
        <w:t xml:space="preserve"> au fost aplicate pentru: controlul circulației materialelor lemnoase, controlul instalațiilor, depozitelor de materiale lemnoase și pentru controlul exploatării masei lemnoase. </w:t>
      </w:r>
    </w:p>
    <w:p w14:paraId="742A3B92" w14:textId="74A5C5E2" w:rsidR="00836F66" w:rsidRPr="00EE374A" w:rsidRDefault="00745149" w:rsidP="00842D80">
      <w:pPr>
        <w:rPr>
          <w:bCs/>
          <w:i/>
          <w:iCs/>
        </w:rPr>
      </w:pPr>
      <w:r w:rsidRPr="008C1E04">
        <w:rPr>
          <w:bCs/>
          <w:i/>
          <w:iCs/>
        </w:rPr>
        <w:t>„</w:t>
      </w:r>
      <w:r w:rsidR="004A148A">
        <w:rPr>
          <w:bCs/>
          <w:i/>
          <w:iCs/>
        </w:rPr>
        <w:t>Aceste cifre ne indică faptul că</w:t>
      </w:r>
      <w:r w:rsidR="006E2BED">
        <w:rPr>
          <w:bCs/>
          <w:i/>
          <w:iCs/>
        </w:rPr>
        <w:t>, pe de-o parte,</w:t>
      </w:r>
      <w:r w:rsidR="004A148A">
        <w:rPr>
          <w:bCs/>
          <w:i/>
          <w:iCs/>
        </w:rPr>
        <w:t xml:space="preserve"> instrumentele pe care le avem la îndemână în combaterea tăierilor ilegale, respectiv SUMAL 2.0, funcționează</w:t>
      </w:r>
      <w:r w:rsidR="006E2BED">
        <w:rPr>
          <w:bCs/>
          <w:i/>
          <w:iCs/>
        </w:rPr>
        <w:t xml:space="preserve"> conform așteptărilor și, pe de altă parte, că avem o creștere semnificativă a eficienței actului de control</w:t>
      </w:r>
      <w:r w:rsidR="004A148A">
        <w:rPr>
          <w:bCs/>
          <w:i/>
          <w:iCs/>
        </w:rPr>
        <w:t>. Astfel, scăderea valorii prejudiciului din tăieri, fără drept, de arbori, dar și dublarea numărului de contravenții</w:t>
      </w:r>
      <w:r w:rsidR="00EE374A">
        <w:rPr>
          <w:bCs/>
          <w:i/>
          <w:iCs/>
        </w:rPr>
        <w:t xml:space="preserve"> și a </w:t>
      </w:r>
      <w:r w:rsidR="00414B9B">
        <w:rPr>
          <w:bCs/>
          <w:i/>
          <w:iCs/>
        </w:rPr>
        <w:t xml:space="preserve">valorii </w:t>
      </w:r>
      <w:r w:rsidR="00EE374A">
        <w:rPr>
          <w:bCs/>
          <w:i/>
          <w:iCs/>
        </w:rPr>
        <w:t xml:space="preserve">amenzilor aplicate </w:t>
      </w:r>
      <w:r w:rsidR="00836F66" w:rsidRPr="008C1E04">
        <w:rPr>
          <w:bCs/>
          <w:i/>
          <w:iCs/>
        </w:rPr>
        <w:t xml:space="preserve">demonstrează interesul crescut al cetățenilor pentru combaterea și descurajarea transportului ilegal de lemn. </w:t>
      </w:r>
      <w:r w:rsidR="00544ED0">
        <w:rPr>
          <w:bCs/>
          <w:i/>
          <w:iCs/>
        </w:rPr>
        <w:t>Rolul SUMAL-ului și a activității de pază și control este să</w:t>
      </w:r>
      <w:r w:rsidR="00836F66" w:rsidRPr="008C1E04">
        <w:rPr>
          <w:bCs/>
          <w:i/>
          <w:iCs/>
        </w:rPr>
        <w:t xml:space="preserve"> reducem la minim ilegalitățile din sectorul silvic </w:t>
      </w:r>
      <w:proofErr w:type="spellStart"/>
      <w:r w:rsidR="00836F66" w:rsidRPr="008C1E04">
        <w:rPr>
          <w:bCs/>
          <w:i/>
          <w:iCs/>
        </w:rPr>
        <w:t>şi</w:t>
      </w:r>
      <w:proofErr w:type="spellEnd"/>
      <w:r w:rsidR="00836F66" w:rsidRPr="008C1E04">
        <w:rPr>
          <w:bCs/>
          <w:i/>
          <w:iCs/>
        </w:rPr>
        <w:t xml:space="preserve"> riscurile care trebuie asumate de cineva care nu respectă legea să fie din ce în ce mai mari, astfel încât sistemul să fie mai curat </w:t>
      </w:r>
      <w:proofErr w:type="spellStart"/>
      <w:r w:rsidR="00836F66" w:rsidRPr="008C1E04">
        <w:rPr>
          <w:bCs/>
          <w:i/>
          <w:iCs/>
        </w:rPr>
        <w:t>şi</w:t>
      </w:r>
      <w:proofErr w:type="spellEnd"/>
      <w:r w:rsidR="00836F66" w:rsidRPr="008C1E04">
        <w:rPr>
          <w:bCs/>
          <w:i/>
          <w:iCs/>
        </w:rPr>
        <w:t xml:space="preserve"> legea să fie respectată</w:t>
      </w:r>
      <w:r w:rsidRPr="008C1E04">
        <w:rPr>
          <w:bCs/>
          <w:i/>
          <w:iCs/>
        </w:rPr>
        <w:t>”</w:t>
      </w:r>
      <w:r w:rsidR="00836F66" w:rsidRPr="008C1E04">
        <w:rPr>
          <w:bCs/>
          <w:i/>
          <w:iCs/>
        </w:rPr>
        <w:t xml:space="preserve">, </w:t>
      </w:r>
      <w:r w:rsidR="00836F66" w:rsidRPr="008C1E04">
        <w:rPr>
          <w:bCs/>
        </w:rPr>
        <w:t xml:space="preserve">a declarat ministrul mediului, apelor și pădurilor, Barna </w:t>
      </w:r>
      <w:proofErr w:type="spellStart"/>
      <w:r w:rsidR="00836F66" w:rsidRPr="008C1E04">
        <w:rPr>
          <w:bCs/>
        </w:rPr>
        <w:t>Tánczos</w:t>
      </w:r>
      <w:proofErr w:type="spellEnd"/>
      <w:r w:rsidR="00836F66" w:rsidRPr="008C1E04">
        <w:rPr>
          <w:bCs/>
        </w:rPr>
        <w:t>.</w:t>
      </w:r>
    </w:p>
    <w:p w14:paraId="46B792D2" w14:textId="08041E05" w:rsidR="004A148A" w:rsidRPr="004A148A" w:rsidRDefault="004A148A" w:rsidP="00842D80">
      <w:pPr>
        <w:rPr>
          <w:rFonts w:cs="Tahoma"/>
          <w:bCs/>
        </w:rPr>
      </w:pPr>
      <w:r>
        <w:rPr>
          <w:rFonts w:cs="Tahoma"/>
          <w:bCs/>
        </w:rPr>
        <w:t>De asemenea, p</w:t>
      </w:r>
      <w:r w:rsidRPr="008C1E04">
        <w:rPr>
          <w:rFonts w:cs="Tahoma"/>
          <w:bCs/>
        </w:rPr>
        <w:t xml:space="preserve">este 7500 de mc material lemnos </w:t>
      </w:r>
      <w:r>
        <w:rPr>
          <w:rFonts w:cs="Tahoma"/>
          <w:bCs/>
        </w:rPr>
        <w:t xml:space="preserve">a fost </w:t>
      </w:r>
      <w:r w:rsidRPr="008C1E04">
        <w:rPr>
          <w:rFonts w:cs="Tahoma"/>
          <w:bCs/>
        </w:rPr>
        <w:t xml:space="preserve">confiscat fizic și peste 20.400 mc material lemnos </w:t>
      </w:r>
      <w:r>
        <w:rPr>
          <w:rFonts w:cs="Tahoma"/>
          <w:bCs/>
        </w:rPr>
        <w:t xml:space="preserve">a fost </w:t>
      </w:r>
      <w:r w:rsidRPr="008C1E04">
        <w:rPr>
          <w:rFonts w:cs="Tahoma"/>
          <w:bCs/>
        </w:rPr>
        <w:t>confiscat valoric. În cazul cantității de lemn confiscate valoric în primul trimestru din acest an, aceasta este de aproape 8 ori mai mare față de cantitatea confiscată valoric în perioada ianuarie-martie 2021.</w:t>
      </w:r>
    </w:p>
    <w:p w14:paraId="3EE5E89D" w14:textId="571D8D59" w:rsidR="00842D80" w:rsidRPr="008C1E04" w:rsidRDefault="00842D80" w:rsidP="00842D80">
      <w:pPr>
        <w:tabs>
          <w:tab w:val="center" w:pos="4153"/>
          <w:tab w:val="right" w:pos="8306"/>
        </w:tabs>
        <w:spacing w:after="0"/>
        <w:rPr>
          <w:rFonts w:cs="Tahoma"/>
          <w:bCs/>
        </w:rPr>
      </w:pPr>
      <w:r w:rsidRPr="008C1E04">
        <w:rPr>
          <w:rFonts w:cs="Tahoma"/>
          <w:bCs/>
        </w:rPr>
        <w:lastRenderedPageBreak/>
        <w:t xml:space="preserve">În ceea  ce privește </w:t>
      </w:r>
      <w:r w:rsidRPr="006E2BED">
        <w:rPr>
          <w:rFonts w:cs="Tahoma"/>
          <w:bCs/>
          <w:lang w:val="es-ES"/>
        </w:rPr>
        <w:t xml:space="preserve"> </w:t>
      </w:r>
      <w:proofErr w:type="spellStart"/>
      <w:r w:rsidRPr="006E2BED">
        <w:rPr>
          <w:rFonts w:cs="Tahoma"/>
          <w:bCs/>
          <w:lang w:val="es-ES"/>
        </w:rPr>
        <w:t>infracţiuni</w:t>
      </w:r>
      <w:r w:rsidR="00A1276D" w:rsidRPr="006E2BED">
        <w:rPr>
          <w:rFonts w:cs="Tahoma"/>
          <w:bCs/>
          <w:lang w:val="es-ES"/>
        </w:rPr>
        <w:t>le</w:t>
      </w:r>
      <w:proofErr w:type="spellEnd"/>
      <w:r w:rsidRPr="006E2BED">
        <w:rPr>
          <w:rFonts w:cs="Tahoma"/>
          <w:bCs/>
          <w:lang w:val="es-ES"/>
        </w:rPr>
        <w:t xml:space="preserve"> </w:t>
      </w:r>
      <w:proofErr w:type="spellStart"/>
      <w:r w:rsidRPr="006E2BED">
        <w:rPr>
          <w:rFonts w:cs="Tahoma"/>
          <w:bCs/>
          <w:lang w:val="es-ES"/>
        </w:rPr>
        <w:t>constatate</w:t>
      </w:r>
      <w:proofErr w:type="spellEnd"/>
      <w:r w:rsidRPr="006E2BED">
        <w:rPr>
          <w:rFonts w:cs="Tahoma"/>
          <w:bCs/>
          <w:lang w:val="es-ES"/>
        </w:rPr>
        <w:t xml:space="preserve">, </w:t>
      </w:r>
      <w:proofErr w:type="spellStart"/>
      <w:r w:rsidRPr="006E2BED">
        <w:rPr>
          <w:rFonts w:cs="Tahoma"/>
          <w:bCs/>
          <w:lang w:val="es-ES"/>
        </w:rPr>
        <w:t>numărul</w:t>
      </w:r>
      <w:proofErr w:type="spellEnd"/>
      <w:r w:rsidRPr="006E2BED">
        <w:rPr>
          <w:rFonts w:cs="Tahoma"/>
          <w:bCs/>
          <w:lang w:val="es-ES"/>
        </w:rPr>
        <w:t xml:space="preserve"> </w:t>
      </w:r>
      <w:proofErr w:type="spellStart"/>
      <w:r w:rsidRPr="006E2BED">
        <w:rPr>
          <w:rFonts w:cs="Tahoma"/>
          <w:bCs/>
          <w:lang w:val="es-ES"/>
        </w:rPr>
        <w:t>lor</w:t>
      </w:r>
      <w:proofErr w:type="spellEnd"/>
      <w:r w:rsidRPr="006E2BED">
        <w:rPr>
          <w:rFonts w:cs="Tahoma"/>
          <w:bCs/>
          <w:lang w:val="es-ES"/>
        </w:rPr>
        <w:t xml:space="preserve"> se </w:t>
      </w:r>
      <w:proofErr w:type="spellStart"/>
      <w:r w:rsidRPr="006E2BED">
        <w:rPr>
          <w:rFonts w:cs="Tahoma"/>
          <w:bCs/>
          <w:lang w:val="es-ES"/>
        </w:rPr>
        <w:t>ridică</w:t>
      </w:r>
      <w:proofErr w:type="spellEnd"/>
      <w:r w:rsidRPr="006E2BED">
        <w:rPr>
          <w:rFonts w:cs="Tahoma"/>
          <w:bCs/>
          <w:lang w:val="es-ES"/>
        </w:rPr>
        <w:t xml:space="preserve"> la </w:t>
      </w:r>
      <w:r w:rsidRPr="008C1E04">
        <w:rPr>
          <w:rFonts w:cs="Tahoma"/>
          <w:bCs/>
        </w:rPr>
        <w:t xml:space="preserve">1.962, cu peste 20% la sută mai mult față de cele înregistrate anul trecut. Cele mai multe infracțiuni, aproape 1900, au fost constatate pentru tăiere fără drept de arbori. </w:t>
      </w:r>
    </w:p>
    <w:p w14:paraId="201991AD" w14:textId="77777777" w:rsidR="00452ABC" w:rsidRDefault="00842D80" w:rsidP="00452ABC">
      <w:pPr>
        <w:tabs>
          <w:tab w:val="center" w:pos="4153"/>
          <w:tab w:val="right" w:pos="8306"/>
        </w:tabs>
        <w:spacing w:after="0"/>
        <w:rPr>
          <w:rFonts w:cs="Tahoma"/>
          <w:bCs/>
        </w:rPr>
      </w:pPr>
      <w:r w:rsidRPr="008C1E04">
        <w:rPr>
          <w:rFonts w:cs="Tahoma"/>
          <w:bCs/>
        </w:rPr>
        <w:t xml:space="preserve">Valoarea prejudiciului din tăieri, fără drept, de arbori este de 9.931.173 lei, mai mică decât anul trecut, când aceasta a fost de 10.365.291 lei. </w:t>
      </w:r>
    </w:p>
    <w:p w14:paraId="52118B13" w14:textId="475A0B08" w:rsidR="00452ABC" w:rsidRPr="00452ABC" w:rsidRDefault="00452ABC" w:rsidP="00A1276D">
      <w:pPr>
        <w:tabs>
          <w:tab w:val="center" w:pos="4153"/>
          <w:tab w:val="right" w:pos="8306"/>
        </w:tabs>
        <w:spacing w:after="0"/>
        <w:rPr>
          <w:rFonts w:cstheme="minorBidi"/>
          <w:bCs/>
        </w:rPr>
      </w:pPr>
      <w:r>
        <w:rPr>
          <w:rFonts w:cstheme="minorBidi"/>
          <w:bCs/>
        </w:rPr>
        <w:t>N</w:t>
      </w:r>
      <w:r w:rsidRPr="008C1E04">
        <w:rPr>
          <w:rFonts w:cstheme="minorBidi"/>
          <w:bCs/>
        </w:rPr>
        <w:t xml:space="preserve">umărul total de controale din domeniul silvic din primul trimestru al acestui an este de </w:t>
      </w:r>
      <w:r w:rsidR="004A148A">
        <w:rPr>
          <w:rFonts w:cs="Tahoma"/>
          <w:bCs/>
        </w:rPr>
        <w:t>peste 51.000,</w:t>
      </w:r>
      <w:r w:rsidRPr="008C1E04">
        <w:rPr>
          <w:rFonts w:cs="Tahoma"/>
          <w:bCs/>
        </w:rPr>
        <w:t xml:space="preserve"> </w:t>
      </w:r>
      <w:r>
        <w:rPr>
          <w:rFonts w:cs="Tahoma"/>
          <w:bCs/>
        </w:rPr>
        <w:t>iar</w:t>
      </w:r>
      <w:r w:rsidRPr="008C1E04">
        <w:rPr>
          <w:rFonts w:cs="Tahoma"/>
          <w:bCs/>
        </w:rPr>
        <w:t xml:space="preserve"> </w:t>
      </w:r>
      <w:r>
        <w:rPr>
          <w:rFonts w:cs="Tahoma"/>
          <w:bCs/>
        </w:rPr>
        <w:t>c</w:t>
      </w:r>
      <w:r w:rsidRPr="008C1E04">
        <w:rPr>
          <w:rFonts w:cs="Tahoma"/>
          <w:bCs/>
        </w:rPr>
        <w:t xml:space="preserve">ele mai multe controale, peste 25.000, au vizat controlul circulației materialelor lemnoase. </w:t>
      </w:r>
    </w:p>
    <w:p w14:paraId="48779D3F" w14:textId="38B4391F" w:rsidR="00ED2C4C" w:rsidRPr="008C1E04" w:rsidRDefault="00842D80" w:rsidP="00842D80">
      <w:pPr>
        <w:rPr>
          <w:bCs/>
          <w:color w:val="000000"/>
          <w:highlight w:val="white"/>
        </w:rPr>
      </w:pPr>
      <w:r w:rsidRPr="008C1E04">
        <w:rPr>
          <w:bCs/>
          <w:noProof/>
        </w:rPr>
        <w:t xml:space="preserve">Activitatea de control și pază a fost realizată de Ministerul Mediului, Apelor şi Pădurilor prin Direcția Corp Control, Integritate și Anticorupție, prin structurile din subordine, sub autoritate, respectiv Gărzile Forestiere, Regia Națională a Pădurilor – Romsilva, dar și prin personalul silvic cu atribuții de control din cadrul </w:t>
      </w:r>
      <w:r w:rsidRPr="008C1E04">
        <w:rPr>
          <w:rFonts w:cs="Tahoma"/>
          <w:bCs/>
        </w:rPr>
        <w:t xml:space="preserve">bazelor experimentale care sunt asimilate ca și ocoale silvice de stat din structura Institutului Național de Cercetare - Dezvoltare în Silvicultură ”Marin </w:t>
      </w:r>
      <w:proofErr w:type="spellStart"/>
      <w:r w:rsidRPr="008C1E04">
        <w:rPr>
          <w:rFonts w:cs="Tahoma"/>
          <w:bCs/>
        </w:rPr>
        <w:t>Drăcea</w:t>
      </w:r>
      <w:proofErr w:type="spellEnd"/>
      <w:r w:rsidRPr="008C1E04">
        <w:rPr>
          <w:rFonts w:cs="Tahoma"/>
          <w:bCs/>
        </w:rPr>
        <w:t xml:space="preserve">” și din cadrul ocoalelor silvice de regim. </w:t>
      </w:r>
    </w:p>
    <w:p w14:paraId="21CAB2EA" w14:textId="77777777" w:rsidR="00A1276D" w:rsidRPr="00A1276D" w:rsidRDefault="00A1276D">
      <w:pPr>
        <w:spacing w:after="160" w:line="259" w:lineRule="auto"/>
        <w:rPr>
          <w:b/>
          <w:color w:val="000000"/>
          <w:highlight w:val="white"/>
        </w:rPr>
      </w:pPr>
    </w:p>
    <w:p w14:paraId="2FD84916" w14:textId="75002650" w:rsidR="00ED2C4C" w:rsidRDefault="00590B73">
      <w:pPr>
        <w:spacing w:after="160" w:line="259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Direcția de Comunicare, Transparență și IT </w:t>
      </w:r>
    </w:p>
    <w:p w14:paraId="1778AA9C" w14:textId="77777777" w:rsidR="00ED2C4C" w:rsidRDefault="00ED2C4C">
      <w:pPr>
        <w:rPr>
          <w:color w:val="000000"/>
        </w:rPr>
      </w:pPr>
    </w:p>
    <w:sectPr w:rsidR="00ED2C4C">
      <w:headerReference w:type="default" r:id="rId6"/>
      <w:footerReference w:type="default" r:id="rId7"/>
      <w:headerReference w:type="first" r:id="rId8"/>
      <w:footerReference w:type="first" r:id="rId9"/>
      <w:pgSz w:w="11907" w:h="16839"/>
      <w:pgMar w:top="426" w:right="1134" w:bottom="720" w:left="1276" w:header="73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EB1F" w14:textId="77777777" w:rsidR="007E5AD1" w:rsidRDefault="007E5AD1">
      <w:pPr>
        <w:spacing w:before="0" w:after="0" w:line="240" w:lineRule="auto"/>
      </w:pPr>
      <w:r>
        <w:separator/>
      </w:r>
    </w:p>
  </w:endnote>
  <w:endnote w:type="continuationSeparator" w:id="0">
    <w:p w14:paraId="7FA33F51" w14:textId="77777777" w:rsidR="007E5AD1" w:rsidRDefault="007E5A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Questrial"/>
    <w:charset w:val="00"/>
    <w:family w:val="auto"/>
    <w:pitch w:val="variable"/>
    <w:sig w:usb0="E00002FF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5C57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4EB7">
      <w:rPr>
        <w:noProof/>
        <w:color w:val="000000"/>
      </w:rPr>
      <w:t>2</w:t>
    </w:r>
    <w:r>
      <w:rPr>
        <w:color w:val="000000"/>
      </w:rPr>
      <w:fldChar w:fldCharType="end"/>
    </w:r>
  </w:p>
  <w:p w14:paraId="301B433C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142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Bd. </w:t>
    </w:r>
    <w:proofErr w:type="spellStart"/>
    <w:r>
      <w:rPr>
        <w:color w:val="000000"/>
        <w:sz w:val="14"/>
        <w:szCs w:val="14"/>
      </w:rPr>
      <w:t>Libertăţii</w:t>
    </w:r>
    <w:proofErr w:type="spellEnd"/>
    <w:r>
      <w:rPr>
        <w:color w:val="000000"/>
        <w:sz w:val="14"/>
        <w:szCs w:val="14"/>
      </w:rPr>
      <w:t xml:space="preserve">, nr.12, Sector 5, </w:t>
    </w:r>
    <w:proofErr w:type="spellStart"/>
    <w:r>
      <w:rPr>
        <w:color w:val="000000"/>
        <w:sz w:val="14"/>
        <w:szCs w:val="14"/>
      </w:rPr>
      <w:t>Bucureşti</w:t>
    </w:r>
    <w:proofErr w:type="spellEnd"/>
  </w:p>
  <w:p w14:paraId="20EF0F2B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142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Tel.: +4 021 408 9605</w:t>
    </w:r>
  </w:p>
  <w:p w14:paraId="0E25AB35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142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e-mail: </w:t>
    </w:r>
    <w:r>
      <w:rPr>
        <w:color w:val="0563C1"/>
        <w:sz w:val="14"/>
        <w:szCs w:val="14"/>
        <w:u w:val="single"/>
      </w:rPr>
      <w:t>comunicare@mmediu.ro</w:t>
    </w:r>
  </w:p>
  <w:p w14:paraId="5625C7C6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142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website: </w:t>
    </w:r>
    <w:hyperlink r:id="rId1">
      <w:r>
        <w:rPr>
          <w:color w:val="0563C1"/>
          <w:sz w:val="14"/>
          <w:szCs w:val="14"/>
          <w:u w:val="single"/>
        </w:rPr>
        <w:t>www.mmediu.ro</w:t>
      </w:r>
    </w:hyperlink>
    <w:r>
      <w:rPr>
        <w:color w:val="000000"/>
        <w:sz w:val="14"/>
        <w:szCs w:val="14"/>
      </w:rPr>
      <w:t xml:space="preserve"> </w:t>
    </w:r>
  </w:p>
  <w:p w14:paraId="026DE7A0" w14:textId="77777777" w:rsidR="00ED2C4C" w:rsidRDefault="00ED2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98D8" w14:textId="242EBDC4" w:rsidR="00ED2C4C" w:rsidRDefault="00A1276D" w:rsidP="00524E8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   </w:t>
    </w:r>
    <w:r w:rsidR="00590B73">
      <w:rPr>
        <w:color w:val="000000"/>
        <w:sz w:val="14"/>
        <w:szCs w:val="14"/>
      </w:rPr>
      <w:t xml:space="preserve">Bd. </w:t>
    </w:r>
    <w:proofErr w:type="spellStart"/>
    <w:r w:rsidR="00590B73">
      <w:rPr>
        <w:color w:val="000000"/>
        <w:sz w:val="14"/>
        <w:szCs w:val="14"/>
      </w:rPr>
      <w:t>Libertăţii</w:t>
    </w:r>
    <w:proofErr w:type="spellEnd"/>
    <w:r w:rsidR="00590B73">
      <w:rPr>
        <w:color w:val="000000"/>
        <w:sz w:val="14"/>
        <w:szCs w:val="14"/>
      </w:rPr>
      <w:t xml:space="preserve">, nr.12, Sector 5, </w:t>
    </w:r>
    <w:proofErr w:type="spellStart"/>
    <w:r w:rsidR="00590B73">
      <w:rPr>
        <w:color w:val="000000"/>
        <w:sz w:val="14"/>
        <w:szCs w:val="14"/>
      </w:rPr>
      <w:t>Bucureşti</w:t>
    </w:r>
    <w:proofErr w:type="spellEnd"/>
  </w:p>
  <w:p w14:paraId="406E6465" w14:textId="77777777" w:rsidR="00ED2C4C" w:rsidRDefault="00590B73" w:rsidP="00524E8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142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Tel.: +4 021 408 9605</w:t>
    </w:r>
  </w:p>
  <w:p w14:paraId="660E4CEF" w14:textId="77777777" w:rsidR="00ED2C4C" w:rsidRDefault="00590B73" w:rsidP="00524E8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142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e-mail: </w:t>
    </w:r>
    <w:r>
      <w:rPr>
        <w:color w:val="0563C1"/>
        <w:sz w:val="14"/>
        <w:szCs w:val="14"/>
        <w:u w:val="single"/>
      </w:rPr>
      <w:t>comunicare@mmediu.ro</w:t>
    </w:r>
  </w:p>
  <w:p w14:paraId="4DAA4949" w14:textId="77777777" w:rsidR="00ED2C4C" w:rsidRDefault="00590B73" w:rsidP="00524E8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142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website: </w:t>
    </w:r>
    <w:hyperlink r:id="rId1">
      <w:r>
        <w:rPr>
          <w:color w:val="0563C1"/>
          <w:sz w:val="14"/>
          <w:szCs w:val="14"/>
          <w:u w:val="single"/>
        </w:rPr>
        <w:t>www.mmediu.ro</w:t>
      </w:r>
    </w:hyperlink>
    <w:r>
      <w:rPr>
        <w:color w:val="000000"/>
        <w:sz w:val="14"/>
        <w:szCs w:val="14"/>
      </w:rPr>
      <w:t xml:space="preserve"> </w:t>
    </w:r>
  </w:p>
  <w:p w14:paraId="18CA54E8" w14:textId="77777777" w:rsidR="00ED2C4C" w:rsidRDefault="00ED2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Questrial" w:eastAsia="Questrial" w:hAnsi="Questrial" w:cs="Quest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BB9E" w14:textId="77777777" w:rsidR="007E5AD1" w:rsidRDefault="007E5AD1">
      <w:pPr>
        <w:spacing w:before="0" w:after="0" w:line="240" w:lineRule="auto"/>
      </w:pPr>
      <w:r>
        <w:separator/>
      </w:r>
    </w:p>
  </w:footnote>
  <w:footnote w:type="continuationSeparator" w:id="0">
    <w:p w14:paraId="7C5805A9" w14:textId="77777777" w:rsidR="007E5AD1" w:rsidRDefault="007E5A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2175" w14:textId="77777777" w:rsidR="00ED2C4C" w:rsidRDefault="00ED2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9C8578D" w14:textId="77777777" w:rsidR="00ED2C4C" w:rsidRDefault="00ED2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1134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D03D768" wp14:editId="676B5E1C">
          <wp:extent cx="3237230" cy="8959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723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B6DC4B" w14:textId="77777777" w:rsidR="00ED2C4C" w:rsidRDefault="00ED2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72E125F" w14:textId="77777777" w:rsidR="00ED2C4C" w:rsidRDefault="00ED2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4C"/>
    <w:rsid w:val="000479A5"/>
    <w:rsid w:val="001256C5"/>
    <w:rsid w:val="002B4E14"/>
    <w:rsid w:val="002C1A49"/>
    <w:rsid w:val="00302D64"/>
    <w:rsid w:val="00306FDF"/>
    <w:rsid w:val="0037239E"/>
    <w:rsid w:val="00414B9B"/>
    <w:rsid w:val="00452ABC"/>
    <w:rsid w:val="00483C3E"/>
    <w:rsid w:val="004A148A"/>
    <w:rsid w:val="00524E89"/>
    <w:rsid w:val="00544ED0"/>
    <w:rsid w:val="00590B73"/>
    <w:rsid w:val="005A728E"/>
    <w:rsid w:val="005F0A1D"/>
    <w:rsid w:val="005F0B27"/>
    <w:rsid w:val="006E2BED"/>
    <w:rsid w:val="00745149"/>
    <w:rsid w:val="007B4BD3"/>
    <w:rsid w:val="007E5AD1"/>
    <w:rsid w:val="00836F66"/>
    <w:rsid w:val="00842D80"/>
    <w:rsid w:val="008C1E04"/>
    <w:rsid w:val="009A041E"/>
    <w:rsid w:val="009C4EB7"/>
    <w:rsid w:val="009C6C25"/>
    <w:rsid w:val="00A1276D"/>
    <w:rsid w:val="00A52601"/>
    <w:rsid w:val="00AC0FD4"/>
    <w:rsid w:val="00AC63FB"/>
    <w:rsid w:val="00AE5F56"/>
    <w:rsid w:val="00B47507"/>
    <w:rsid w:val="00B949AE"/>
    <w:rsid w:val="00BF04A7"/>
    <w:rsid w:val="00D310A8"/>
    <w:rsid w:val="00ED2C4C"/>
    <w:rsid w:val="00EE374A"/>
    <w:rsid w:val="00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13AA"/>
  <w15:docId w15:val="{82C9D392-9A3F-4FCB-AF76-27909C69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ro-RO" w:eastAsia="en-US" w:bidi="ar-SA"/>
      </w:rPr>
    </w:rPrDefault>
    <w:pPrDefault>
      <w:pPr>
        <w:spacing w:before="160"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C4EB7"/>
    <w:pPr>
      <w:spacing w:before="0" w:after="0"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A127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6D"/>
  </w:style>
  <w:style w:type="paragraph" w:styleId="Footer">
    <w:name w:val="footer"/>
    <w:basedOn w:val="Normal"/>
    <w:link w:val="FooterChar"/>
    <w:uiPriority w:val="99"/>
    <w:unhideWhenUsed/>
    <w:rsid w:val="00A127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MUSAT</dc:creator>
  <cp:lastModifiedBy>Rodica.Stefanescu</cp:lastModifiedBy>
  <cp:revision>2</cp:revision>
  <dcterms:created xsi:type="dcterms:W3CDTF">2022-05-18T12:25:00Z</dcterms:created>
  <dcterms:modified xsi:type="dcterms:W3CDTF">2022-05-18T12:25:00Z</dcterms:modified>
</cp:coreProperties>
</file>