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AFA" w14:textId="77777777" w:rsidR="003461A4" w:rsidRPr="0029013B" w:rsidRDefault="003461A4" w:rsidP="00F269E9">
      <w:pPr>
        <w:tabs>
          <w:tab w:val="left" w:pos="360"/>
        </w:tabs>
        <w:spacing w:before="120" w:after="120" w:line="360" w:lineRule="auto"/>
        <w:ind w:right="555"/>
        <w:rPr>
          <w:rFonts w:eastAsia="Trebuchet MS" w:cs="Times New Roman"/>
          <w:b/>
          <w:bCs/>
          <w:color w:val="auto"/>
        </w:rPr>
      </w:pPr>
    </w:p>
    <w:p w14:paraId="5D651DB6" w14:textId="3855D6B1" w:rsidR="00F269E9" w:rsidRPr="00A45211" w:rsidRDefault="00550CBD" w:rsidP="00F269E9">
      <w:pPr>
        <w:spacing w:line="360" w:lineRule="auto"/>
        <w:ind w:left="1080"/>
        <w:jc w:val="center"/>
        <w:rPr>
          <w:b/>
          <w:bCs/>
          <w:sz w:val="24"/>
          <w:szCs w:val="24"/>
        </w:rPr>
      </w:pPr>
      <w:r w:rsidRPr="00A45211">
        <w:rPr>
          <w:b/>
          <w:bCs/>
          <w:sz w:val="24"/>
          <w:szCs w:val="24"/>
        </w:rPr>
        <w:t>COMUNICAT</w:t>
      </w:r>
      <w:r w:rsidR="00F269E9" w:rsidRPr="00A45211">
        <w:rPr>
          <w:b/>
          <w:bCs/>
          <w:sz w:val="24"/>
          <w:szCs w:val="24"/>
        </w:rPr>
        <w:t xml:space="preserve"> DE PRESĂ</w:t>
      </w:r>
    </w:p>
    <w:p w14:paraId="4FF13792" w14:textId="77777777" w:rsidR="007623ED" w:rsidRDefault="007623ED" w:rsidP="007623ED">
      <w:pPr>
        <w:spacing w:line="360" w:lineRule="auto"/>
        <w:ind w:left="1080"/>
        <w:jc w:val="center"/>
        <w:rPr>
          <w:b/>
          <w:bCs/>
        </w:rPr>
      </w:pPr>
    </w:p>
    <w:p w14:paraId="5D09D11E" w14:textId="0427C96C" w:rsidR="007623ED" w:rsidRPr="00F269E9" w:rsidRDefault="00A45211" w:rsidP="007623ED">
      <w:pPr>
        <w:spacing w:line="360" w:lineRule="auto"/>
        <w:ind w:left="1080"/>
        <w:jc w:val="center"/>
      </w:pPr>
      <w:r>
        <w:rPr>
          <w:b/>
        </w:rPr>
        <w:tab/>
      </w:r>
      <w:r w:rsidR="007623ED">
        <w:rPr>
          <w:b/>
        </w:rPr>
        <w:tab/>
      </w:r>
      <w:r w:rsidR="007623ED">
        <w:rPr>
          <w:b/>
        </w:rPr>
        <w:tab/>
      </w:r>
      <w:r w:rsidR="007623ED">
        <w:rPr>
          <w:b/>
        </w:rPr>
        <w:tab/>
      </w:r>
      <w:r w:rsidR="007623ED">
        <w:rPr>
          <w:b/>
        </w:rPr>
        <w:tab/>
      </w:r>
      <w:r w:rsidR="007623ED">
        <w:rPr>
          <w:b/>
        </w:rPr>
        <w:tab/>
        <w:t xml:space="preserve">     </w:t>
      </w:r>
      <w:r w:rsidR="007623ED">
        <w:rPr>
          <w:b/>
          <w:bCs/>
        </w:rPr>
        <w:t xml:space="preserve">București, </w:t>
      </w:r>
      <w:r w:rsidR="002039FE">
        <w:t>17</w:t>
      </w:r>
      <w:r w:rsidR="00DB7D9F">
        <w:t xml:space="preserve"> martie</w:t>
      </w:r>
      <w:r w:rsidR="007623ED" w:rsidRPr="00F269E9">
        <w:t xml:space="preserve"> 2022</w:t>
      </w:r>
    </w:p>
    <w:p w14:paraId="0B31C342" w14:textId="5CA85579" w:rsidR="00F269E9" w:rsidRPr="00DB7D9F" w:rsidRDefault="00F269E9" w:rsidP="00A45211">
      <w:pPr>
        <w:tabs>
          <w:tab w:val="left" w:pos="4296"/>
        </w:tabs>
        <w:spacing w:line="360" w:lineRule="auto"/>
        <w:ind w:left="1080"/>
        <w:rPr>
          <w:b/>
        </w:rPr>
      </w:pPr>
    </w:p>
    <w:p w14:paraId="5AB10BC0" w14:textId="3D3643C3" w:rsidR="00DB7D9F" w:rsidRPr="00DB7D9F" w:rsidRDefault="00A45211" w:rsidP="00DB7D9F">
      <w:pPr>
        <w:spacing w:before="120" w:after="120" w:line="360" w:lineRule="auto"/>
        <w:ind w:left="720" w:right="720"/>
        <w:rPr>
          <w:b/>
        </w:rPr>
      </w:pPr>
      <w:r w:rsidRPr="00DB7D9F">
        <w:rPr>
          <w:b/>
        </w:rPr>
        <w:t xml:space="preserve">Ref: </w:t>
      </w:r>
      <w:r w:rsidR="00DB7D9F" w:rsidRPr="00DB7D9F">
        <w:rPr>
          <w:b/>
        </w:rPr>
        <w:t>Studenții români de la arhitectură și urbanism din țară vor proiecta viitoarele orașe ale responsabilității de mediu din România</w:t>
      </w:r>
    </w:p>
    <w:p w14:paraId="551CB0B9" w14:textId="77777777" w:rsidR="00DB7D9F" w:rsidRPr="00DB7D9F" w:rsidRDefault="00DB7D9F" w:rsidP="00DB7D9F">
      <w:pPr>
        <w:spacing w:before="120" w:after="120" w:line="360" w:lineRule="auto"/>
        <w:ind w:left="720" w:right="720"/>
        <w:rPr>
          <w:bCs/>
        </w:rPr>
      </w:pPr>
    </w:p>
    <w:p w14:paraId="48B4793B" w14:textId="4DD97C82" w:rsidR="00DB7D9F" w:rsidRPr="00DB7D9F" w:rsidRDefault="00DB7D9F" w:rsidP="00DB7D9F">
      <w:pPr>
        <w:spacing w:before="120" w:after="120" w:line="360" w:lineRule="auto"/>
        <w:ind w:left="720" w:right="720"/>
        <w:rPr>
          <w:bCs/>
        </w:rPr>
      </w:pPr>
      <w:r w:rsidRPr="00DB7D9F">
        <w:rPr>
          <w:bCs/>
        </w:rPr>
        <w:t>Asociat</w:t>
      </w:r>
      <w:r w:rsidRPr="00DB7D9F">
        <w:rPr>
          <w:rFonts w:ascii="Arial" w:hAnsi="Arial" w:cs="Arial"/>
          <w:bCs/>
        </w:rPr>
        <w:t>̦</w:t>
      </w:r>
      <w:r w:rsidRPr="00DB7D9F">
        <w:rPr>
          <w:bCs/>
        </w:rPr>
        <w:t xml:space="preserve">ia Respo DEEE împreună cu Ministerul Mediului, Apelor și Pădurilor lansează inițiativa RESPO CITY, un concurs de idei dedicat tuturor studenților facultăților de arhitectură și urbanism din România. </w:t>
      </w:r>
      <w:r w:rsidR="00A24AB7">
        <w:rPr>
          <w:bCs/>
        </w:rPr>
        <w:t>La</w:t>
      </w:r>
      <w:r w:rsidRPr="00DB7D9F">
        <w:rPr>
          <w:bCs/>
        </w:rPr>
        <w:t xml:space="preserve"> concurs participă toate centrele universitare de profil din țară, respectiv</w:t>
      </w:r>
      <w:r w:rsidR="00E66E96">
        <w:rPr>
          <w:bCs/>
        </w:rPr>
        <w:t xml:space="preserve"> </w:t>
      </w:r>
      <w:r w:rsidRPr="00DB7D9F">
        <w:rPr>
          <w:bCs/>
        </w:rPr>
        <w:t>Facultatea de Arhitectură și Urbanism București, Facultatea de Arhitectură și Urbanism Timișoara, Facultatea de Construcții, Cadastru și Arhitectură din cadrul Universității Oradea, Facultatea de Arhitectură și Urbanism din Cluj-Napoca și Facultatea de Arhitectură din Iași.</w:t>
      </w:r>
    </w:p>
    <w:p w14:paraId="4E9BA5F9" w14:textId="77777777" w:rsidR="00DB7D9F" w:rsidRPr="00DB7D9F" w:rsidRDefault="00DB7D9F" w:rsidP="00DB7D9F">
      <w:pPr>
        <w:spacing w:before="120" w:after="120" w:line="360" w:lineRule="auto"/>
        <w:ind w:left="720" w:right="720"/>
        <w:rPr>
          <w:bCs/>
        </w:rPr>
      </w:pPr>
      <w:r w:rsidRPr="00DB7D9F">
        <w:rPr>
          <w:bCs/>
        </w:rPr>
        <w:t>Prin acest proiect, studenții sunt invitați să-și imagineze o zonă din aceste orașe ale României care să fie dedicată exclusiv responsabilității de mediu și colectării deșeurilor de echipamente electrice și electronice. Astfel, studenții vor face propuneri de amenajare urbană care să înglobeze puncte de colectare a DEEE-urilor (deșeuri de echipamente electrice și electronice), spații de întâlnire pentru comunitate, locuri de joacă pentru copii, colțuri dedicate schimbului de idei s</w:t>
      </w:r>
      <w:r w:rsidRPr="00DB7D9F">
        <w:rPr>
          <w:rFonts w:ascii="Arial" w:hAnsi="Arial" w:cs="Arial"/>
          <w:bCs/>
        </w:rPr>
        <w:t>̦</w:t>
      </w:r>
      <w:r w:rsidRPr="00DB7D9F">
        <w:rPr>
          <w:bCs/>
        </w:rPr>
        <w:t>i conferint</w:t>
      </w:r>
      <w:r w:rsidRPr="00DB7D9F">
        <w:rPr>
          <w:rFonts w:ascii="Arial" w:hAnsi="Arial" w:cs="Arial"/>
          <w:bCs/>
        </w:rPr>
        <w:t>̦</w:t>
      </w:r>
      <w:r w:rsidRPr="00DB7D9F">
        <w:rPr>
          <w:bCs/>
        </w:rPr>
        <w:t xml:space="preserve">elor cu scop educativ de mediu. </w:t>
      </w:r>
    </w:p>
    <w:p w14:paraId="443B1D9E" w14:textId="77777777" w:rsidR="00DB7D9F" w:rsidRPr="00DB7D9F" w:rsidRDefault="00DB7D9F" w:rsidP="00DB7D9F">
      <w:pPr>
        <w:spacing w:before="120" w:after="120" w:line="360" w:lineRule="auto"/>
        <w:ind w:left="720" w:right="720"/>
        <w:rPr>
          <w:bCs/>
        </w:rPr>
      </w:pPr>
      <w:r w:rsidRPr="00DB7D9F">
        <w:rPr>
          <w:bCs/>
        </w:rPr>
        <w:t>RESPO CITY se prezintă astfel ca o competiție de creativitate și inovare în ceea ce privește felul în care studenții abordează managementul deșeurilor – în mod particular DEEE-urile.</w:t>
      </w:r>
    </w:p>
    <w:p w14:paraId="2AEC2046" w14:textId="3A55A3DC" w:rsidR="00DB7D9F" w:rsidRPr="00DB7D9F" w:rsidRDefault="00DB7D9F" w:rsidP="00DB7D9F">
      <w:pPr>
        <w:spacing w:before="120" w:after="120" w:line="360" w:lineRule="auto"/>
        <w:ind w:left="720" w:right="720"/>
        <w:rPr>
          <w:bCs/>
        </w:rPr>
      </w:pPr>
      <w:r w:rsidRPr="00DB7D9F">
        <w:rPr>
          <w:bCs/>
          <w:i/>
          <w:iCs/>
        </w:rPr>
        <w:t xml:space="preserve">„Toate orașele României trebuie să devină cât mai curând orașe ale responsabilității de mediu. Concursul RESPO CITY pregătește România pentru integrarea activității de colectare a deșeurilor de echipamente electrice și electronice în viața de zi cu zi a orașelor și a locuitorilor lor. Ne bucură implicarea  studenților români de la toate </w:t>
      </w:r>
      <w:r w:rsidRPr="00DB7D9F">
        <w:rPr>
          <w:bCs/>
          <w:i/>
          <w:iCs/>
        </w:rPr>
        <w:lastRenderedPageBreak/>
        <w:t>facultățile de arhitectură și urbanism din țară, într-un concurs de la care așteptăm o viziune inovativă, prin care responsabilitatea de mediu să treacă de la concept, la acțiune în masă. România suferă la capitolul colectării deșeurilor electrice și electronice și sperăm ca ideile studenților români să surprindă nu doar utilitatea acestor zone de responsabilitate de mediu, dar mai ales designul inovativ care să impulsioneze reflexul de mediu al populației. În același timp, România va beneficia de sume uriașe prin Planul Național de Redresare și Reziliență, iar pentru finanțarea acestei tranziții verzi, trebuie să fim pregătiți cu cele mai bune idei de spații și platforme urbane, prin care managementul deșeurilor să depășească impasul în care se găsește astăzi”</w:t>
      </w:r>
      <w:r w:rsidRPr="00DB7D9F">
        <w:rPr>
          <w:bCs/>
        </w:rPr>
        <w:t xml:space="preserve">, </w:t>
      </w:r>
      <w:r w:rsidR="00F677CA">
        <w:rPr>
          <w:bCs/>
        </w:rPr>
        <w:t>spune</w:t>
      </w:r>
      <w:r w:rsidRPr="00DB7D9F">
        <w:rPr>
          <w:bCs/>
        </w:rPr>
        <w:t xml:space="preserve"> ministrul Mediului, Apelor și Pădurilor, Barna Tánczos. </w:t>
      </w:r>
    </w:p>
    <w:p w14:paraId="3F9EEA28" w14:textId="77777777" w:rsidR="00DB7D9F" w:rsidRPr="00DB7D9F" w:rsidRDefault="00DB7D9F" w:rsidP="00DB7D9F">
      <w:pPr>
        <w:spacing w:before="120" w:after="120" w:line="360" w:lineRule="auto"/>
        <w:ind w:left="720" w:right="720"/>
        <w:rPr>
          <w:bCs/>
        </w:rPr>
      </w:pPr>
      <w:r w:rsidRPr="00DB7D9F">
        <w:rPr>
          <w:bCs/>
        </w:rPr>
        <w:t>Tema propriu-zisă a concursului RESPO CITY constă în amenajarea unei suprafețe de 600 – 800 mp (într-o zona</w:t>
      </w:r>
      <w:r w:rsidRPr="00DB7D9F">
        <w:rPr>
          <w:rFonts w:ascii="Arial" w:hAnsi="Arial" w:cs="Arial"/>
          <w:bCs/>
        </w:rPr>
        <w:t>̆</w:t>
      </w:r>
      <w:r w:rsidRPr="00DB7D9F">
        <w:rPr>
          <w:bCs/>
        </w:rPr>
        <w:t xml:space="preserve">, la alegerea participantului </w:t>
      </w:r>
      <w:r w:rsidRPr="00DB7D9F">
        <w:rPr>
          <w:rFonts w:cs="Trebuchet MS"/>
          <w:bCs/>
        </w:rPr>
        <w:t>ș</w:t>
      </w:r>
      <w:r w:rsidRPr="00DB7D9F">
        <w:rPr>
          <w:bCs/>
        </w:rPr>
        <w:t>i predefinit</w:t>
      </w:r>
      <w:r w:rsidRPr="00DB7D9F">
        <w:rPr>
          <w:rFonts w:cs="Trebuchet MS"/>
          <w:bCs/>
        </w:rPr>
        <w:t>ă</w:t>
      </w:r>
      <w:r w:rsidRPr="00DB7D9F">
        <w:rPr>
          <w:bCs/>
        </w:rPr>
        <w:t xml:space="preserve"> </w:t>
      </w:r>
      <w:r w:rsidRPr="00DB7D9F">
        <w:rPr>
          <w:rFonts w:cs="Trebuchet MS"/>
          <w:bCs/>
        </w:rPr>
        <w:t>î</w:t>
      </w:r>
      <w:r w:rsidRPr="00DB7D9F">
        <w:rPr>
          <w:bCs/>
        </w:rPr>
        <w:t>n regulament), care sa</w:t>
      </w:r>
      <w:r w:rsidRPr="00DB7D9F">
        <w:rPr>
          <w:rFonts w:ascii="Arial" w:hAnsi="Arial" w:cs="Arial"/>
          <w:bCs/>
        </w:rPr>
        <w:t>̆</w:t>
      </w:r>
      <w:r w:rsidRPr="00DB7D9F">
        <w:rPr>
          <w:bCs/>
        </w:rPr>
        <w:t xml:space="preserve"> includa</w:t>
      </w:r>
      <w:r w:rsidRPr="00DB7D9F">
        <w:rPr>
          <w:rFonts w:ascii="Arial" w:hAnsi="Arial" w:cs="Arial"/>
          <w:bCs/>
        </w:rPr>
        <w:t>̆</w:t>
      </w:r>
      <w:r w:rsidRPr="00DB7D9F">
        <w:rPr>
          <w:bCs/>
        </w:rPr>
        <w:t xml:space="preserve"> urm</w:t>
      </w:r>
      <w:r w:rsidRPr="00DB7D9F">
        <w:rPr>
          <w:rFonts w:cs="Trebuchet MS"/>
          <w:bCs/>
        </w:rPr>
        <w:t>ă</w:t>
      </w:r>
      <w:r w:rsidRPr="00DB7D9F">
        <w:rPr>
          <w:bCs/>
        </w:rPr>
        <w:t>toarele: zona verde de recreere - 50% din totalul suprafet</w:t>
      </w:r>
      <w:r w:rsidRPr="00DB7D9F">
        <w:rPr>
          <w:rFonts w:ascii="Arial" w:hAnsi="Arial" w:cs="Arial"/>
          <w:bCs/>
        </w:rPr>
        <w:t>̦</w:t>
      </w:r>
      <w:r w:rsidRPr="00DB7D9F">
        <w:rPr>
          <w:bCs/>
        </w:rPr>
        <w:t>ei; zona de colectare a de</w:t>
      </w:r>
      <w:r w:rsidRPr="00DB7D9F">
        <w:rPr>
          <w:rFonts w:cs="Trebuchet MS"/>
          <w:bCs/>
        </w:rPr>
        <w:t>ș</w:t>
      </w:r>
      <w:r w:rsidRPr="00DB7D9F">
        <w:rPr>
          <w:bCs/>
        </w:rPr>
        <w:t xml:space="preserve">eurilor de echipamente electrice </w:t>
      </w:r>
      <w:r w:rsidRPr="00DB7D9F">
        <w:rPr>
          <w:rFonts w:cs="Trebuchet MS"/>
          <w:bCs/>
        </w:rPr>
        <w:t>ș</w:t>
      </w:r>
      <w:r w:rsidRPr="00DB7D9F">
        <w:rPr>
          <w:bCs/>
        </w:rPr>
        <w:t>i electronice (DEEE) - 25% din totalul suprafet</w:t>
      </w:r>
      <w:r w:rsidRPr="00DB7D9F">
        <w:rPr>
          <w:rFonts w:ascii="Arial" w:hAnsi="Arial" w:cs="Arial"/>
          <w:bCs/>
        </w:rPr>
        <w:t>̦</w:t>
      </w:r>
      <w:r w:rsidRPr="00DB7D9F">
        <w:rPr>
          <w:bCs/>
        </w:rPr>
        <w:t xml:space="preserve">ei </w:t>
      </w:r>
      <w:r w:rsidRPr="00DB7D9F">
        <w:rPr>
          <w:rFonts w:cs="Trebuchet MS"/>
          <w:bCs/>
        </w:rPr>
        <w:t>ș</w:t>
      </w:r>
      <w:r w:rsidRPr="00DB7D9F">
        <w:rPr>
          <w:bCs/>
        </w:rPr>
        <w:t>i zon</w:t>
      </w:r>
      <w:r w:rsidRPr="00DB7D9F">
        <w:rPr>
          <w:rFonts w:cs="Trebuchet MS"/>
          <w:bCs/>
        </w:rPr>
        <w:t>ă</w:t>
      </w:r>
      <w:r w:rsidRPr="00DB7D9F">
        <w:rPr>
          <w:bCs/>
        </w:rPr>
        <w:t xml:space="preserve"> de educare s</w:t>
      </w:r>
      <w:r w:rsidRPr="00DB7D9F">
        <w:rPr>
          <w:rFonts w:ascii="Arial" w:hAnsi="Arial" w:cs="Arial"/>
          <w:bCs/>
        </w:rPr>
        <w:t>̦</w:t>
      </w:r>
      <w:r w:rsidRPr="00DB7D9F">
        <w:rPr>
          <w:bCs/>
        </w:rPr>
        <w:t>i cons</w:t>
      </w:r>
      <w:r w:rsidRPr="00DB7D9F">
        <w:rPr>
          <w:rFonts w:ascii="Arial" w:hAnsi="Arial" w:cs="Arial"/>
          <w:bCs/>
        </w:rPr>
        <w:t>̦</w:t>
      </w:r>
      <w:r w:rsidRPr="00DB7D9F">
        <w:rPr>
          <w:bCs/>
        </w:rPr>
        <w:t>tientizare - 25% din total suprafat</w:t>
      </w:r>
      <w:r w:rsidRPr="00DB7D9F">
        <w:rPr>
          <w:rFonts w:ascii="Arial" w:hAnsi="Arial" w:cs="Arial"/>
          <w:bCs/>
        </w:rPr>
        <w:t>̦</w:t>
      </w:r>
      <w:r w:rsidRPr="00DB7D9F">
        <w:rPr>
          <w:bCs/>
        </w:rPr>
        <w:t>a</w:t>
      </w:r>
      <w:r w:rsidRPr="00DB7D9F">
        <w:rPr>
          <w:rFonts w:ascii="Arial" w:hAnsi="Arial" w:cs="Arial"/>
          <w:bCs/>
        </w:rPr>
        <w:t>̆</w:t>
      </w:r>
      <w:r w:rsidRPr="00DB7D9F">
        <w:rPr>
          <w:bCs/>
        </w:rPr>
        <w:t>. Siturile care vor face obiectul concursului exist</w:t>
      </w:r>
      <w:r w:rsidRPr="00DB7D9F">
        <w:rPr>
          <w:rFonts w:cs="Trebuchet MS"/>
          <w:bCs/>
        </w:rPr>
        <w:t>ă</w:t>
      </w:r>
      <w:r w:rsidRPr="00DB7D9F">
        <w:rPr>
          <w:bCs/>
        </w:rPr>
        <w:t xml:space="preserve"> </w:t>
      </w:r>
      <w:r w:rsidRPr="00DB7D9F">
        <w:rPr>
          <w:rFonts w:cs="Trebuchet MS"/>
          <w:bCs/>
        </w:rPr>
        <w:t>î</w:t>
      </w:r>
      <w:r w:rsidRPr="00DB7D9F">
        <w:rPr>
          <w:bCs/>
        </w:rPr>
        <w:t xml:space="preserve">n mod fizic </w:t>
      </w:r>
      <w:r w:rsidRPr="00DB7D9F">
        <w:rPr>
          <w:rFonts w:cs="Trebuchet MS"/>
          <w:bCs/>
        </w:rPr>
        <w:t>ș</w:t>
      </w:r>
      <w:r w:rsidRPr="00DB7D9F">
        <w:rPr>
          <w:bCs/>
        </w:rPr>
        <w:t xml:space="preserve">i sunt localizate </w:t>
      </w:r>
      <w:r w:rsidRPr="00DB7D9F">
        <w:rPr>
          <w:rFonts w:cs="Trebuchet MS"/>
          <w:bCs/>
        </w:rPr>
        <w:t>î</w:t>
      </w:r>
      <w:r w:rsidRPr="00DB7D9F">
        <w:rPr>
          <w:bCs/>
        </w:rPr>
        <w:t>n Bucure</w:t>
      </w:r>
      <w:r w:rsidRPr="00DB7D9F">
        <w:rPr>
          <w:rFonts w:cs="Trebuchet MS"/>
          <w:bCs/>
        </w:rPr>
        <w:t>ș</w:t>
      </w:r>
      <w:r w:rsidRPr="00DB7D9F">
        <w:rPr>
          <w:bCs/>
        </w:rPr>
        <w:t>ti, Cluj-Napoca, Timi</w:t>
      </w:r>
      <w:r w:rsidRPr="00DB7D9F">
        <w:rPr>
          <w:rFonts w:cs="Trebuchet MS"/>
          <w:bCs/>
        </w:rPr>
        <w:t>ș</w:t>
      </w:r>
      <w:r w:rsidRPr="00DB7D9F">
        <w:rPr>
          <w:bCs/>
        </w:rPr>
        <w:t>oara, Oradea si Iasi, iar proiectul fiec</w:t>
      </w:r>
      <w:r w:rsidRPr="00DB7D9F">
        <w:rPr>
          <w:rFonts w:cs="Trebuchet MS"/>
          <w:bCs/>
        </w:rPr>
        <w:t>ă</w:t>
      </w:r>
      <w:r w:rsidRPr="00DB7D9F">
        <w:rPr>
          <w:bCs/>
        </w:rPr>
        <w:t>rui concurent va consta în maximum 3 planșe din care să reiasă viziunea proprie asupra spațiului ales.</w:t>
      </w:r>
    </w:p>
    <w:p w14:paraId="4E89DA5F" w14:textId="43CDDA68" w:rsidR="00DB7D9F" w:rsidRPr="00DB7D9F" w:rsidRDefault="00DB7D9F" w:rsidP="00DB7D9F">
      <w:pPr>
        <w:spacing w:before="120" w:after="120" w:line="360" w:lineRule="auto"/>
        <w:ind w:left="720" w:right="720"/>
        <w:rPr>
          <w:bCs/>
        </w:rPr>
      </w:pPr>
      <w:r w:rsidRPr="00DB7D9F">
        <w:rPr>
          <w:bCs/>
          <w:i/>
          <w:iCs/>
        </w:rPr>
        <w:t>„În marile centre urbane avem nevoie de spații reamenajate, moderne, care să educe comunitatea și să-i încurajeze pe oameni să colecteze responsabil DEEE-urile. După cum știți, avem o mare problemă cu această categorie de deșeuri, atât la nivel mondial, cât și în România. Nu reciclăm nici pe jumătate cât sunt normele impuse de Uniunea Europeană și avem nevoie de soluții ingenioase, care să-i determine pe oameni să fie receptivi la educația de mediu. Lansăm astfel RESPO CITY, un concurs de idei, având convingerea că vom fi impresionați de studenți prin viziunea lor asupra spațiilor urbane alese. Sperăm ca, ulterior, și primăriile să fie receptive și să transforme macheta în realitate. Le mulțumesc Ministerului Mediului, Apelor și Pădurilor și tuturor universităților partenere că au dovedit deschidere pentru o astfel de inițiativă, unică în România!”,</w:t>
      </w:r>
      <w:r w:rsidRPr="00DB7D9F">
        <w:rPr>
          <w:bCs/>
        </w:rPr>
        <w:t xml:space="preserve"> declară Cristian Pocol, Președintele Asociației RESPO DEEE.</w:t>
      </w:r>
    </w:p>
    <w:p w14:paraId="198B4030" w14:textId="77777777" w:rsidR="00DB7D9F" w:rsidRPr="00DB7D9F" w:rsidRDefault="00DB7D9F" w:rsidP="00DB7D9F">
      <w:pPr>
        <w:spacing w:before="120" w:after="120" w:line="360" w:lineRule="auto"/>
        <w:ind w:left="720" w:right="720"/>
        <w:rPr>
          <w:bCs/>
        </w:rPr>
      </w:pPr>
      <w:r w:rsidRPr="00DB7D9F">
        <w:rPr>
          <w:bCs/>
        </w:rPr>
        <w:t>Perioada de înscriere pentru proiectul RESPO CITY este cuprinsă între 15 martie și 30 mai, se poate face online pe www.respocity.ro, urmând ca, pe 15 iunie, să fie anunțate proiectele câștigătoare. Concursul are premii totale în valoare de 8.000 Euro, după cum urmează: Premiul 1- 5000 Euro, Premiul 2- 2000 Euro, Premiul 3- 1000 Euro.</w:t>
      </w:r>
    </w:p>
    <w:p w14:paraId="0E2A2478" w14:textId="77777777" w:rsidR="00DB7D9F" w:rsidRPr="00DB7D9F" w:rsidRDefault="00DB7D9F" w:rsidP="00DB7D9F">
      <w:pPr>
        <w:spacing w:before="120" w:after="120" w:line="360" w:lineRule="auto"/>
        <w:ind w:left="720" w:right="720"/>
        <w:rPr>
          <w:bCs/>
        </w:rPr>
      </w:pPr>
      <w:r w:rsidRPr="00DB7D9F">
        <w:rPr>
          <w:bCs/>
        </w:rPr>
        <w:lastRenderedPageBreak/>
        <w:t xml:space="preserve">La jurizare se va lua în calcul ca proiectele propuse să fie pe deplin funcționale, acestea putând fi ulterior materializate de instituțiile responsabile în acest sens. Proiectele de amenajare urbană trebuie să aibă, în plus, și factorul de educare al comunității în ceea ce privește responsabilitatea față de mediu și colectarea responsabilă a DEEE-urilor. </w:t>
      </w:r>
    </w:p>
    <w:p w14:paraId="01C5B776" w14:textId="77777777" w:rsidR="00DB7D9F" w:rsidRPr="00DB7D9F" w:rsidRDefault="00DB7D9F" w:rsidP="00DB7D9F">
      <w:pPr>
        <w:spacing w:before="120" w:after="120" w:line="360" w:lineRule="auto"/>
        <w:ind w:left="720" w:right="720"/>
        <w:rPr>
          <w:bCs/>
        </w:rPr>
      </w:pPr>
      <w:r w:rsidRPr="00DB7D9F">
        <w:rPr>
          <w:bCs/>
        </w:rPr>
        <w:t>De ce este vital să reciclăm DEEE-urile</w:t>
      </w:r>
    </w:p>
    <w:p w14:paraId="191BCF42" w14:textId="77777777" w:rsidR="00DB7D9F" w:rsidRPr="00DB7D9F" w:rsidRDefault="00DB7D9F" w:rsidP="00DB7D9F">
      <w:pPr>
        <w:spacing w:before="120" w:after="120" w:line="360" w:lineRule="auto"/>
        <w:ind w:left="720" w:right="720"/>
        <w:rPr>
          <w:bCs/>
        </w:rPr>
      </w:pPr>
      <w:r w:rsidRPr="00DB7D9F">
        <w:rPr>
          <w:bCs/>
        </w:rPr>
        <w:t xml:space="preserve">În 2021, omenirea a generat o cantitate record de deșeuri de echipamente electrice și electronice (DEEE) la nivel mondial, peste 57,4 milioane de tone, arată Global Waste Monitor. </w:t>
      </w:r>
    </w:p>
    <w:p w14:paraId="5AEAE2F4" w14:textId="77777777" w:rsidR="00DB7D9F" w:rsidRPr="00DB7D9F" w:rsidRDefault="00DB7D9F" w:rsidP="00DB7D9F">
      <w:pPr>
        <w:spacing w:before="120" w:after="120" w:line="360" w:lineRule="auto"/>
        <w:ind w:left="720" w:right="720"/>
        <w:rPr>
          <w:bCs/>
        </w:rPr>
      </w:pPr>
      <w:r w:rsidRPr="00DB7D9F">
        <w:rPr>
          <w:bCs/>
        </w:rPr>
        <w:t xml:space="preserve">Conform RESPO DEEE, printre deșeurile generate în 2021 se află produse ieșite din ciclul de utilizare precum televizoare, calculatoare, electrocasnice, imprimante, routere, echipamente audio, camere video, componente ale calculatoarelor, cabluri, chiar și jucării electronice și instrumente muzicale.  </w:t>
      </w:r>
    </w:p>
    <w:p w14:paraId="0011A288" w14:textId="77777777" w:rsidR="00DB7D9F" w:rsidRPr="00DB7D9F" w:rsidRDefault="00DB7D9F" w:rsidP="00DB7D9F">
      <w:pPr>
        <w:spacing w:before="120" w:after="120" w:line="360" w:lineRule="auto"/>
        <w:ind w:left="720" w:right="720"/>
        <w:rPr>
          <w:bCs/>
        </w:rPr>
      </w:pPr>
      <w:r w:rsidRPr="00DB7D9F">
        <w:rPr>
          <w:bCs/>
        </w:rPr>
        <w:t xml:space="preserve">Cantitatea globală de DEEE din 2021 este cu 4 milioane de tone mai mare în comparație cu 2019,  când s-au raportat 53,4 milioane de tone și cu 21% mai mare decât în 2014, când cifrele indicau 45 de milioane de tone. Dacă se urmează această tendință, specialiștii estimează că totalul deșeurilor de echipamente electrice și electronice (DEEE) generat anual va depăși 74 de milioane de tone până în 2030.  </w:t>
      </w:r>
    </w:p>
    <w:p w14:paraId="3F94E07F" w14:textId="77777777" w:rsidR="00DB7D9F" w:rsidRPr="00DB7D9F" w:rsidRDefault="00DB7D9F" w:rsidP="00DB7D9F">
      <w:pPr>
        <w:spacing w:before="120" w:after="120" w:line="360" w:lineRule="auto"/>
        <w:ind w:left="720" w:right="720"/>
        <w:rPr>
          <w:bCs/>
        </w:rPr>
      </w:pPr>
      <w:r w:rsidRPr="00DB7D9F">
        <w:rPr>
          <w:bCs/>
        </w:rPr>
        <w:t>Ce i</w:t>
      </w:r>
      <w:r w:rsidRPr="00DB7D9F">
        <w:rPr>
          <w:rFonts w:ascii="Arial" w:hAnsi="Arial" w:cs="Arial"/>
          <w:bCs/>
        </w:rPr>
        <w:t>̂</w:t>
      </w:r>
      <w:r w:rsidRPr="00DB7D9F">
        <w:rPr>
          <w:bCs/>
        </w:rPr>
        <w:t>nseamn</w:t>
      </w:r>
      <w:r w:rsidRPr="00DB7D9F">
        <w:rPr>
          <w:rFonts w:cs="Trebuchet MS"/>
          <w:bCs/>
        </w:rPr>
        <w:t>ă</w:t>
      </w:r>
      <w:r w:rsidRPr="00DB7D9F">
        <w:rPr>
          <w:bCs/>
        </w:rPr>
        <w:t xml:space="preserve"> DEEE? </w:t>
      </w:r>
    </w:p>
    <w:p w14:paraId="4D753E9B" w14:textId="77777777" w:rsidR="00DB7D9F" w:rsidRPr="00DB7D9F" w:rsidRDefault="00DB7D9F" w:rsidP="00DB7D9F">
      <w:pPr>
        <w:spacing w:before="120" w:after="120" w:line="360" w:lineRule="auto"/>
        <w:ind w:left="720" w:right="720"/>
        <w:rPr>
          <w:bCs/>
        </w:rPr>
      </w:pPr>
      <w:r w:rsidRPr="00DB7D9F">
        <w:rPr>
          <w:bCs/>
        </w:rPr>
        <w:t>Des</w:t>
      </w:r>
      <w:r w:rsidRPr="00DB7D9F">
        <w:rPr>
          <w:rFonts w:ascii="Arial" w:hAnsi="Arial" w:cs="Arial"/>
          <w:bCs/>
        </w:rPr>
        <w:t>̦</w:t>
      </w:r>
      <w:r w:rsidRPr="00DB7D9F">
        <w:rPr>
          <w:bCs/>
        </w:rPr>
        <w:t>euri de echipamente electrice s</w:t>
      </w:r>
      <w:r w:rsidRPr="00DB7D9F">
        <w:rPr>
          <w:rFonts w:ascii="Arial" w:hAnsi="Arial" w:cs="Arial"/>
          <w:bCs/>
        </w:rPr>
        <w:t>̦</w:t>
      </w:r>
      <w:r w:rsidRPr="00DB7D9F">
        <w:rPr>
          <w:bCs/>
        </w:rPr>
        <w:t>i electronice (DEEE) i</w:t>
      </w:r>
      <w:r w:rsidRPr="00DB7D9F">
        <w:rPr>
          <w:rFonts w:ascii="Arial" w:hAnsi="Arial" w:cs="Arial"/>
          <w:bCs/>
        </w:rPr>
        <w:t>̂</w:t>
      </w:r>
      <w:r w:rsidRPr="00DB7D9F">
        <w:rPr>
          <w:bCs/>
        </w:rPr>
        <w:t>nseamna</w:t>
      </w:r>
      <w:r w:rsidRPr="00DB7D9F">
        <w:rPr>
          <w:rFonts w:ascii="Arial" w:hAnsi="Arial" w:cs="Arial"/>
          <w:bCs/>
        </w:rPr>
        <w:t>̆</w:t>
      </w:r>
      <w:r w:rsidRPr="00DB7D9F">
        <w:rPr>
          <w:bCs/>
        </w:rPr>
        <w:t xml:space="preserve"> orice echipament care func</w:t>
      </w:r>
      <w:r w:rsidRPr="00DB7D9F">
        <w:rPr>
          <w:rFonts w:cs="Trebuchet MS"/>
          <w:bCs/>
        </w:rPr>
        <w:t>ț</w:t>
      </w:r>
      <w:r w:rsidRPr="00DB7D9F">
        <w:rPr>
          <w:bCs/>
        </w:rPr>
        <w:t>ioneaz</w:t>
      </w:r>
      <w:r w:rsidRPr="00DB7D9F">
        <w:rPr>
          <w:rFonts w:cs="Trebuchet MS"/>
          <w:bCs/>
        </w:rPr>
        <w:t>ă</w:t>
      </w:r>
      <w:r w:rsidRPr="00DB7D9F">
        <w:rPr>
          <w:bCs/>
        </w:rPr>
        <w:t xml:space="preserve"> pe baza de curent electric, indiferent c</w:t>
      </w:r>
      <w:r w:rsidRPr="00DB7D9F">
        <w:rPr>
          <w:rFonts w:cs="Trebuchet MS"/>
          <w:bCs/>
        </w:rPr>
        <w:t>ă</w:t>
      </w:r>
      <w:r w:rsidRPr="00DB7D9F">
        <w:rPr>
          <w:bCs/>
        </w:rPr>
        <w:t xml:space="preserve"> este legat la re</w:t>
      </w:r>
      <w:r w:rsidRPr="00DB7D9F">
        <w:rPr>
          <w:rFonts w:cs="Trebuchet MS"/>
          <w:bCs/>
        </w:rPr>
        <w:t>ț</w:t>
      </w:r>
      <w:r w:rsidRPr="00DB7D9F">
        <w:rPr>
          <w:bCs/>
        </w:rPr>
        <w:t>ea sau folosește o baterie, care nu mai îndeplinește funcția pentru care a fost construit.</w:t>
      </w:r>
    </w:p>
    <w:p w14:paraId="25EF98F3" w14:textId="77777777" w:rsidR="00DB7D9F" w:rsidRPr="00DB7D9F" w:rsidRDefault="00DB7D9F" w:rsidP="00DB7D9F">
      <w:pPr>
        <w:spacing w:before="120" w:after="120" w:line="360" w:lineRule="auto"/>
        <w:ind w:left="720" w:right="720"/>
        <w:rPr>
          <w:bCs/>
        </w:rPr>
      </w:pPr>
      <w:r w:rsidRPr="00DB7D9F">
        <w:rPr>
          <w:bCs/>
        </w:rPr>
        <w:t>Acestea nu trebuie t</w:t>
      </w:r>
      <w:r w:rsidRPr="00DB7D9F">
        <w:rPr>
          <w:rFonts w:ascii="Arial" w:hAnsi="Arial" w:cs="Arial"/>
          <w:bCs/>
        </w:rPr>
        <w:t>̦</w:t>
      </w:r>
      <w:r w:rsidRPr="00DB7D9F">
        <w:rPr>
          <w:bCs/>
        </w:rPr>
        <w:t>inute i</w:t>
      </w:r>
      <w:r w:rsidRPr="00DB7D9F">
        <w:rPr>
          <w:rFonts w:ascii="Arial" w:hAnsi="Arial" w:cs="Arial"/>
          <w:bCs/>
        </w:rPr>
        <w:t>̂</w:t>
      </w:r>
      <w:r w:rsidRPr="00DB7D9F">
        <w:rPr>
          <w:bCs/>
        </w:rPr>
        <w:t>n casa</w:t>
      </w:r>
      <w:r w:rsidRPr="00DB7D9F">
        <w:rPr>
          <w:rFonts w:ascii="Arial" w:hAnsi="Arial" w:cs="Arial"/>
          <w:bCs/>
        </w:rPr>
        <w:t>̆</w:t>
      </w:r>
      <w:r w:rsidRPr="00DB7D9F">
        <w:rPr>
          <w:bCs/>
        </w:rPr>
        <w:t xml:space="preserve"> spre pa</w:t>
      </w:r>
      <w:r w:rsidRPr="00DB7D9F">
        <w:rPr>
          <w:rFonts w:ascii="Arial" w:hAnsi="Arial" w:cs="Arial"/>
          <w:bCs/>
        </w:rPr>
        <w:t>̆</w:t>
      </w:r>
      <w:r w:rsidRPr="00DB7D9F">
        <w:rPr>
          <w:bCs/>
        </w:rPr>
        <w:t>strare s</w:t>
      </w:r>
      <w:r w:rsidRPr="00DB7D9F">
        <w:rPr>
          <w:rFonts w:ascii="Arial" w:hAnsi="Arial" w:cs="Arial"/>
          <w:bCs/>
        </w:rPr>
        <w:t>̦</w:t>
      </w:r>
      <w:r w:rsidRPr="00DB7D9F">
        <w:rPr>
          <w:bCs/>
        </w:rPr>
        <w:t xml:space="preserve">i nici aruncate la gunoiul menajer. </w:t>
      </w:r>
    </w:p>
    <w:p w14:paraId="6CE266E6" w14:textId="5FB60475" w:rsidR="00A45211" w:rsidRDefault="00DB7D9F" w:rsidP="00DB7D9F">
      <w:pPr>
        <w:spacing w:before="120" w:after="120" w:line="360" w:lineRule="auto"/>
        <w:ind w:left="720" w:right="720"/>
        <w:rPr>
          <w:bCs/>
        </w:rPr>
      </w:pPr>
      <w:r w:rsidRPr="00DB7D9F">
        <w:rPr>
          <w:bCs/>
        </w:rPr>
        <w:t>DEEE-urile includ echipamente de transfer termic, ecrane, monitoare s</w:t>
      </w:r>
      <w:r w:rsidRPr="00DB7D9F">
        <w:rPr>
          <w:rFonts w:ascii="Arial" w:hAnsi="Arial" w:cs="Arial"/>
          <w:bCs/>
        </w:rPr>
        <w:t>̧</w:t>
      </w:r>
      <w:r w:rsidRPr="00DB7D9F">
        <w:rPr>
          <w:bCs/>
        </w:rPr>
        <w:t>i televizioare, lămpi, echipamente electrice de mari dimensiuni, cele de mici dimensiuni, echipamente informatice şi echipamente de dimensiuni mici pentru comunicaţii electronice.</w:t>
      </w:r>
    </w:p>
    <w:p w14:paraId="64D5EB2C" w14:textId="77777777" w:rsidR="00DB7D9F" w:rsidRPr="00A45211" w:rsidRDefault="00DB7D9F" w:rsidP="00DB7D9F">
      <w:pPr>
        <w:spacing w:before="120" w:after="120" w:line="360" w:lineRule="auto"/>
        <w:ind w:left="720" w:right="720"/>
        <w:rPr>
          <w:bCs/>
        </w:rPr>
      </w:pPr>
    </w:p>
    <w:p w14:paraId="615E89CD" w14:textId="7FFB75C8" w:rsidR="003D31A8" w:rsidRPr="0029013B" w:rsidRDefault="00260D3A" w:rsidP="000625E7">
      <w:pPr>
        <w:spacing w:before="120" w:after="120" w:line="360" w:lineRule="auto"/>
        <w:ind w:left="720" w:right="720"/>
        <w:rPr>
          <w:b/>
          <w:bCs/>
          <w:color w:val="auto"/>
        </w:rPr>
      </w:pPr>
      <w:r w:rsidRPr="0029013B">
        <w:rPr>
          <w:b/>
          <w:bCs/>
          <w:color w:val="auto"/>
        </w:rPr>
        <w:t xml:space="preserve">DIRECȚIA DE COMUNICARE, TRANSPARENȚĂ ȘI IT </w:t>
      </w:r>
    </w:p>
    <w:sectPr w:rsidR="003D31A8" w:rsidRPr="0029013B" w:rsidSect="0029013B">
      <w:headerReference w:type="default" r:id="rId9"/>
      <w:footerReference w:type="default" r:id="rId10"/>
      <w:headerReference w:type="first" r:id="rId11"/>
      <w:footerReference w:type="first" r:id="rId12"/>
      <w:pgSz w:w="11907" w:h="16839"/>
      <w:pgMar w:top="568" w:right="1080" w:bottom="1440" w:left="108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0C60" w14:textId="77777777" w:rsidR="00384B9E" w:rsidRDefault="00384B9E">
      <w:pPr>
        <w:spacing w:before="0" w:after="0" w:line="240" w:lineRule="auto"/>
      </w:pPr>
      <w:r>
        <w:separator/>
      </w:r>
    </w:p>
  </w:endnote>
  <w:endnote w:type="continuationSeparator" w:id="0">
    <w:p w14:paraId="4B3C2FB0" w14:textId="77777777" w:rsidR="00384B9E" w:rsidRDefault="00384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AEEF1"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" strokecolor="#a5a5a5 [2092]" strokeweight=".5pt">
              <v:stroke joinstyle="miter"/>
              <w10:wrap anchorx="margin"/>
            </v:line>
          </w:pict>
        </mc:Fallback>
      </mc:AlternateContent>
    </w:r>
    <w:r w:rsidRPr="00B92EC5">
      <w:rPr>
        <w:sz w:val="14"/>
        <w:szCs w:val="14"/>
      </w:rPr>
      <w:t>Bd. 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70F4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" strokecolor="#a5a5a5 [2092]" strokeweight=".5pt">
              <v:stroke joinstyle="miter"/>
              <w10:wrap anchorx="margin"/>
            </v:line>
          </w:pict>
        </mc:Fallback>
      </mc:AlternateContent>
    </w:r>
  </w:p>
  <w:p w14:paraId="649F1766" w14:textId="3EF9D322" w:rsidR="00337DBB" w:rsidRDefault="00260D3A" w:rsidP="00020361">
    <w:pPr>
      <w:pStyle w:val="Footer1"/>
    </w:pPr>
    <w:r>
      <w:t>Bd. 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10E1" w14:textId="77777777" w:rsidR="00384B9E" w:rsidRDefault="00384B9E">
      <w:pPr>
        <w:spacing w:before="0" w:after="0" w:line="240" w:lineRule="auto"/>
      </w:pPr>
      <w:r>
        <w:separator/>
      </w:r>
    </w:p>
  </w:footnote>
  <w:footnote w:type="continuationSeparator" w:id="0">
    <w:p w14:paraId="0B038B2F" w14:textId="77777777" w:rsidR="00384B9E" w:rsidRDefault="00384B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3D6D" w14:textId="6453C1D4" w:rsidR="00A45211" w:rsidRDefault="00A45211">
    <w:pPr>
      <w:pStyle w:val="Header"/>
    </w:pPr>
  </w:p>
  <w:p w14:paraId="7C3FD88D" w14:textId="77777777" w:rsidR="00A45211" w:rsidRDefault="00A4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C4B9F"/>
    <w:multiLevelType w:val="hybridMultilevel"/>
    <w:tmpl w:val="80F0FC66"/>
    <w:lvl w:ilvl="0" w:tplc="2AB24D58">
      <w:start w:val="5"/>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abstractNumId w:val="14"/>
  </w:num>
  <w:num w:numId="2">
    <w:abstractNumId w:val="15"/>
  </w:num>
  <w:num w:numId="3">
    <w:abstractNumId w:val="4"/>
  </w:num>
  <w:num w:numId="4">
    <w:abstractNumId w:val="5"/>
  </w:num>
  <w:num w:numId="5">
    <w:abstractNumId w:val="12"/>
  </w:num>
  <w:num w:numId="6">
    <w:abstractNumId w:val="10"/>
  </w:num>
  <w:num w:numId="7">
    <w:abstractNumId w:val="7"/>
  </w:num>
  <w:num w:numId="8">
    <w:abstractNumId w:val="1"/>
  </w:num>
  <w:num w:numId="9">
    <w:abstractNumId w:val="0"/>
  </w:num>
  <w:num w:numId="10">
    <w:abstractNumId w:val="9"/>
  </w:num>
  <w:num w:numId="11">
    <w:abstractNumId w:val="16"/>
  </w:num>
  <w:num w:numId="12">
    <w:abstractNumId w:val="8"/>
  </w:num>
  <w:num w:numId="13">
    <w:abstractNumId w:val="6"/>
  </w:num>
  <w:num w:numId="14">
    <w:abstractNumId w:val="2"/>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2593"/>
    <w:rsid w:val="00015AB3"/>
    <w:rsid w:val="000160BB"/>
    <w:rsid w:val="0001702D"/>
    <w:rsid w:val="00020361"/>
    <w:rsid w:val="000242F7"/>
    <w:rsid w:val="00034709"/>
    <w:rsid w:val="00043CF7"/>
    <w:rsid w:val="0004544F"/>
    <w:rsid w:val="000463CA"/>
    <w:rsid w:val="0005213A"/>
    <w:rsid w:val="00060B3D"/>
    <w:rsid w:val="000625E7"/>
    <w:rsid w:val="00066C9F"/>
    <w:rsid w:val="00071457"/>
    <w:rsid w:val="0007241A"/>
    <w:rsid w:val="00077464"/>
    <w:rsid w:val="00077F71"/>
    <w:rsid w:val="00091120"/>
    <w:rsid w:val="00093D65"/>
    <w:rsid w:val="000A727B"/>
    <w:rsid w:val="000C6A88"/>
    <w:rsid w:val="000C7E48"/>
    <w:rsid w:val="000E00EB"/>
    <w:rsid w:val="000F449E"/>
    <w:rsid w:val="000F55B5"/>
    <w:rsid w:val="000F5E41"/>
    <w:rsid w:val="00101EC4"/>
    <w:rsid w:val="00105F3F"/>
    <w:rsid w:val="00117EEE"/>
    <w:rsid w:val="0012140A"/>
    <w:rsid w:val="00123D75"/>
    <w:rsid w:val="00133178"/>
    <w:rsid w:val="0014426E"/>
    <w:rsid w:val="00150D38"/>
    <w:rsid w:val="001575E5"/>
    <w:rsid w:val="00162BF1"/>
    <w:rsid w:val="0016735A"/>
    <w:rsid w:val="00174AF7"/>
    <w:rsid w:val="00176C5F"/>
    <w:rsid w:val="0018403F"/>
    <w:rsid w:val="001855AD"/>
    <w:rsid w:val="00190E5C"/>
    <w:rsid w:val="0019350A"/>
    <w:rsid w:val="001B643E"/>
    <w:rsid w:val="001C2217"/>
    <w:rsid w:val="001C3F42"/>
    <w:rsid w:val="001C5A7B"/>
    <w:rsid w:val="001E033B"/>
    <w:rsid w:val="001E0F0C"/>
    <w:rsid w:val="001F2EAF"/>
    <w:rsid w:val="00202A91"/>
    <w:rsid w:val="002039FE"/>
    <w:rsid w:val="00205C3E"/>
    <w:rsid w:val="00206482"/>
    <w:rsid w:val="0021089A"/>
    <w:rsid w:val="00213657"/>
    <w:rsid w:val="002146D3"/>
    <w:rsid w:val="0022700C"/>
    <w:rsid w:val="00232162"/>
    <w:rsid w:val="00234751"/>
    <w:rsid w:val="00236DFE"/>
    <w:rsid w:val="00260D3A"/>
    <w:rsid w:val="00277A40"/>
    <w:rsid w:val="00280D9E"/>
    <w:rsid w:val="002870FC"/>
    <w:rsid w:val="0029013B"/>
    <w:rsid w:val="00292B02"/>
    <w:rsid w:val="002A3560"/>
    <w:rsid w:val="002A4483"/>
    <w:rsid w:val="002B02C0"/>
    <w:rsid w:val="002B5C76"/>
    <w:rsid w:val="002B6B2E"/>
    <w:rsid w:val="002C0F51"/>
    <w:rsid w:val="002C3BDB"/>
    <w:rsid w:val="002D25DC"/>
    <w:rsid w:val="002D64AC"/>
    <w:rsid w:val="002E0D41"/>
    <w:rsid w:val="002E16EC"/>
    <w:rsid w:val="002E52D0"/>
    <w:rsid w:val="00310D25"/>
    <w:rsid w:val="00311C12"/>
    <w:rsid w:val="00323C20"/>
    <w:rsid w:val="00337DBB"/>
    <w:rsid w:val="0034095F"/>
    <w:rsid w:val="00341C90"/>
    <w:rsid w:val="003461A4"/>
    <w:rsid w:val="003607B3"/>
    <w:rsid w:val="003611A0"/>
    <w:rsid w:val="003632EC"/>
    <w:rsid w:val="00372762"/>
    <w:rsid w:val="00381571"/>
    <w:rsid w:val="0038158B"/>
    <w:rsid w:val="00383553"/>
    <w:rsid w:val="00384223"/>
    <w:rsid w:val="00384B9E"/>
    <w:rsid w:val="0039174D"/>
    <w:rsid w:val="00394110"/>
    <w:rsid w:val="003A056A"/>
    <w:rsid w:val="003A0CFB"/>
    <w:rsid w:val="003A689C"/>
    <w:rsid w:val="003B35F5"/>
    <w:rsid w:val="003B68A3"/>
    <w:rsid w:val="003C3F5E"/>
    <w:rsid w:val="003C51B0"/>
    <w:rsid w:val="003D31A8"/>
    <w:rsid w:val="003F63FA"/>
    <w:rsid w:val="00401D28"/>
    <w:rsid w:val="0040503C"/>
    <w:rsid w:val="004053BA"/>
    <w:rsid w:val="0040701F"/>
    <w:rsid w:val="00411F0A"/>
    <w:rsid w:val="00412ECC"/>
    <w:rsid w:val="00422572"/>
    <w:rsid w:val="004228AE"/>
    <w:rsid w:val="00423271"/>
    <w:rsid w:val="00426B04"/>
    <w:rsid w:val="00434A21"/>
    <w:rsid w:val="00435682"/>
    <w:rsid w:val="004405F7"/>
    <w:rsid w:val="0044318A"/>
    <w:rsid w:val="00446C16"/>
    <w:rsid w:val="00452D10"/>
    <w:rsid w:val="00454690"/>
    <w:rsid w:val="004753FC"/>
    <w:rsid w:val="00482B9D"/>
    <w:rsid w:val="004848BF"/>
    <w:rsid w:val="0048510A"/>
    <w:rsid w:val="00491C4D"/>
    <w:rsid w:val="004A4250"/>
    <w:rsid w:val="004A6FFA"/>
    <w:rsid w:val="004B0BE0"/>
    <w:rsid w:val="004C7E0D"/>
    <w:rsid w:val="004D2350"/>
    <w:rsid w:val="004D2ADB"/>
    <w:rsid w:val="004D5FFB"/>
    <w:rsid w:val="004E381A"/>
    <w:rsid w:val="00500F53"/>
    <w:rsid w:val="005029A5"/>
    <w:rsid w:val="0050472A"/>
    <w:rsid w:val="00520436"/>
    <w:rsid w:val="00543C7F"/>
    <w:rsid w:val="00550CBD"/>
    <w:rsid w:val="005545F4"/>
    <w:rsid w:val="00555EE3"/>
    <w:rsid w:val="00556980"/>
    <w:rsid w:val="005625FC"/>
    <w:rsid w:val="0056576C"/>
    <w:rsid w:val="00567327"/>
    <w:rsid w:val="005757E5"/>
    <w:rsid w:val="00582059"/>
    <w:rsid w:val="0059147D"/>
    <w:rsid w:val="00592033"/>
    <w:rsid w:val="005930AF"/>
    <w:rsid w:val="00597515"/>
    <w:rsid w:val="00597986"/>
    <w:rsid w:val="005A193E"/>
    <w:rsid w:val="005A4340"/>
    <w:rsid w:val="005A5507"/>
    <w:rsid w:val="005A6A2B"/>
    <w:rsid w:val="005B57FE"/>
    <w:rsid w:val="005C711F"/>
    <w:rsid w:val="005D7388"/>
    <w:rsid w:val="005E73AD"/>
    <w:rsid w:val="006105BE"/>
    <w:rsid w:val="006107C6"/>
    <w:rsid w:val="00610D05"/>
    <w:rsid w:val="00612C8B"/>
    <w:rsid w:val="006236C7"/>
    <w:rsid w:val="0062601F"/>
    <w:rsid w:val="00632F40"/>
    <w:rsid w:val="006347FD"/>
    <w:rsid w:val="00636BE5"/>
    <w:rsid w:val="006419E3"/>
    <w:rsid w:val="006548F9"/>
    <w:rsid w:val="006562D8"/>
    <w:rsid w:val="0066027C"/>
    <w:rsid w:val="00660515"/>
    <w:rsid w:val="006722E0"/>
    <w:rsid w:val="006954E2"/>
    <w:rsid w:val="00696B6C"/>
    <w:rsid w:val="006A6A3D"/>
    <w:rsid w:val="006A782C"/>
    <w:rsid w:val="006C3253"/>
    <w:rsid w:val="006C45B1"/>
    <w:rsid w:val="006D0741"/>
    <w:rsid w:val="006D471A"/>
    <w:rsid w:val="006E6FC1"/>
    <w:rsid w:val="006F1683"/>
    <w:rsid w:val="006F2233"/>
    <w:rsid w:val="006F32E7"/>
    <w:rsid w:val="006F3F44"/>
    <w:rsid w:val="006F5C4F"/>
    <w:rsid w:val="00714E64"/>
    <w:rsid w:val="00716325"/>
    <w:rsid w:val="007273E4"/>
    <w:rsid w:val="00727E11"/>
    <w:rsid w:val="00737817"/>
    <w:rsid w:val="00742416"/>
    <w:rsid w:val="00747FC3"/>
    <w:rsid w:val="00761E66"/>
    <w:rsid w:val="007623ED"/>
    <w:rsid w:val="00765148"/>
    <w:rsid w:val="00765931"/>
    <w:rsid w:val="007666A9"/>
    <w:rsid w:val="00772157"/>
    <w:rsid w:val="00794A8A"/>
    <w:rsid w:val="00796B2B"/>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213DF"/>
    <w:rsid w:val="00826132"/>
    <w:rsid w:val="00827309"/>
    <w:rsid w:val="00830419"/>
    <w:rsid w:val="00831CD8"/>
    <w:rsid w:val="00852354"/>
    <w:rsid w:val="008772AC"/>
    <w:rsid w:val="00877473"/>
    <w:rsid w:val="00880390"/>
    <w:rsid w:val="008810F9"/>
    <w:rsid w:val="008820B8"/>
    <w:rsid w:val="008868F0"/>
    <w:rsid w:val="00890A61"/>
    <w:rsid w:val="0089297E"/>
    <w:rsid w:val="00892D18"/>
    <w:rsid w:val="00893457"/>
    <w:rsid w:val="00894E2B"/>
    <w:rsid w:val="008976B7"/>
    <w:rsid w:val="008A2B03"/>
    <w:rsid w:val="008A7A96"/>
    <w:rsid w:val="008A7F26"/>
    <w:rsid w:val="008B0551"/>
    <w:rsid w:val="008B06CA"/>
    <w:rsid w:val="008B3365"/>
    <w:rsid w:val="008B389B"/>
    <w:rsid w:val="008B41B2"/>
    <w:rsid w:val="008D595C"/>
    <w:rsid w:val="008E3613"/>
    <w:rsid w:val="008E5698"/>
    <w:rsid w:val="008E71B6"/>
    <w:rsid w:val="008F0F94"/>
    <w:rsid w:val="008F7C84"/>
    <w:rsid w:val="00900099"/>
    <w:rsid w:val="00902BA4"/>
    <w:rsid w:val="00904668"/>
    <w:rsid w:val="00907215"/>
    <w:rsid w:val="009155FE"/>
    <w:rsid w:val="009160B9"/>
    <w:rsid w:val="00920DFF"/>
    <w:rsid w:val="00925D22"/>
    <w:rsid w:val="0093394D"/>
    <w:rsid w:val="00942B66"/>
    <w:rsid w:val="00957706"/>
    <w:rsid w:val="009636DB"/>
    <w:rsid w:val="00971864"/>
    <w:rsid w:val="00972233"/>
    <w:rsid w:val="00975FE0"/>
    <w:rsid w:val="00984F08"/>
    <w:rsid w:val="00985941"/>
    <w:rsid w:val="00995423"/>
    <w:rsid w:val="009A303C"/>
    <w:rsid w:val="009A6400"/>
    <w:rsid w:val="009A7F97"/>
    <w:rsid w:val="009B19F6"/>
    <w:rsid w:val="009B258C"/>
    <w:rsid w:val="009B4292"/>
    <w:rsid w:val="009C34FE"/>
    <w:rsid w:val="009C4F76"/>
    <w:rsid w:val="009C53A8"/>
    <w:rsid w:val="009C5724"/>
    <w:rsid w:val="009D33E2"/>
    <w:rsid w:val="009D679B"/>
    <w:rsid w:val="009D7D43"/>
    <w:rsid w:val="009E05F3"/>
    <w:rsid w:val="009E13D7"/>
    <w:rsid w:val="009E62AE"/>
    <w:rsid w:val="00A0222E"/>
    <w:rsid w:val="00A04848"/>
    <w:rsid w:val="00A077F0"/>
    <w:rsid w:val="00A10C0A"/>
    <w:rsid w:val="00A14A49"/>
    <w:rsid w:val="00A23060"/>
    <w:rsid w:val="00A24A1E"/>
    <w:rsid w:val="00A24AB7"/>
    <w:rsid w:val="00A3021F"/>
    <w:rsid w:val="00A32707"/>
    <w:rsid w:val="00A40996"/>
    <w:rsid w:val="00A412E1"/>
    <w:rsid w:val="00A4153E"/>
    <w:rsid w:val="00A45211"/>
    <w:rsid w:val="00A465B6"/>
    <w:rsid w:val="00A47ABB"/>
    <w:rsid w:val="00A5730E"/>
    <w:rsid w:val="00A62746"/>
    <w:rsid w:val="00A66AED"/>
    <w:rsid w:val="00A8015D"/>
    <w:rsid w:val="00A862F9"/>
    <w:rsid w:val="00A91F18"/>
    <w:rsid w:val="00AA1CDD"/>
    <w:rsid w:val="00AA1DFA"/>
    <w:rsid w:val="00AA2FD8"/>
    <w:rsid w:val="00AA3A24"/>
    <w:rsid w:val="00AA57D4"/>
    <w:rsid w:val="00AB0001"/>
    <w:rsid w:val="00AB195A"/>
    <w:rsid w:val="00AB3C13"/>
    <w:rsid w:val="00AC57E3"/>
    <w:rsid w:val="00AC7759"/>
    <w:rsid w:val="00AC7BE7"/>
    <w:rsid w:val="00AD08DA"/>
    <w:rsid w:val="00AD1C31"/>
    <w:rsid w:val="00AD3762"/>
    <w:rsid w:val="00AD6261"/>
    <w:rsid w:val="00AD64F5"/>
    <w:rsid w:val="00AE05D9"/>
    <w:rsid w:val="00AE3CB3"/>
    <w:rsid w:val="00AE6A06"/>
    <w:rsid w:val="00AF1376"/>
    <w:rsid w:val="00AF3C1F"/>
    <w:rsid w:val="00B142EB"/>
    <w:rsid w:val="00B17930"/>
    <w:rsid w:val="00B23F96"/>
    <w:rsid w:val="00B25650"/>
    <w:rsid w:val="00B333C1"/>
    <w:rsid w:val="00B40FF6"/>
    <w:rsid w:val="00B41113"/>
    <w:rsid w:val="00B50CE0"/>
    <w:rsid w:val="00B56500"/>
    <w:rsid w:val="00B612F1"/>
    <w:rsid w:val="00B705EA"/>
    <w:rsid w:val="00B739A2"/>
    <w:rsid w:val="00B82EE5"/>
    <w:rsid w:val="00B8335C"/>
    <w:rsid w:val="00B92EC5"/>
    <w:rsid w:val="00B93FEF"/>
    <w:rsid w:val="00B944B0"/>
    <w:rsid w:val="00B97185"/>
    <w:rsid w:val="00BA4373"/>
    <w:rsid w:val="00BB1E3F"/>
    <w:rsid w:val="00BB7A3E"/>
    <w:rsid w:val="00BC1A98"/>
    <w:rsid w:val="00BE170E"/>
    <w:rsid w:val="00C039B1"/>
    <w:rsid w:val="00C03A1F"/>
    <w:rsid w:val="00C11518"/>
    <w:rsid w:val="00C15178"/>
    <w:rsid w:val="00C4197E"/>
    <w:rsid w:val="00C50E09"/>
    <w:rsid w:val="00C5283B"/>
    <w:rsid w:val="00C70449"/>
    <w:rsid w:val="00C928C5"/>
    <w:rsid w:val="00C938D2"/>
    <w:rsid w:val="00C94173"/>
    <w:rsid w:val="00C95C41"/>
    <w:rsid w:val="00CA11BD"/>
    <w:rsid w:val="00CA2369"/>
    <w:rsid w:val="00CA712C"/>
    <w:rsid w:val="00CB050B"/>
    <w:rsid w:val="00CB1963"/>
    <w:rsid w:val="00CB298B"/>
    <w:rsid w:val="00CB6DCF"/>
    <w:rsid w:val="00CB75A8"/>
    <w:rsid w:val="00CC2A8C"/>
    <w:rsid w:val="00CC34D2"/>
    <w:rsid w:val="00CD0A45"/>
    <w:rsid w:val="00CD5E71"/>
    <w:rsid w:val="00CD69BE"/>
    <w:rsid w:val="00CD7357"/>
    <w:rsid w:val="00CE4CCF"/>
    <w:rsid w:val="00CE7755"/>
    <w:rsid w:val="00CE7B44"/>
    <w:rsid w:val="00CF4F05"/>
    <w:rsid w:val="00CF72EE"/>
    <w:rsid w:val="00D03ACA"/>
    <w:rsid w:val="00D14DD1"/>
    <w:rsid w:val="00D1597B"/>
    <w:rsid w:val="00D17C71"/>
    <w:rsid w:val="00D247A8"/>
    <w:rsid w:val="00D26D66"/>
    <w:rsid w:val="00D3083E"/>
    <w:rsid w:val="00D34CFA"/>
    <w:rsid w:val="00D449E7"/>
    <w:rsid w:val="00D46C9D"/>
    <w:rsid w:val="00D47AC6"/>
    <w:rsid w:val="00D52232"/>
    <w:rsid w:val="00D5404C"/>
    <w:rsid w:val="00D54095"/>
    <w:rsid w:val="00D5642F"/>
    <w:rsid w:val="00D57950"/>
    <w:rsid w:val="00D76150"/>
    <w:rsid w:val="00D80586"/>
    <w:rsid w:val="00D90000"/>
    <w:rsid w:val="00D938E0"/>
    <w:rsid w:val="00D95D78"/>
    <w:rsid w:val="00D97CAD"/>
    <w:rsid w:val="00DA03D4"/>
    <w:rsid w:val="00DA28BB"/>
    <w:rsid w:val="00DA41F2"/>
    <w:rsid w:val="00DB53B4"/>
    <w:rsid w:val="00DB7D9F"/>
    <w:rsid w:val="00DC27CA"/>
    <w:rsid w:val="00DD034E"/>
    <w:rsid w:val="00DD60C4"/>
    <w:rsid w:val="00DD7191"/>
    <w:rsid w:val="00DE39B0"/>
    <w:rsid w:val="00DE6141"/>
    <w:rsid w:val="00DE7369"/>
    <w:rsid w:val="00DF6CA8"/>
    <w:rsid w:val="00E0447D"/>
    <w:rsid w:val="00E14D4D"/>
    <w:rsid w:val="00E26A4D"/>
    <w:rsid w:val="00E27F26"/>
    <w:rsid w:val="00E3086E"/>
    <w:rsid w:val="00E33F7B"/>
    <w:rsid w:val="00E4299F"/>
    <w:rsid w:val="00E5310C"/>
    <w:rsid w:val="00E63B04"/>
    <w:rsid w:val="00E66E96"/>
    <w:rsid w:val="00E80939"/>
    <w:rsid w:val="00E82AEE"/>
    <w:rsid w:val="00E856E7"/>
    <w:rsid w:val="00E85813"/>
    <w:rsid w:val="00E8749B"/>
    <w:rsid w:val="00E879D5"/>
    <w:rsid w:val="00E90EA9"/>
    <w:rsid w:val="00E92004"/>
    <w:rsid w:val="00E9326E"/>
    <w:rsid w:val="00E939E0"/>
    <w:rsid w:val="00E94A10"/>
    <w:rsid w:val="00E960BD"/>
    <w:rsid w:val="00EA2E8F"/>
    <w:rsid w:val="00EA2F98"/>
    <w:rsid w:val="00EA49A7"/>
    <w:rsid w:val="00EA65FF"/>
    <w:rsid w:val="00EB29DB"/>
    <w:rsid w:val="00EB47CB"/>
    <w:rsid w:val="00EB5DE8"/>
    <w:rsid w:val="00EB689C"/>
    <w:rsid w:val="00EF5C7D"/>
    <w:rsid w:val="00F043F5"/>
    <w:rsid w:val="00F13354"/>
    <w:rsid w:val="00F20A49"/>
    <w:rsid w:val="00F253F9"/>
    <w:rsid w:val="00F269E9"/>
    <w:rsid w:val="00F26CC0"/>
    <w:rsid w:val="00F3116B"/>
    <w:rsid w:val="00F3643F"/>
    <w:rsid w:val="00F37CFE"/>
    <w:rsid w:val="00F470ED"/>
    <w:rsid w:val="00F55809"/>
    <w:rsid w:val="00F60273"/>
    <w:rsid w:val="00F614EC"/>
    <w:rsid w:val="00F67494"/>
    <w:rsid w:val="00F677CA"/>
    <w:rsid w:val="00F721A4"/>
    <w:rsid w:val="00F76C98"/>
    <w:rsid w:val="00F7724E"/>
    <w:rsid w:val="00F8193A"/>
    <w:rsid w:val="00F825F1"/>
    <w:rsid w:val="00F84A68"/>
    <w:rsid w:val="00F86355"/>
    <w:rsid w:val="00FA10A2"/>
    <w:rsid w:val="00FA1BD8"/>
    <w:rsid w:val="00FA2071"/>
    <w:rsid w:val="00FA2DF3"/>
    <w:rsid w:val="00FA7F37"/>
    <w:rsid w:val="00FC11FD"/>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F76C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F76C98"/>
    <w:rPr>
      <w:rFonts w:asciiTheme="majorHAnsi" w:eastAsiaTheme="majorEastAsia" w:hAnsiTheme="majorHAnsi" w:cstheme="majorBidi"/>
      <w:color w:val="2E74B5" w:themeColor="accent1" w:themeShade="BF"/>
      <w:sz w:val="32"/>
      <w:szCs w:val="32"/>
      <w:lang w:val="ro-RO"/>
    </w:rPr>
  </w:style>
  <w:style w:type="paragraph" w:styleId="HTMLPreformatted">
    <w:name w:val="HTML Preformatted"/>
    <w:basedOn w:val="Normal"/>
    <w:link w:val="HTMLPreformattedChar"/>
    <w:uiPriority w:val="99"/>
    <w:semiHidden/>
    <w:unhideWhenUsed/>
    <w:rsid w:val="00401D28"/>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01D28"/>
    <w:rPr>
      <w:rFonts w:ascii="Consolas" w:hAnsi="Consolas" w:cs="Consolas"/>
      <w:color w:val="000000"/>
      <w:lang w:val="ro-RO"/>
    </w:rPr>
  </w:style>
  <w:style w:type="character" w:styleId="UnresolvedMention">
    <w:name w:val="Unresolved Mention"/>
    <w:basedOn w:val="DefaultParagraphFont"/>
    <w:uiPriority w:val="99"/>
    <w:semiHidden/>
    <w:unhideWhenUsed/>
    <w:rsid w:val="00A4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338">
      <w:bodyDiv w:val="1"/>
      <w:marLeft w:val="0"/>
      <w:marRight w:val="0"/>
      <w:marTop w:val="0"/>
      <w:marBottom w:val="0"/>
      <w:divBdr>
        <w:top w:val="none" w:sz="0" w:space="0" w:color="auto"/>
        <w:left w:val="none" w:sz="0" w:space="0" w:color="auto"/>
        <w:bottom w:val="none" w:sz="0" w:space="0" w:color="auto"/>
        <w:right w:val="none" w:sz="0" w:space="0" w:color="auto"/>
      </w:divBdr>
    </w:div>
    <w:div w:id="391656160">
      <w:bodyDiv w:val="1"/>
      <w:marLeft w:val="0"/>
      <w:marRight w:val="0"/>
      <w:marTop w:val="0"/>
      <w:marBottom w:val="0"/>
      <w:divBdr>
        <w:top w:val="none" w:sz="0" w:space="0" w:color="auto"/>
        <w:left w:val="none" w:sz="0" w:space="0" w:color="auto"/>
        <w:bottom w:val="none" w:sz="0" w:space="0" w:color="auto"/>
        <w:right w:val="none" w:sz="0" w:space="0" w:color="auto"/>
      </w:divBdr>
    </w:div>
    <w:div w:id="420566338">
      <w:bodyDiv w:val="1"/>
      <w:marLeft w:val="0"/>
      <w:marRight w:val="0"/>
      <w:marTop w:val="0"/>
      <w:marBottom w:val="0"/>
      <w:divBdr>
        <w:top w:val="none" w:sz="0" w:space="0" w:color="auto"/>
        <w:left w:val="none" w:sz="0" w:space="0" w:color="auto"/>
        <w:bottom w:val="none" w:sz="0" w:space="0" w:color="auto"/>
        <w:right w:val="none" w:sz="0" w:space="0" w:color="auto"/>
      </w:divBdr>
    </w:div>
    <w:div w:id="557323754">
      <w:bodyDiv w:val="1"/>
      <w:marLeft w:val="0"/>
      <w:marRight w:val="0"/>
      <w:marTop w:val="0"/>
      <w:marBottom w:val="0"/>
      <w:divBdr>
        <w:top w:val="none" w:sz="0" w:space="0" w:color="auto"/>
        <w:left w:val="none" w:sz="0" w:space="0" w:color="auto"/>
        <w:bottom w:val="none" w:sz="0" w:space="0" w:color="auto"/>
        <w:right w:val="none" w:sz="0" w:space="0" w:color="auto"/>
      </w:divBdr>
    </w:div>
    <w:div w:id="583607747">
      <w:bodyDiv w:val="1"/>
      <w:marLeft w:val="0"/>
      <w:marRight w:val="0"/>
      <w:marTop w:val="0"/>
      <w:marBottom w:val="0"/>
      <w:divBdr>
        <w:top w:val="none" w:sz="0" w:space="0" w:color="auto"/>
        <w:left w:val="none" w:sz="0" w:space="0" w:color="auto"/>
        <w:bottom w:val="none" w:sz="0" w:space="0" w:color="auto"/>
        <w:right w:val="none" w:sz="0" w:space="0" w:color="auto"/>
      </w:divBdr>
    </w:div>
    <w:div w:id="1008948106">
      <w:bodyDiv w:val="1"/>
      <w:marLeft w:val="0"/>
      <w:marRight w:val="0"/>
      <w:marTop w:val="0"/>
      <w:marBottom w:val="0"/>
      <w:divBdr>
        <w:top w:val="none" w:sz="0" w:space="0" w:color="auto"/>
        <w:left w:val="none" w:sz="0" w:space="0" w:color="auto"/>
        <w:bottom w:val="none" w:sz="0" w:space="0" w:color="auto"/>
        <w:right w:val="none" w:sz="0" w:space="0" w:color="auto"/>
      </w:divBdr>
    </w:div>
    <w:div w:id="1041520076">
      <w:bodyDiv w:val="1"/>
      <w:marLeft w:val="0"/>
      <w:marRight w:val="0"/>
      <w:marTop w:val="0"/>
      <w:marBottom w:val="0"/>
      <w:divBdr>
        <w:top w:val="none" w:sz="0" w:space="0" w:color="auto"/>
        <w:left w:val="none" w:sz="0" w:space="0" w:color="auto"/>
        <w:bottom w:val="none" w:sz="0" w:space="0" w:color="auto"/>
        <w:right w:val="none" w:sz="0" w:space="0" w:color="auto"/>
      </w:divBdr>
    </w:div>
    <w:div w:id="1051854439">
      <w:bodyDiv w:val="1"/>
      <w:marLeft w:val="0"/>
      <w:marRight w:val="0"/>
      <w:marTop w:val="0"/>
      <w:marBottom w:val="0"/>
      <w:divBdr>
        <w:top w:val="none" w:sz="0" w:space="0" w:color="auto"/>
        <w:left w:val="none" w:sz="0" w:space="0" w:color="auto"/>
        <w:bottom w:val="none" w:sz="0" w:space="0" w:color="auto"/>
        <w:right w:val="none" w:sz="0" w:space="0" w:color="auto"/>
      </w:divBdr>
    </w:div>
    <w:div w:id="1156460068">
      <w:bodyDiv w:val="1"/>
      <w:marLeft w:val="0"/>
      <w:marRight w:val="0"/>
      <w:marTop w:val="0"/>
      <w:marBottom w:val="0"/>
      <w:divBdr>
        <w:top w:val="none" w:sz="0" w:space="0" w:color="auto"/>
        <w:left w:val="none" w:sz="0" w:space="0" w:color="auto"/>
        <w:bottom w:val="none" w:sz="0" w:space="0" w:color="auto"/>
        <w:right w:val="none" w:sz="0" w:space="0" w:color="auto"/>
      </w:divBdr>
    </w:div>
    <w:div w:id="1270312456">
      <w:bodyDiv w:val="1"/>
      <w:marLeft w:val="0"/>
      <w:marRight w:val="0"/>
      <w:marTop w:val="0"/>
      <w:marBottom w:val="0"/>
      <w:divBdr>
        <w:top w:val="none" w:sz="0" w:space="0" w:color="auto"/>
        <w:left w:val="none" w:sz="0" w:space="0" w:color="auto"/>
        <w:bottom w:val="none" w:sz="0" w:space="0" w:color="auto"/>
        <w:right w:val="none" w:sz="0" w:space="0" w:color="auto"/>
      </w:divBdr>
    </w:div>
    <w:div w:id="1383092213">
      <w:bodyDiv w:val="1"/>
      <w:marLeft w:val="0"/>
      <w:marRight w:val="0"/>
      <w:marTop w:val="0"/>
      <w:marBottom w:val="0"/>
      <w:divBdr>
        <w:top w:val="none" w:sz="0" w:space="0" w:color="auto"/>
        <w:left w:val="none" w:sz="0" w:space="0" w:color="auto"/>
        <w:bottom w:val="none" w:sz="0" w:space="0" w:color="auto"/>
        <w:right w:val="none" w:sz="0" w:space="0" w:color="auto"/>
      </w:divBdr>
    </w:div>
    <w:div w:id="1395464862">
      <w:bodyDiv w:val="1"/>
      <w:marLeft w:val="0"/>
      <w:marRight w:val="0"/>
      <w:marTop w:val="0"/>
      <w:marBottom w:val="0"/>
      <w:divBdr>
        <w:top w:val="none" w:sz="0" w:space="0" w:color="auto"/>
        <w:left w:val="none" w:sz="0" w:space="0" w:color="auto"/>
        <w:bottom w:val="none" w:sz="0" w:space="0" w:color="auto"/>
        <w:right w:val="none" w:sz="0" w:space="0" w:color="auto"/>
      </w:divBdr>
    </w:div>
    <w:div w:id="1548108252">
      <w:bodyDiv w:val="1"/>
      <w:marLeft w:val="0"/>
      <w:marRight w:val="0"/>
      <w:marTop w:val="0"/>
      <w:marBottom w:val="0"/>
      <w:divBdr>
        <w:top w:val="none" w:sz="0" w:space="0" w:color="auto"/>
        <w:left w:val="none" w:sz="0" w:space="0" w:color="auto"/>
        <w:bottom w:val="none" w:sz="0" w:space="0" w:color="auto"/>
        <w:right w:val="none" w:sz="0" w:space="0" w:color="auto"/>
      </w:divBdr>
    </w:div>
    <w:div w:id="1642149424">
      <w:bodyDiv w:val="1"/>
      <w:marLeft w:val="0"/>
      <w:marRight w:val="0"/>
      <w:marTop w:val="0"/>
      <w:marBottom w:val="0"/>
      <w:divBdr>
        <w:top w:val="none" w:sz="0" w:space="0" w:color="auto"/>
        <w:left w:val="none" w:sz="0" w:space="0" w:color="auto"/>
        <w:bottom w:val="none" w:sz="0" w:space="0" w:color="auto"/>
        <w:right w:val="none" w:sz="0" w:space="0" w:color="auto"/>
      </w:divBdr>
    </w:div>
    <w:div w:id="1683629152">
      <w:bodyDiv w:val="1"/>
      <w:marLeft w:val="0"/>
      <w:marRight w:val="0"/>
      <w:marTop w:val="0"/>
      <w:marBottom w:val="0"/>
      <w:divBdr>
        <w:top w:val="none" w:sz="0" w:space="0" w:color="auto"/>
        <w:left w:val="none" w:sz="0" w:space="0" w:color="auto"/>
        <w:bottom w:val="none" w:sz="0" w:space="0" w:color="auto"/>
        <w:right w:val="none" w:sz="0" w:space="0" w:color="auto"/>
      </w:divBdr>
    </w:div>
    <w:div w:id="1762946355">
      <w:bodyDiv w:val="1"/>
      <w:marLeft w:val="0"/>
      <w:marRight w:val="0"/>
      <w:marTop w:val="0"/>
      <w:marBottom w:val="0"/>
      <w:divBdr>
        <w:top w:val="none" w:sz="0" w:space="0" w:color="auto"/>
        <w:left w:val="none" w:sz="0" w:space="0" w:color="auto"/>
        <w:bottom w:val="none" w:sz="0" w:space="0" w:color="auto"/>
        <w:right w:val="none" w:sz="0" w:space="0" w:color="auto"/>
      </w:divBdr>
    </w:div>
    <w:div w:id="183182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1F8C0-88F4-49E9-942E-B74A4CB0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Ioana Luncasu</cp:lastModifiedBy>
  <cp:revision>6</cp:revision>
  <cp:lastPrinted>2020-09-15T07:08:00Z</cp:lastPrinted>
  <dcterms:created xsi:type="dcterms:W3CDTF">2022-03-14T11:56:00Z</dcterms:created>
  <dcterms:modified xsi:type="dcterms:W3CDTF">2022-03-17T10:05:00Z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