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C0CE" w14:textId="77777777" w:rsidR="00B6177E" w:rsidRPr="00161C44" w:rsidRDefault="00B6177E" w:rsidP="00B6177E">
      <w:pPr>
        <w:suppressAutoHyphens/>
        <w:spacing w:after="0" w:line="240" w:lineRule="auto"/>
        <w:ind w:left="-426" w:firstLine="568"/>
        <w:jc w:val="center"/>
        <w:outlineLvl w:val="2"/>
        <w:rPr>
          <w:rFonts w:ascii="Times New Roman" w:eastAsia="Times New Roman" w:hAnsi="Times New Roman" w:cs="Times New Roman"/>
          <w:b/>
          <w:sz w:val="24"/>
          <w:szCs w:val="24"/>
          <w:lang w:val="ro-RO" w:eastAsia="ro-RO"/>
        </w:rPr>
      </w:pPr>
      <w:bookmarkStart w:id="0" w:name="_Toc140750638"/>
      <w:r w:rsidRPr="00161C44">
        <w:rPr>
          <w:rFonts w:ascii="Times New Roman" w:eastAsia="Times New Roman" w:hAnsi="Times New Roman" w:cs="Times New Roman"/>
          <w:b/>
          <w:sz w:val="24"/>
          <w:szCs w:val="24"/>
          <w:lang w:val="ro-RO" w:eastAsia="ro-RO"/>
        </w:rPr>
        <w:t>GUVERNUL ROMÂNIEI</w:t>
      </w:r>
    </w:p>
    <w:p w14:paraId="422BDE9F" w14:textId="77777777" w:rsidR="001413BA" w:rsidRPr="00161C44" w:rsidRDefault="001413BA" w:rsidP="00B6177E">
      <w:pPr>
        <w:suppressAutoHyphens/>
        <w:spacing w:after="0" w:line="240" w:lineRule="auto"/>
        <w:ind w:left="-426" w:firstLine="568"/>
        <w:jc w:val="center"/>
        <w:outlineLvl w:val="2"/>
        <w:rPr>
          <w:rFonts w:ascii="Times New Roman" w:eastAsia="Times New Roman" w:hAnsi="Times New Roman" w:cs="Times New Roman"/>
          <w:b/>
          <w:sz w:val="24"/>
          <w:szCs w:val="24"/>
          <w:lang w:val="ro-RO" w:eastAsia="ro-RO"/>
        </w:rPr>
      </w:pPr>
    </w:p>
    <w:p w14:paraId="61704C03" w14:textId="77777777" w:rsidR="001413BA" w:rsidRPr="00161C44" w:rsidRDefault="001413BA" w:rsidP="00B6177E">
      <w:pPr>
        <w:suppressAutoHyphens/>
        <w:spacing w:after="0" w:line="240" w:lineRule="auto"/>
        <w:ind w:left="-426" w:firstLine="568"/>
        <w:jc w:val="center"/>
        <w:outlineLvl w:val="2"/>
        <w:rPr>
          <w:rFonts w:ascii="Times New Roman" w:eastAsia="Times New Roman" w:hAnsi="Times New Roman" w:cs="Times New Roman"/>
          <w:b/>
          <w:sz w:val="24"/>
          <w:szCs w:val="24"/>
          <w:lang w:val="ro-RO" w:eastAsia="ro-RO"/>
        </w:rPr>
      </w:pPr>
    </w:p>
    <w:p w14:paraId="045E6F2A" w14:textId="5F4F58DC" w:rsidR="00B6177E" w:rsidRPr="00161C44" w:rsidRDefault="001413BA" w:rsidP="001413BA">
      <w:pPr>
        <w:suppressAutoHyphens/>
        <w:spacing w:after="0" w:line="240" w:lineRule="auto"/>
        <w:ind w:left="-426" w:firstLine="568"/>
        <w:jc w:val="center"/>
        <w:outlineLvl w:val="2"/>
        <w:rPr>
          <w:rFonts w:ascii="Times New Roman" w:eastAsia="Times New Roman" w:hAnsi="Times New Roman" w:cs="Times New Roman"/>
          <w:bCs/>
          <w:sz w:val="24"/>
          <w:szCs w:val="24"/>
          <w:u w:val="single"/>
          <w:lang w:val="ro-RO" w:eastAsia="ro-RO"/>
        </w:rPr>
      </w:pPr>
      <w:r w:rsidRPr="00161C44">
        <w:rPr>
          <w:noProof/>
          <w:lang w:val="en-US" w:eastAsia="en-US"/>
        </w:rPr>
        <w:drawing>
          <wp:inline distT="0" distB="0" distL="0" distR="0" wp14:anchorId="67B4035E" wp14:editId="7153D98E">
            <wp:extent cx="1266825" cy="954580"/>
            <wp:effectExtent l="0" t="0" r="0" b="0"/>
            <wp:docPr id="42632866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679" cy="974062"/>
                    </a:xfrm>
                    <a:prstGeom prst="rect">
                      <a:avLst/>
                    </a:prstGeom>
                    <a:noFill/>
                    <a:ln>
                      <a:noFill/>
                    </a:ln>
                  </pic:spPr>
                </pic:pic>
              </a:graphicData>
            </a:graphic>
          </wp:inline>
        </w:drawing>
      </w:r>
    </w:p>
    <w:p w14:paraId="514B880C" w14:textId="77777777" w:rsidR="00B6177E" w:rsidRPr="00161C44" w:rsidRDefault="00B6177E" w:rsidP="00B6177E">
      <w:pPr>
        <w:suppressAutoHyphens/>
        <w:spacing w:after="0" w:line="240" w:lineRule="auto"/>
        <w:ind w:left="-426" w:firstLine="568"/>
        <w:outlineLvl w:val="0"/>
        <w:rPr>
          <w:rFonts w:ascii="Times New Roman" w:eastAsia="Times New Roman" w:hAnsi="Times New Roman" w:cs="Times New Roman"/>
          <w:bCs/>
          <w:kern w:val="36"/>
          <w:sz w:val="24"/>
          <w:szCs w:val="24"/>
          <w:lang w:val="ro-RO" w:eastAsia="ro-RO"/>
        </w:rPr>
      </w:pPr>
    </w:p>
    <w:p w14:paraId="59AF0D86" w14:textId="77777777" w:rsidR="00B6177E" w:rsidRPr="00685B91" w:rsidRDefault="00B6177E" w:rsidP="00B6177E">
      <w:pPr>
        <w:suppressAutoHyphens/>
        <w:spacing w:after="0" w:line="240" w:lineRule="auto"/>
        <w:ind w:left="-426" w:firstLine="568"/>
        <w:jc w:val="center"/>
        <w:outlineLvl w:val="0"/>
        <w:rPr>
          <w:rFonts w:ascii="Times New Roman" w:eastAsia="Times New Roman" w:hAnsi="Times New Roman" w:cs="Times New Roman"/>
          <w:bCs/>
          <w:kern w:val="36"/>
          <w:sz w:val="10"/>
          <w:szCs w:val="10"/>
          <w:lang w:val="ro-RO" w:eastAsia="ro-RO"/>
        </w:rPr>
      </w:pPr>
    </w:p>
    <w:p w14:paraId="2BA6AD5D" w14:textId="77777777" w:rsidR="00B6177E" w:rsidRPr="00161C44" w:rsidRDefault="00B6177E" w:rsidP="00B6177E">
      <w:pPr>
        <w:suppressAutoHyphens/>
        <w:spacing w:after="0" w:line="240" w:lineRule="auto"/>
        <w:ind w:left="-426" w:firstLine="568"/>
        <w:jc w:val="center"/>
        <w:outlineLvl w:val="0"/>
        <w:rPr>
          <w:rFonts w:ascii="Times New Roman" w:eastAsia="Times New Roman" w:hAnsi="Times New Roman" w:cs="Times New Roman"/>
          <w:b/>
          <w:kern w:val="36"/>
          <w:sz w:val="24"/>
          <w:szCs w:val="24"/>
          <w:lang w:val="ro-RO" w:eastAsia="ro-RO"/>
        </w:rPr>
      </w:pPr>
      <w:r w:rsidRPr="00161C44">
        <w:rPr>
          <w:rFonts w:ascii="Times New Roman" w:eastAsia="Times New Roman" w:hAnsi="Times New Roman" w:cs="Times New Roman"/>
          <w:b/>
          <w:kern w:val="36"/>
          <w:sz w:val="24"/>
          <w:szCs w:val="24"/>
          <w:lang w:val="ro-RO" w:eastAsia="ro-RO"/>
        </w:rPr>
        <w:t>HOTĂRÂRE</w:t>
      </w:r>
    </w:p>
    <w:p w14:paraId="3455A0E7" w14:textId="77777777" w:rsidR="00B6177E" w:rsidRPr="00161C44" w:rsidRDefault="00B6177E" w:rsidP="00B6177E">
      <w:pPr>
        <w:suppressAutoHyphens/>
        <w:spacing w:after="0" w:line="240" w:lineRule="auto"/>
        <w:ind w:left="-426" w:firstLine="568"/>
        <w:jc w:val="center"/>
        <w:outlineLvl w:val="0"/>
        <w:rPr>
          <w:rFonts w:ascii="Times New Roman" w:eastAsia="Times New Roman" w:hAnsi="Times New Roman" w:cs="Times New Roman"/>
          <w:bCs/>
          <w:kern w:val="36"/>
          <w:sz w:val="24"/>
          <w:szCs w:val="24"/>
          <w:lang w:val="ro-RO" w:eastAsia="ro-RO"/>
        </w:rPr>
      </w:pPr>
    </w:p>
    <w:p w14:paraId="332DD904" w14:textId="492ED730" w:rsidR="005330D3" w:rsidRPr="00161C44" w:rsidRDefault="007858F6" w:rsidP="005330D3">
      <w:pPr>
        <w:suppressAutoHyphens/>
        <w:spacing w:after="0" w:line="240" w:lineRule="auto"/>
        <w:ind w:left="-142" w:firstLine="568"/>
        <w:jc w:val="center"/>
        <w:rPr>
          <w:rFonts w:ascii="Times New Roman" w:eastAsia="Times New Roman" w:hAnsi="Times New Roman" w:cs="Times New Roman"/>
          <w:sz w:val="24"/>
          <w:szCs w:val="24"/>
          <w:bdr w:val="none" w:sz="0" w:space="0" w:color="auto" w:frame="1"/>
          <w:shd w:val="clear" w:color="auto" w:fill="FFFFFF"/>
          <w:lang w:val="ro-RO" w:eastAsia="ro-RO"/>
        </w:rPr>
      </w:pPr>
      <w:r w:rsidRPr="007858F6">
        <w:rPr>
          <w:rFonts w:ascii="Times New Roman" w:eastAsiaTheme="minorHAnsi" w:hAnsi="Times New Roman" w:cs="Times New Roman"/>
          <w:b/>
          <w:bCs/>
          <w:sz w:val="24"/>
          <w:szCs w:val="24"/>
          <w:bdr w:val="none" w:sz="0" w:space="0" w:color="auto" w:frame="1"/>
          <w:shd w:val="clear" w:color="auto" w:fill="FFFFFF"/>
          <w:lang w:val="ro-RO" w:eastAsia="en-US"/>
        </w:rPr>
        <w:t>pentru modificarea Anexelor nr. 1 și 4 la Legea nr. 293/2018 privind reducerea emisiilor naționale de anumiți poluanți atmosferici</w:t>
      </w:r>
    </w:p>
    <w:p w14:paraId="055586FB" w14:textId="018AC9E4" w:rsidR="001413BA" w:rsidRPr="00161C44" w:rsidRDefault="001413BA" w:rsidP="001413BA">
      <w:pPr>
        <w:tabs>
          <w:tab w:val="left" w:pos="4110"/>
        </w:tabs>
        <w:suppressAutoHyphens/>
        <w:spacing w:after="0" w:line="240" w:lineRule="auto"/>
        <w:ind w:left="-142" w:firstLine="568"/>
        <w:rPr>
          <w:rFonts w:ascii="Times New Roman" w:eastAsia="Times New Roman" w:hAnsi="Times New Roman" w:cs="Times New Roman"/>
          <w:sz w:val="24"/>
          <w:szCs w:val="24"/>
          <w:bdr w:val="none" w:sz="0" w:space="0" w:color="auto" w:frame="1"/>
          <w:shd w:val="clear" w:color="auto" w:fill="FFFFFF"/>
          <w:lang w:val="ro-RO" w:eastAsia="ro-RO"/>
        </w:rPr>
      </w:pPr>
      <w:r w:rsidRPr="00161C44">
        <w:rPr>
          <w:rFonts w:ascii="Times New Roman" w:eastAsia="Times New Roman" w:hAnsi="Times New Roman" w:cs="Times New Roman"/>
          <w:sz w:val="24"/>
          <w:szCs w:val="24"/>
          <w:bdr w:val="none" w:sz="0" w:space="0" w:color="auto" w:frame="1"/>
          <w:shd w:val="clear" w:color="auto" w:fill="FFFFFF"/>
          <w:lang w:val="ro-RO" w:eastAsia="ro-RO"/>
        </w:rPr>
        <w:tab/>
      </w:r>
    </w:p>
    <w:p w14:paraId="69DCA166" w14:textId="77777777" w:rsidR="001413BA" w:rsidRPr="00685B91" w:rsidRDefault="001413BA" w:rsidP="005330D3">
      <w:pPr>
        <w:suppressAutoHyphens/>
        <w:spacing w:after="0" w:line="240" w:lineRule="auto"/>
        <w:ind w:left="-142" w:firstLine="568"/>
        <w:jc w:val="center"/>
        <w:rPr>
          <w:rFonts w:ascii="Times New Roman" w:eastAsia="Times New Roman" w:hAnsi="Times New Roman" w:cs="Times New Roman"/>
          <w:sz w:val="10"/>
          <w:szCs w:val="10"/>
          <w:bdr w:val="none" w:sz="0" w:space="0" w:color="auto" w:frame="1"/>
          <w:shd w:val="clear" w:color="auto" w:fill="FFFFFF"/>
          <w:lang w:val="ro-RO" w:eastAsia="ro-RO"/>
        </w:rPr>
      </w:pPr>
    </w:p>
    <w:p w14:paraId="00EB3411" w14:textId="6C86B599" w:rsidR="00B6177E" w:rsidRPr="00161C44" w:rsidRDefault="00B6177E" w:rsidP="000D6BBA">
      <w:pPr>
        <w:suppressAutoHyphens/>
        <w:spacing w:after="0" w:line="240" w:lineRule="auto"/>
        <w:ind w:left="-142"/>
        <w:jc w:val="both"/>
        <w:rPr>
          <w:rFonts w:ascii="Times New Roman" w:hAnsi="Times New Roman"/>
          <w:sz w:val="24"/>
          <w:bdr w:val="none" w:sz="0" w:space="0" w:color="auto" w:frame="1"/>
          <w:shd w:val="clear" w:color="auto" w:fill="FFFFFF"/>
          <w:lang w:val="ro-RO"/>
        </w:rPr>
      </w:pPr>
      <w:r w:rsidRPr="00161C44">
        <w:rPr>
          <w:rFonts w:ascii="Times New Roman" w:hAnsi="Times New Roman"/>
          <w:sz w:val="24"/>
          <w:bdr w:val="none" w:sz="0" w:space="0" w:color="auto" w:frame="1"/>
          <w:shd w:val="clear" w:color="auto" w:fill="FFFFFF"/>
          <w:lang w:val="ro-RO"/>
        </w:rPr>
        <w:t>în temeiul </w:t>
      </w:r>
      <w:hyperlink r:id="rId9" w:history="1">
        <w:r w:rsidRPr="00161C44">
          <w:rPr>
            <w:rFonts w:ascii="Times New Roman" w:hAnsi="Times New Roman"/>
            <w:sz w:val="24"/>
            <w:bdr w:val="none" w:sz="0" w:space="0" w:color="auto" w:frame="1"/>
            <w:shd w:val="clear" w:color="auto" w:fill="FFFFFF"/>
            <w:lang w:val="ro-RO"/>
          </w:rPr>
          <w:t>art. 108 din Constituția României, republicată</w:t>
        </w:r>
      </w:hyperlink>
      <w:r w:rsidRPr="00161C44">
        <w:rPr>
          <w:rFonts w:ascii="Times New Roman" w:hAnsi="Times New Roman"/>
          <w:sz w:val="24"/>
          <w:bdr w:val="none" w:sz="0" w:space="0" w:color="auto" w:frame="1"/>
          <w:shd w:val="clear" w:color="auto" w:fill="FFFFFF"/>
          <w:lang w:val="ro-RO"/>
        </w:rPr>
        <w:t xml:space="preserve"> și al </w:t>
      </w:r>
      <w:r w:rsidR="00D24928" w:rsidRPr="00161C44">
        <w:rPr>
          <w:rFonts w:ascii="Times New Roman" w:hAnsi="Times New Roman"/>
          <w:sz w:val="24"/>
          <w:bdr w:val="none" w:sz="0" w:space="0" w:color="auto" w:frame="1"/>
          <w:shd w:val="clear" w:color="auto" w:fill="FFFFFF"/>
          <w:lang w:val="ro-RO"/>
        </w:rPr>
        <w:t xml:space="preserve">art. </w:t>
      </w:r>
      <w:r w:rsidR="007858F6">
        <w:rPr>
          <w:rFonts w:ascii="Times New Roman" w:hAnsi="Times New Roman"/>
          <w:sz w:val="24"/>
          <w:bdr w:val="none" w:sz="0" w:space="0" w:color="auto" w:frame="1"/>
          <w:shd w:val="clear" w:color="auto" w:fill="FFFFFF"/>
          <w:lang w:val="ro-RO"/>
        </w:rPr>
        <w:t xml:space="preserve">21 alin.(2) </w:t>
      </w:r>
      <w:r w:rsidR="00D24928" w:rsidRPr="00161C44">
        <w:rPr>
          <w:rFonts w:ascii="Times New Roman" w:hAnsi="Times New Roman"/>
          <w:sz w:val="24"/>
          <w:bdr w:val="none" w:sz="0" w:space="0" w:color="auto" w:frame="1"/>
          <w:shd w:val="clear" w:color="auto" w:fill="FFFFFF"/>
          <w:lang w:val="ro-RO"/>
        </w:rPr>
        <w:t xml:space="preserve">din </w:t>
      </w:r>
      <w:r w:rsidR="007858F6" w:rsidRPr="007858F6">
        <w:rPr>
          <w:rFonts w:ascii="Times New Roman" w:hAnsi="Times New Roman"/>
          <w:sz w:val="24"/>
          <w:bdr w:val="none" w:sz="0" w:space="0" w:color="auto" w:frame="1"/>
          <w:shd w:val="clear" w:color="auto" w:fill="FFFFFF"/>
          <w:lang w:val="ro-RO"/>
        </w:rPr>
        <w:t>L</w:t>
      </w:r>
      <w:r w:rsidR="007858F6">
        <w:rPr>
          <w:rFonts w:ascii="Times New Roman" w:hAnsi="Times New Roman"/>
          <w:sz w:val="24"/>
          <w:bdr w:val="none" w:sz="0" w:space="0" w:color="auto" w:frame="1"/>
          <w:shd w:val="clear" w:color="auto" w:fill="FFFFFF"/>
          <w:lang w:val="ro-RO"/>
        </w:rPr>
        <w:t>egea</w:t>
      </w:r>
      <w:r w:rsidR="000D6BBA">
        <w:rPr>
          <w:rFonts w:ascii="Times New Roman" w:hAnsi="Times New Roman"/>
          <w:sz w:val="24"/>
          <w:bdr w:val="none" w:sz="0" w:space="0" w:color="auto" w:frame="1"/>
          <w:shd w:val="clear" w:color="auto" w:fill="FFFFFF"/>
          <w:lang w:val="ro-RO"/>
        </w:rPr>
        <w:t xml:space="preserve"> </w:t>
      </w:r>
      <w:r w:rsidR="007858F6">
        <w:rPr>
          <w:rFonts w:ascii="Times New Roman" w:hAnsi="Times New Roman"/>
          <w:sz w:val="24"/>
          <w:bdr w:val="none" w:sz="0" w:space="0" w:color="auto" w:frame="1"/>
          <w:shd w:val="clear" w:color="auto" w:fill="FFFFFF"/>
          <w:lang w:val="ro-RO"/>
        </w:rPr>
        <w:t>nr</w:t>
      </w:r>
      <w:r w:rsidR="007858F6" w:rsidRPr="007858F6">
        <w:rPr>
          <w:rFonts w:ascii="Times New Roman" w:hAnsi="Times New Roman"/>
          <w:sz w:val="24"/>
          <w:bdr w:val="none" w:sz="0" w:space="0" w:color="auto" w:frame="1"/>
          <w:shd w:val="clear" w:color="auto" w:fill="FFFFFF"/>
          <w:lang w:val="ro-RO"/>
        </w:rPr>
        <w:t>. 293/2018 privind reducerea emisiilor naţionale de anumiţi poluanţi atmosferici</w:t>
      </w:r>
      <w:r w:rsidR="00D24928" w:rsidRPr="00161C44">
        <w:rPr>
          <w:rFonts w:ascii="Times New Roman" w:hAnsi="Times New Roman"/>
          <w:sz w:val="24"/>
          <w:bdr w:val="none" w:sz="0" w:space="0" w:color="auto" w:frame="1"/>
          <w:shd w:val="clear" w:color="auto" w:fill="FFFFFF"/>
          <w:lang w:val="ro-RO"/>
        </w:rPr>
        <w:t xml:space="preserve">, </w:t>
      </w:r>
    </w:p>
    <w:p w14:paraId="734D3ADA" w14:textId="77777777" w:rsidR="000D6BBA" w:rsidRDefault="000D6BBA" w:rsidP="000D6BBA">
      <w:pPr>
        <w:suppressAutoHyphens/>
        <w:spacing w:after="0" w:line="240" w:lineRule="auto"/>
        <w:jc w:val="both"/>
        <w:rPr>
          <w:rFonts w:ascii="Times New Roman" w:hAnsi="Times New Roman" w:cs="Times New Roman"/>
          <w:sz w:val="24"/>
          <w:szCs w:val="24"/>
          <w:lang w:val="ro-RO" w:eastAsia="en-US"/>
        </w:rPr>
      </w:pPr>
    </w:p>
    <w:p w14:paraId="5BA10048" w14:textId="77777777" w:rsidR="00B6177E" w:rsidRPr="00161C44" w:rsidRDefault="00B6177E" w:rsidP="000D6BBA">
      <w:pPr>
        <w:suppressAutoHyphens/>
        <w:spacing w:after="0" w:line="240" w:lineRule="auto"/>
        <w:jc w:val="both"/>
        <w:rPr>
          <w:rFonts w:ascii="Times New Roman" w:hAnsi="Times New Roman" w:cs="Times New Roman"/>
          <w:sz w:val="24"/>
          <w:szCs w:val="24"/>
          <w:lang w:val="ro-RO" w:eastAsia="en-US"/>
        </w:rPr>
      </w:pPr>
      <w:r w:rsidRPr="00161C44">
        <w:rPr>
          <w:rFonts w:ascii="Times New Roman" w:hAnsi="Times New Roman" w:cs="Times New Roman"/>
          <w:sz w:val="24"/>
          <w:szCs w:val="24"/>
          <w:lang w:val="ro-RO" w:eastAsia="en-US"/>
        </w:rPr>
        <w:t>Guvernul României adoptă prezenta hotărâre:</w:t>
      </w:r>
    </w:p>
    <w:p w14:paraId="172EE791" w14:textId="2443A225" w:rsidR="007858F6" w:rsidRDefault="005019FC" w:rsidP="007858F6">
      <w:pPr>
        <w:pStyle w:val="Heading2"/>
        <w:numPr>
          <w:ilvl w:val="0"/>
          <w:numId w:val="0"/>
        </w:numPr>
        <w:ind w:left="-180"/>
        <w:jc w:val="both"/>
        <w:rPr>
          <w:rFonts w:ascii="Times New Roman" w:hAnsi="Times New Roman"/>
          <w:b w:val="0"/>
          <w:szCs w:val="24"/>
          <w:shd w:val="clear" w:color="auto" w:fill="FFFFFF"/>
          <w:lang w:val="ro-RO"/>
        </w:rPr>
      </w:pPr>
      <w:r w:rsidRPr="00161C44">
        <w:rPr>
          <w:rFonts w:ascii="Times New Roman" w:hAnsi="Times New Roman" w:cs="Times New Roman"/>
          <w:szCs w:val="24"/>
          <w:lang w:val="ro-RO"/>
        </w:rPr>
        <w:t>Art</w:t>
      </w:r>
      <w:r w:rsidR="001413BA" w:rsidRPr="00161C44">
        <w:rPr>
          <w:rFonts w:ascii="Times New Roman" w:hAnsi="Times New Roman" w:cs="Times New Roman"/>
          <w:szCs w:val="24"/>
          <w:lang w:val="ro-RO"/>
        </w:rPr>
        <w:t>icol</w:t>
      </w:r>
      <w:r w:rsidRPr="00161C44">
        <w:rPr>
          <w:rFonts w:ascii="Times New Roman" w:hAnsi="Times New Roman" w:cs="Times New Roman"/>
          <w:szCs w:val="24"/>
          <w:lang w:val="ro-RO"/>
        </w:rPr>
        <w:t xml:space="preserve"> unic.</w:t>
      </w:r>
      <w:r w:rsidR="001413BA" w:rsidRPr="00161C44">
        <w:rPr>
          <w:rFonts w:ascii="Times New Roman" w:hAnsi="Times New Roman" w:cs="Times New Roman"/>
          <w:szCs w:val="24"/>
          <w:lang w:val="ro-RO"/>
        </w:rPr>
        <w:t xml:space="preserve"> </w:t>
      </w:r>
      <w:r w:rsidR="007858F6">
        <w:rPr>
          <w:rFonts w:ascii="Times New Roman" w:hAnsi="Times New Roman" w:cs="Times New Roman"/>
          <w:szCs w:val="24"/>
          <w:lang w:val="ro-RO"/>
        </w:rPr>
        <w:t>–</w:t>
      </w:r>
      <w:r w:rsidRPr="00161C44">
        <w:rPr>
          <w:rFonts w:ascii="Times New Roman" w:hAnsi="Times New Roman" w:cs="Times New Roman"/>
          <w:b w:val="0"/>
          <w:szCs w:val="24"/>
          <w:lang w:val="ro-RO"/>
        </w:rPr>
        <w:t xml:space="preserve"> </w:t>
      </w:r>
      <w:bookmarkEnd w:id="0"/>
      <w:r w:rsidR="007858F6">
        <w:rPr>
          <w:rFonts w:ascii="Times New Roman" w:hAnsi="Times New Roman" w:cs="Times New Roman"/>
          <w:b w:val="0"/>
          <w:szCs w:val="24"/>
          <w:lang w:val="ro-RO"/>
        </w:rPr>
        <w:t xml:space="preserve">Anexele nr. 1 și 4 din Legea nr. </w:t>
      </w:r>
      <w:r w:rsidR="007858F6" w:rsidRPr="007858F6">
        <w:rPr>
          <w:rFonts w:ascii="Times New Roman" w:hAnsi="Times New Roman" w:cs="Times New Roman"/>
          <w:b w:val="0"/>
          <w:szCs w:val="24"/>
          <w:lang w:val="ro-RO"/>
        </w:rPr>
        <w:t>293/2018 privind reducerea emisiilor naționale de anumiți poluanți atmosferici</w:t>
      </w:r>
      <w:r w:rsidR="007858F6" w:rsidRPr="007858F6">
        <w:rPr>
          <w:rFonts w:ascii="Times New Roman" w:hAnsi="Times New Roman"/>
          <w:b w:val="0"/>
          <w:shd w:val="clear" w:color="auto" w:fill="FFFFFF"/>
          <w:lang w:val="ro-RO"/>
        </w:rPr>
        <w:t xml:space="preserve">, publicată în Monitorul Oficial al României, Partea I, nr. </w:t>
      </w:r>
      <w:r w:rsidR="007858F6">
        <w:rPr>
          <w:rFonts w:ascii="Times New Roman" w:hAnsi="Times New Roman"/>
          <w:b w:val="0"/>
          <w:shd w:val="clear" w:color="auto" w:fill="FFFFFF"/>
          <w:lang w:val="ro-RO"/>
        </w:rPr>
        <w:t>1042</w:t>
      </w:r>
      <w:r w:rsidR="007858F6" w:rsidRPr="007858F6">
        <w:rPr>
          <w:rFonts w:ascii="Times New Roman" w:hAnsi="Times New Roman"/>
          <w:b w:val="0"/>
          <w:shd w:val="clear" w:color="auto" w:fill="FFFFFF"/>
          <w:lang w:val="ro-RO"/>
        </w:rPr>
        <w:t xml:space="preserve"> din </w:t>
      </w:r>
      <w:r w:rsidR="007858F6">
        <w:rPr>
          <w:rFonts w:ascii="Times New Roman" w:hAnsi="Times New Roman"/>
          <w:b w:val="0"/>
          <w:shd w:val="clear" w:color="auto" w:fill="FFFFFF"/>
          <w:lang w:val="ro-RO"/>
        </w:rPr>
        <w:t xml:space="preserve">                     </w:t>
      </w:r>
      <w:r w:rsidR="007858F6" w:rsidRPr="00A57B28">
        <w:rPr>
          <w:rFonts w:ascii="Times New Roman" w:hAnsi="Times New Roman"/>
          <w:b w:val="0"/>
          <w:szCs w:val="24"/>
          <w:shd w:val="clear" w:color="auto" w:fill="FFFFFF"/>
          <w:lang w:val="ro-RO"/>
        </w:rPr>
        <w:t>7 decembrie 2018, se modifică după cum urmează:</w:t>
      </w:r>
    </w:p>
    <w:p w14:paraId="11071AEA" w14:textId="77777777" w:rsidR="00685B91" w:rsidRPr="00685B91" w:rsidRDefault="00685B91" w:rsidP="00685B91">
      <w:pPr>
        <w:rPr>
          <w:sz w:val="10"/>
          <w:szCs w:val="10"/>
          <w:lang w:val="ro-RO"/>
        </w:rPr>
      </w:pPr>
    </w:p>
    <w:p w14:paraId="458BD2FE" w14:textId="0F8E5476" w:rsidR="007858F6" w:rsidRDefault="007858F6" w:rsidP="007858F6">
      <w:pPr>
        <w:pStyle w:val="ListParagraph"/>
        <w:numPr>
          <w:ilvl w:val="0"/>
          <w:numId w:val="38"/>
        </w:numPr>
        <w:rPr>
          <w:rFonts w:ascii="Times New Roman" w:hAnsi="Times New Roman" w:cs="Times New Roman"/>
          <w:sz w:val="24"/>
          <w:szCs w:val="24"/>
          <w:lang w:val="ro-RO"/>
        </w:rPr>
      </w:pPr>
      <w:r w:rsidRPr="00A57B28">
        <w:rPr>
          <w:rFonts w:ascii="Times New Roman" w:hAnsi="Times New Roman" w:cs="Times New Roman"/>
          <w:sz w:val="24"/>
          <w:szCs w:val="24"/>
          <w:lang w:val="ro-RO"/>
        </w:rPr>
        <w:t xml:space="preserve">În </w:t>
      </w:r>
      <w:r w:rsidR="00072FB0">
        <w:rPr>
          <w:rFonts w:ascii="Times New Roman" w:hAnsi="Times New Roman" w:cs="Times New Roman"/>
          <w:sz w:val="24"/>
          <w:szCs w:val="24"/>
          <w:lang w:val="ro-RO"/>
        </w:rPr>
        <w:t>A</w:t>
      </w:r>
      <w:r w:rsidRPr="00A57B28">
        <w:rPr>
          <w:rFonts w:ascii="Times New Roman" w:hAnsi="Times New Roman" w:cs="Times New Roman"/>
          <w:sz w:val="24"/>
          <w:szCs w:val="24"/>
          <w:lang w:val="ro-RO"/>
        </w:rPr>
        <w:t xml:space="preserve">nexa nr. 1, tabelul C se </w:t>
      </w:r>
      <w:r w:rsidR="0074562D">
        <w:rPr>
          <w:rFonts w:ascii="Times New Roman" w:hAnsi="Times New Roman" w:cs="Times New Roman"/>
          <w:sz w:val="24"/>
          <w:szCs w:val="24"/>
          <w:lang w:val="ro-RO"/>
        </w:rPr>
        <w:t>modifică și</w:t>
      </w:r>
      <w:r w:rsidR="008F243F">
        <w:rPr>
          <w:rFonts w:ascii="Times New Roman" w:hAnsi="Times New Roman" w:cs="Times New Roman"/>
          <w:sz w:val="24"/>
          <w:szCs w:val="24"/>
          <w:lang w:val="ro-RO"/>
        </w:rPr>
        <w:t xml:space="preserve"> va avea următorul cuprins</w:t>
      </w:r>
      <w:r w:rsidRPr="00A57B28">
        <w:rPr>
          <w:rFonts w:ascii="Times New Roman" w:hAnsi="Times New Roman" w:cs="Times New Roman"/>
          <w:sz w:val="24"/>
          <w:szCs w:val="24"/>
          <w:lang w:val="ro-RO"/>
        </w:rPr>
        <w:t>:</w:t>
      </w:r>
    </w:p>
    <w:p w14:paraId="07764A3F" w14:textId="77777777" w:rsidR="005A3329" w:rsidRDefault="00BE1325" w:rsidP="005A3329">
      <w:pPr>
        <w:ind w:left="360"/>
        <w:jc w:val="center"/>
        <w:rPr>
          <w:rFonts w:ascii="Times New Roman" w:hAnsi="Times New Roman" w:cs="Times New Roman"/>
          <w:b/>
          <w:lang w:val="ro-RO"/>
        </w:rPr>
      </w:pPr>
      <w:r w:rsidRPr="005A3329">
        <w:rPr>
          <w:rFonts w:ascii="Times New Roman" w:hAnsi="Times New Roman" w:cs="Times New Roman"/>
          <w:b/>
          <w:lang w:val="ro-RO"/>
        </w:rPr>
        <w:t>„Tabelul C</w:t>
      </w:r>
    </w:p>
    <w:p w14:paraId="5ED3630C" w14:textId="73EC5CF1" w:rsidR="00BE1325" w:rsidRPr="005A3329" w:rsidRDefault="00BE1325" w:rsidP="00685B91">
      <w:pPr>
        <w:rPr>
          <w:rFonts w:ascii="Times New Roman" w:hAnsi="Times New Roman" w:cs="Times New Roman"/>
          <w:b/>
          <w:lang w:val="ro-RO"/>
        </w:rPr>
      </w:pPr>
      <w:r w:rsidRPr="005A3329">
        <w:rPr>
          <w:rFonts w:ascii="Times New Roman" w:hAnsi="Times New Roman" w:cs="Times New Roman"/>
          <w:b/>
          <w:lang w:val="ro-RO"/>
        </w:rPr>
        <w:t xml:space="preserve">Cerințele de raportare privind emisiile și prognozele, </w:t>
      </w:r>
      <w:r w:rsidR="00CF6574">
        <w:rPr>
          <w:rFonts w:ascii="Times New Roman" w:hAnsi="Times New Roman" w:cs="Times New Roman"/>
          <w:b/>
          <w:lang w:val="ro-RO"/>
        </w:rPr>
        <w:t xml:space="preserve">prevăzute </w:t>
      </w:r>
      <w:r w:rsidRPr="005A3329">
        <w:rPr>
          <w:rFonts w:ascii="Times New Roman" w:hAnsi="Times New Roman" w:cs="Times New Roman"/>
          <w:b/>
          <w:lang w:val="ro-RO"/>
        </w:rPr>
        <w:t>la art</w:t>
      </w:r>
      <w:r w:rsidR="00685B91">
        <w:rPr>
          <w:rFonts w:ascii="Times New Roman" w:hAnsi="Times New Roman" w:cs="Times New Roman"/>
          <w:b/>
          <w:lang w:val="ro-RO"/>
        </w:rPr>
        <w:t xml:space="preserve">. 13 </w:t>
      </w:r>
      <w:r w:rsidRPr="005A3329">
        <w:rPr>
          <w:rFonts w:ascii="Times New Roman" w:hAnsi="Times New Roman" w:cs="Times New Roman"/>
          <w:b/>
          <w:lang w:val="ro-RO"/>
        </w:rPr>
        <w:t>alin</w:t>
      </w:r>
      <w:r w:rsidR="00685B91">
        <w:rPr>
          <w:rFonts w:ascii="Times New Roman" w:hAnsi="Times New Roman" w:cs="Times New Roman"/>
          <w:b/>
          <w:lang w:val="ro-RO"/>
        </w:rPr>
        <w:t>.</w:t>
      </w:r>
      <w:r w:rsidRPr="005A3329">
        <w:rPr>
          <w:rFonts w:ascii="Times New Roman" w:hAnsi="Times New Roman" w:cs="Times New Roman"/>
          <w:b/>
          <w:lang w:val="ro-RO"/>
        </w:rPr>
        <w:t xml:space="preserve"> (</w:t>
      </w:r>
      <w:r w:rsidR="00685B91">
        <w:rPr>
          <w:rFonts w:ascii="Times New Roman" w:hAnsi="Times New Roman" w:cs="Times New Roman"/>
          <w:b/>
          <w:lang w:val="ro-RO"/>
        </w:rPr>
        <w:t>4</w:t>
      </w:r>
      <w:r w:rsidRPr="005A3329">
        <w:rPr>
          <w:rFonts w:ascii="Times New Roman" w:hAnsi="Times New Roman" w:cs="Times New Roman"/>
          <w:b/>
          <w:lang w:val="ro-RO"/>
        </w:rPr>
        <w:t>)</w:t>
      </w:r>
    </w:p>
    <w:tbl>
      <w:tblPr>
        <w:tblStyle w:val="TableGrid"/>
        <w:tblW w:w="9634" w:type="dxa"/>
        <w:tblLayout w:type="fixed"/>
        <w:tblLook w:val="04A0" w:firstRow="1" w:lastRow="0" w:firstColumn="1" w:lastColumn="0" w:noHBand="0" w:noVBand="1"/>
      </w:tblPr>
      <w:tblGrid>
        <w:gridCol w:w="2262"/>
        <w:gridCol w:w="3686"/>
        <w:gridCol w:w="2410"/>
        <w:gridCol w:w="1276"/>
      </w:tblGrid>
      <w:tr w:rsidR="00BE1325" w:rsidRPr="002316A9" w14:paraId="34311EA0" w14:textId="77777777" w:rsidTr="00CF6574">
        <w:tc>
          <w:tcPr>
            <w:tcW w:w="1174" w:type="pct"/>
          </w:tcPr>
          <w:p w14:paraId="6E8BBC24" w14:textId="77777777" w:rsidR="00BE1325" w:rsidRPr="002316A9" w:rsidRDefault="00BE1325" w:rsidP="00756E55">
            <w:pPr>
              <w:jc w:val="center"/>
              <w:rPr>
                <w:rFonts w:ascii="Times New Roman" w:hAnsi="Times New Roman" w:cs="Times New Roman"/>
                <w:b/>
                <w:lang w:val="ro-RO"/>
              </w:rPr>
            </w:pPr>
            <w:r w:rsidRPr="002316A9">
              <w:rPr>
                <w:rFonts w:ascii="Times New Roman" w:hAnsi="Times New Roman" w:cs="Times New Roman"/>
                <w:b/>
                <w:lang w:val="ro-RO"/>
              </w:rPr>
              <w:t>Element</w:t>
            </w:r>
          </w:p>
        </w:tc>
        <w:tc>
          <w:tcPr>
            <w:tcW w:w="1913" w:type="pct"/>
          </w:tcPr>
          <w:p w14:paraId="01BDA9CB" w14:textId="77777777" w:rsidR="00BE1325" w:rsidRPr="002316A9" w:rsidRDefault="00BE1325" w:rsidP="00756E55">
            <w:pPr>
              <w:jc w:val="center"/>
              <w:rPr>
                <w:rFonts w:ascii="Times New Roman" w:hAnsi="Times New Roman" w:cs="Times New Roman"/>
                <w:b/>
                <w:lang w:val="ro-RO"/>
              </w:rPr>
            </w:pPr>
            <w:r w:rsidRPr="002316A9">
              <w:rPr>
                <w:rFonts w:ascii="Times New Roman" w:hAnsi="Times New Roman" w:cs="Times New Roman"/>
                <w:b/>
                <w:lang w:val="ro-RO"/>
              </w:rPr>
              <w:t>Poluanți</w:t>
            </w:r>
          </w:p>
        </w:tc>
        <w:tc>
          <w:tcPr>
            <w:tcW w:w="1251" w:type="pct"/>
          </w:tcPr>
          <w:p w14:paraId="642775D5" w14:textId="77777777" w:rsidR="00BE1325" w:rsidRPr="002316A9" w:rsidRDefault="00BE1325" w:rsidP="00756E55">
            <w:pPr>
              <w:jc w:val="center"/>
              <w:rPr>
                <w:rFonts w:ascii="Times New Roman" w:hAnsi="Times New Roman" w:cs="Times New Roman"/>
                <w:b/>
                <w:lang w:val="ro-RO"/>
              </w:rPr>
            </w:pPr>
            <w:r w:rsidRPr="000D2F90">
              <w:rPr>
                <w:rFonts w:ascii="Times New Roman" w:hAnsi="Times New Roman" w:cs="Times New Roman"/>
                <w:b/>
                <w:lang w:val="ro-RO"/>
              </w:rPr>
              <w:t>Serii cronologice/ani-țintă</w:t>
            </w:r>
          </w:p>
        </w:tc>
        <w:tc>
          <w:tcPr>
            <w:tcW w:w="662" w:type="pct"/>
          </w:tcPr>
          <w:p w14:paraId="58E06936" w14:textId="77777777" w:rsidR="00BE1325" w:rsidRPr="002316A9" w:rsidRDefault="00BE1325" w:rsidP="00756E55">
            <w:pPr>
              <w:rPr>
                <w:rFonts w:ascii="Times New Roman" w:hAnsi="Times New Roman" w:cs="Times New Roman"/>
                <w:b/>
                <w:lang w:val="ro-RO"/>
              </w:rPr>
            </w:pPr>
            <w:r w:rsidRPr="002316A9">
              <w:rPr>
                <w:rFonts w:ascii="Times New Roman" w:hAnsi="Times New Roman" w:cs="Times New Roman"/>
                <w:b/>
                <w:lang w:val="ro-RO"/>
              </w:rPr>
              <w:t>Data de raportare</w:t>
            </w:r>
          </w:p>
        </w:tc>
      </w:tr>
      <w:tr w:rsidR="00BE1325" w:rsidRPr="002316A9" w14:paraId="6FCBB37E" w14:textId="77777777" w:rsidTr="00CF6574">
        <w:tc>
          <w:tcPr>
            <w:tcW w:w="1174" w:type="pct"/>
          </w:tcPr>
          <w:p w14:paraId="5B70AA14" w14:textId="77777777" w:rsidR="00BE1325" w:rsidRPr="002316A9" w:rsidRDefault="00BE1325" w:rsidP="00756E55">
            <w:pPr>
              <w:ind w:right="-107"/>
              <w:rPr>
                <w:rFonts w:ascii="Times New Roman" w:hAnsi="Times New Roman" w:cs="Times New Roman"/>
                <w:lang w:val="ro-RO"/>
              </w:rPr>
            </w:pPr>
            <w:r w:rsidRPr="000D2F90">
              <w:rPr>
                <w:rFonts w:ascii="Times New Roman" w:hAnsi="Times New Roman" w:cs="Times New Roman"/>
                <w:lang w:val="ro-RO"/>
              </w:rPr>
              <w:t>Datele naționale privind emisiile pe categorii de surse, sub formă de matrice (GNFR)</w:t>
            </w:r>
          </w:p>
        </w:tc>
        <w:tc>
          <w:tcPr>
            <w:tcW w:w="1913" w:type="pct"/>
          </w:tcPr>
          <w:p w14:paraId="0C39A5D3" w14:textId="4F0E68F4" w:rsidR="00BE1325" w:rsidRPr="000D2F90" w:rsidRDefault="00BE1325" w:rsidP="005A3329">
            <w:pPr>
              <w:ind w:right="-108"/>
              <w:rPr>
                <w:rFonts w:ascii="Times New Roman" w:hAnsi="Times New Roman" w:cs="Times New Roman"/>
                <w:lang w:val="ro-RO"/>
              </w:rPr>
            </w:pPr>
            <w:r w:rsidRPr="000D2F90">
              <w:rPr>
                <w:rFonts w:ascii="Times New Roman" w:hAnsi="Times New Roman" w:cs="Times New Roman"/>
                <w:lang w:val="ro-RO"/>
              </w:rPr>
              <w:t>— SO</w:t>
            </w:r>
            <w:r w:rsidRPr="005A3329">
              <w:rPr>
                <w:rFonts w:ascii="Times New Roman" w:hAnsi="Times New Roman" w:cs="Times New Roman"/>
                <w:vertAlign w:val="subscript"/>
                <w:lang w:val="ro-RO"/>
              </w:rPr>
              <w:t>2</w:t>
            </w:r>
            <w:r w:rsidRPr="000D2F90">
              <w:rPr>
                <w:rFonts w:ascii="Times New Roman" w:hAnsi="Times New Roman" w:cs="Times New Roman"/>
                <w:lang w:val="ro-RO"/>
              </w:rPr>
              <w:t xml:space="preserve">, NOx, </w:t>
            </w:r>
            <w:r w:rsidR="00856A25">
              <w:rPr>
                <w:rFonts w:ascii="Times New Roman" w:hAnsi="Times New Roman" w:cs="Times New Roman"/>
                <w:lang w:val="ro-RO"/>
              </w:rPr>
              <w:t>COV</w:t>
            </w:r>
            <w:r w:rsidR="000D6BBA">
              <w:rPr>
                <w:rFonts w:ascii="Times New Roman" w:hAnsi="Times New Roman" w:cs="Times New Roman"/>
                <w:lang w:val="ro-RO"/>
              </w:rPr>
              <w:t>nm</w:t>
            </w:r>
            <w:r w:rsidRPr="000D2F90">
              <w:rPr>
                <w:rFonts w:ascii="Times New Roman" w:hAnsi="Times New Roman" w:cs="Times New Roman"/>
                <w:lang w:val="ro-RO"/>
              </w:rPr>
              <w:t>, CO, NH</w:t>
            </w:r>
            <w:r w:rsidRPr="005A3329">
              <w:rPr>
                <w:rFonts w:ascii="Times New Roman" w:hAnsi="Times New Roman" w:cs="Times New Roman"/>
                <w:vertAlign w:val="subscript"/>
                <w:lang w:val="ro-RO"/>
              </w:rPr>
              <w:t>3</w:t>
            </w:r>
            <w:r w:rsidRPr="000D2F90">
              <w:rPr>
                <w:rFonts w:ascii="Times New Roman" w:hAnsi="Times New Roman" w:cs="Times New Roman"/>
                <w:lang w:val="ro-RO"/>
              </w:rPr>
              <w:t>, PM</w:t>
            </w:r>
            <w:r w:rsidRPr="005A3329">
              <w:rPr>
                <w:rFonts w:ascii="Times New Roman" w:hAnsi="Times New Roman" w:cs="Times New Roman"/>
                <w:vertAlign w:val="subscript"/>
                <w:lang w:val="ro-RO"/>
              </w:rPr>
              <w:t>10</w:t>
            </w:r>
            <w:r w:rsidRPr="000D2F90">
              <w:rPr>
                <w:rFonts w:ascii="Times New Roman" w:hAnsi="Times New Roman" w:cs="Times New Roman"/>
                <w:lang w:val="ro-RO"/>
              </w:rPr>
              <w:t>, PM</w:t>
            </w:r>
            <w:r w:rsidRPr="005A3329">
              <w:rPr>
                <w:rFonts w:ascii="Times New Roman" w:hAnsi="Times New Roman" w:cs="Times New Roman"/>
                <w:vertAlign w:val="subscript"/>
                <w:lang w:val="ro-RO"/>
              </w:rPr>
              <w:t>2,5</w:t>
            </w:r>
          </w:p>
          <w:p w14:paraId="1A9B39FD" w14:textId="77777777" w:rsidR="00BE1325" w:rsidRPr="000D2F90" w:rsidRDefault="00BE1325" w:rsidP="00756E55">
            <w:pPr>
              <w:rPr>
                <w:rFonts w:ascii="Times New Roman" w:hAnsi="Times New Roman" w:cs="Times New Roman"/>
                <w:lang w:val="ro-RO"/>
              </w:rPr>
            </w:pPr>
            <w:r w:rsidRPr="000D2F90">
              <w:rPr>
                <w:rFonts w:ascii="Times New Roman" w:hAnsi="Times New Roman" w:cs="Times New Roman"/>
                <w:lang w:val="ro-RO"/>
              </w:rPr>
              <w:t>— metale grele (Cd, Hg, Pb)</w:t>
            </w:r>
          </w:p>
          <w:p w14:paraId="500C6A70" w14:textId="77777777" w:rsidR="00BE1325" w:rsidRPr="000D2F90" w:rsidRDefault="00BE1325" w:rsidP="00756E55">
            <w:pPr>
              <w:rPr>
                <w:rFonts w:ascii="Times New Roman" w:hAnsi="Times New Roman" w:cs="Times New Roman"/>
                <w:lang w:val="ro-RO"/>
              </w:rPr>
            </w:pPr>
            <w:r w:rsidRPr="000D2F90">
              <w:rPr>
                <w:rFonts w:ascii="Times New Roman" w:hAnsi="Times New Roman" w:cs="Times New Roman"/>
                <w:lang w:val="ro-RO"/>
              </w:rPr>
              <w:t>— POP (HAP total, HCB, PCB, dioxine/furani)</w:t>
            </w:r>
          </w:p>
          <w:p w14:paraId="075C2820" w14:textId="6F35A5E3" w:rsidR="00BE1325" w:rsidRPr="002316A9" w:rsidRDefault="00BE1325" w:rsidP="00CF6574">
            <w:pPr>
              <w:ind w:right="-107"/>
              <w:rPr>
                <w:rFonts w:ascii="Times New Roman" w:hAnsi="Times New Roman" w:cs="Times New Roman"/>
                <w:lang w:val="ro-RO"/>
              </w:rPr>
            </w:pPr>
            <w:r w:rsidRPr="000D2F90">
              <w:rPr>
                <w:rFonts w:ascii="Times New Roman" w:hAnsi="Times New Roman" w:cs="Times New Roman"/>
                <w:lang w:val="ro-RO"/>
              </w:rPr>
              <w:t xml:space="preserve">— negru de fum (dacă </w:t>
            </w:r>
            <w:r w:rsidR="00CF6574">
              <w:rPr>
                <w:rFonts w:ascii="Times New Roman" w:hAnsi="Times New Roman" w:cs="Times New Roman"/>
                <w:lang w:val="ro-RO"/>
              </w:rPr>
              <w:t>este  disponibil</w:t>
            </w:r>
            <w:r w:rsidRPr="000D2F90">
              <w:rPr>
                <w:rFonts w:ascii="Times New Roman" w:hAnsi="Times New Roman" w:cs="Times New Roman"/>
                <w:lang w:val="ro-RO"/>
              </w:rPr>
              <w:t>)</w:t>
            </w:r>
          </w:p>
        </w:tc>
        <w:tc>
          <w:tcPr>
            <w:tcW w:w="1251" w:type="pct"/>
          </w:tcPr>
          <w:p w14:paraId="14464552" w14:textId="77777777" w:rsidR="00A033B9" w:rsidRDefault="00BE1325" w:rsidP="00A033B9">
            <w:pPr>
              <w:ind w:right="-107"/>
              <w:rPr>
                <w:rFonts w:ascii="Times New Roman" w:hAnsi="Times New Roman" w:cs="Times New Roman"/>
                <w:lang w:val="ro-RO"/>
              </w:rPr>
            </w:pPr>
            <w:r w:rsidRPr="000D2F90">
              <w:rPr>
                <w:rFonts w:ascii="Times New Roman" w:hAnsi="Times New Roman" w:cs="Times New Roman"/>
                <w:lang w:val="ro-RO"/>
              </w:rPr>
              <w:t xml:space="preserve">Din </w:t>
            </w:r>
            <w:r w:rsidR="00A033B9">
              <w:rPr>
                <w:rFonts w:ascii="Times New Roman" w:hAnsi="Times New Roman" w:cs="Times New Roman"/>
                <w:lang w:val="ro-RO"/>
              </w:rPr>
              <w:t>4</w:t>
            </w:r>
            <w:r w:rsidRPr="000D2F90">
              <w:rPr>
                <w:rFonts w:ascii="Times New Roman" w:hAnsi="Times New Roman" w:cs="Times New Roman"/>
                <w:lang w:val="ro-RO"/>
              </w:rPr>
              <w:t xml:space="preserve"> în </w:t>
            </w:r>
            <w:r w:rsidR="00A033B9">
              <w:rPr>
                <w:rFonts w:ascii="Times New Roman" w:hAnsi="Times New Roman" w:cs="Times New Roman"/>
                <w:lang w:val="ro-RO"/>
              </w:rPr>
              <w:t>4</w:t>
            </w:r>
            <w:r w:rsidRPr="000D2F90">
              <w:rPr>
                <w:rFonts w:ascii="Times New Roman" w:hAnsi="Times New Roman" w:cs="Times New Roman"/>
                <w:lang w:val="ro-RO"/>
              </w:rPr>
              <w:t xml:space="preserve"> ani pentru anul de raportare minus 2 </w:t>
            </w:r>
          </w:p>
          <w:p w14:paraId="3511C09F" w14:textId="10125180" w:rsidR="00BE1325" w:rsidRPr="002316A9" w:rsidRDefault="00BE1325" w:rsidP="00CF6574">
            <w:pPr>
              <w:ind w:right="-107"/>
              <w:rPr>
                <w:rFonts w:ascii="Times New Roman" w:hAnsi="Times New Roman" w:cs="Times New Roman"/>
                <w:lang w:val="ro-RO"/>
              </w:rPr>
            </w:pPr>
            <w:r w:rsidRPr="000D2F90">
              <w:rPr>
                <w:rFonts w:ascii="Times New Roman" w:hAnsi="Times New Roman" w:cs="Times New Roman"/>
                <w:lang w:val="ro-RO"/>
              </w:rPr>
              <w:t>(X-2)</w:t>
            </w:r>
            <w:r w:rsidR="00CF6574">
              <w:rPr>
                <w:rFonts w:ascii="Times New Roman" w:hAnsi="Times New Roman" w:cs="Times New Roman"/>
                <w:lang w:val="ro-RO"/>
              </w:rPr>
              <w:t xml:space="preserve"> </w:t>
            </w:r>
            <w:r w:rsidRPr="000D2F90">
              <w:rPr>
                <w:rFonts w:ascii="Times New Roman" w:hAnsi="Times New Roman" w:cs="Times New Roman"/>
                <w:lang w:val="ro-RO"/>
              </w:rPr>
              <w:t>începând cu 2017</w:t>
            </w:r>
          </w:p>
        </w:tc>
        <w:tc>
          <w:tcPr>
            <w:tcW w:w="662" w:type="pct"/>
          </w:tcPr>
          <w:p w14:paraId="0517740C" w14:textId="77777777" w:rsidR="00BE1325" w:rsidRPr="002316A9" w:rsidRDefault="00BE1325" w:rsidP="000D6BBA">
            <w:pPr>
              <w:rPr>
                <w:rFonts w:ascii="Times New Roman" w:hAnsi="Times New Roman" w:cs="Times New Roman"/>
                <w:lang w:val="ro-RO"/>
              </w:rPr>
            </w:pPr>
            <w:r w:rsidRPr="002316A9">
              <w:rPr>
                <w:rFonts w:ascii="Times New Roman" w:hAnsi="Times New Roman" w:cs="Times New Roman"/>
                <w:lang w:val="ro-RO"/>
              </w:rPr>
              <w:t xml:space="preserve">1 mai </w:t>
            </w:r>
            <w:r w:rsidRPr="002316A9">
              <w:rPr>
                <w:rFonts w:ascii="Times New Roman" w:hAnsi="Times New Roman" w:cs="Times New Roman"/>
                <w:vertAlign w:val="superscript"/>
                <w:lang w:val="ro-RO"/>
              </w:rPr>
              <w:t>(1)</w:t>
            </w:r>
          </w:p>
        </w:tc>
      </w:tr>
      <w:tr w:rsidR="00BE1325" w:rsidRPr="002316A9" w14:paraId="4B1CC09B" w14:textId="77777777" w:rsidTr="00CF6574">
        <w:tc>
          <w:tcPr>
            <w:tcW w:w="1174" w:type="pct"/>
          </w:tcPr>
          <w:p w14:paraId="74B1DF62" w14:textId="77777777" w:rsidR="00BE1325" w:rsidRPr="002316A9" w:rsidRDefault="00BE1325" w:rsidP="00756E55">
            <w:pPr>
              <w:rPr>
                <w:rFonts w:ascii="Times New Roman" w:hAnsi="Times New Roman" w:cs="Times New Roman"/>
                <w:lang w:val="ro-RO"/>
              </w:rPr>
            </w:pPr>
            <w:r w:rsidRPr="000D2F90">
              <w:rPr>
                <w:rFonts w:ascii="Times New Roman" w:hAnsi="Times New Roman" w:cs="Times New Roman"/>
                <w:lang w:val="ro-RO"/>
              </w:rPr>
              <w:t>Sursele punctuale de mari dimensiuni, pe categorii de surse (GNFR)</w:t>
            </w:r>
          </w:p>
        </w:tc>
        <w:tc>
          <w:tcPr>
            <w:tcW w:w="1913" w:type="pct"/>
          </w:tcPr>
          <w:p w14:paraId="66D3A11E" w14:textId="073A9862" w:rsidR="00BE1325" w:rsidRPr="000D2F90" w:rsidRDefault="00BE1325" w:rsidP="00756E55">
            <w:pPr>
              <w:rPr>
                <w:rFonts w:ascii="Times New Roman" w:hAnsi="Times New Roman" w:cs="Times New Roman"/>
                <w:lang w:val="ro-RO"/>
              </w:rPr>
            </w:pPr>
            <w:r w:rsidRPr="000D2F90">
              <w:rPr>
                <w:rFonts w:ascii="Times New Roman" w:hAnsi="Times New Roman" w:cs="Times New Roman"/>
                <w:lang w:val="ro-RO"/>
              </w:rPr>
              <w:t>— SO</w:t>
            </w:r>
            <w:r w:rsidRPr="005A3329">
              <w:rPr>
                <w:rFonts w:ascii="Times New Roman" w:hAnsi="Times New Roman" w:cs="Times New Roman"/>
                <w:vertAlign w:val="subscript"/>
                <w:lang w:val="ro-RO"/>
              </w:rPr>
              <w:t>2</w:t>
            </w:r>
            <w:r w:rsidRPr="000D2F90">
              <w:rPr>
                <w:rFonts w:ascii="Times New Roman" w:hAnsi="Times New Roman" w:cs="Times New Roman"/>
                <w:lang w:val="ro-RO"/>
              </w:rPr>
              <w:t xml:space="preserve">, NOx, </w:t>
            </w:r>
            <w:r w:rsidR="000D6BBA">
              <w:rPr>
                <w:rFonts w:ascii="Times New Roman" w:hAnsi="Times New Roman" w:cs="Times New Roman"/>
                <w:lang w:val="ro-RO"/>
              </w:rPr>
              <w:t>C</w:t>
            </w:r>
            <w:r w:rsidR="00856A25">
              <w:rPr>
                <w:rFonts w:ascii="Times New Roman" w:hAnsi="Times New Roman" w:cs="Times New Roman"/>
                <w:lang w:val="ro-RO"/>
              </w:rPr>
              <w:t>OV</w:t>
            </w:r>
            <w:r w:rsidR="000D6BBA">
              <w:rPr>
                <w:rFonts w:ascii="Times New Roman" w:hAnsi="Times New Roman" w:cs="Times New Roman"/>
                <w:lang w:val="ro-RO"/>
              </w:rPr>
              <w:t>nm</w:t>
            </w:r>
            <w:r w:rsidRPr="000D2F90">
              <w:rPr>
                <w:rFonts w:ascii="Times New Roman" w:hAnsi="Times New Roman" w:cs="Times New Roman"/>
                <w:lang w:val="ro-RO"/>
              </w:rPr>
              <w:t>, CO, NH</w:t>
            </w:r>
            <w:r w:rsidRPr="005A3329">
              <w:rPr>
                <w:rFonts w:ascii="Times New Roman" w:hAnsi="Times New Roman" w:cs="Times New Roman"/>
                <w:vertAlign w:val="subscript"/>
                <w:lang w:val="ro-RO"/>
              </w:rPr>
              <w:t>3</w:t>
            </w:r>
            <w:r w:rsidRPr="000D2F90">
              <w:rPr>
                <w:rFonts w:ascii="Times New Roman" w:hAnsi="Times New Roman" w:cs="Times New Roman"/>
                <w:lang w:val="ro-RO"/>
              </w:rPr>
              <w:t>, PM</w:t>
            </w:r>
            <w:r w:rsidRPr="005A3329">
              <w:rPr>
                <w:rFonts w:ascii="Times New Roman" w:hAnsi="Times New Roman" w:cs="Times New Roman"/>
                <w:vertAlign w:val="subscript"/>
                <w:lang w:val="ro-RO"/>
              </w:rPr>
              <w:t>10</w:t>
            </w:r>
            <w:r w:rsidRPr="000D2F90">
              <w:rPr>
                <w:rFonts w:ascii="Times New Roman" w:hAnsi="Times New Roman" w:cs="Times New Roman"/>
                <w:lang w:val="ro-RO"/>
              </w:rPr>
              <w:t>, PM</w:t>
            </w:r>
            <w:r w:rsidRPr="005A3329">
              <w:rPr>
                <w:rFonts w:ascii="Times New Roman" w:hAnsi="Times New Roman" w:cs="Times New Roman"/>
                <w:vertAlign w:val="subscript"/>
                <w:lang w:val="ro-RO"/>
              </w:rPr>
              <w:t>2,5</w:t>
            </w:r>
          </w:p>
          <w:p w14:paraId="5FD8F91A" w14:textId="77777777" w:rsidR="00BE1325" w:rsidRPr="000D2F90" w:rsidRDefault="00BE1325" w:rsidP="00756E55">
            <w:pPr>
              <w:rPr>
                <w:rFonts w:ascii="Times New Roman" w:hAnsi="Times New Roman" w:cs="Times New Roman"/>
                <w:lang w:val="ro-RO"/>
              </w:rPr>
            </w:pPr>
            <w:r w:rsidRPr="000D2F90">
              <w:rPr>
                <w:rFonts w:ascii="Times New Roman" w:hAnsi="Times New Roman" w:cs="Times New Roman"/>
                <w:lang w:val="ro-RO"/>
              </w:rPr>
              <w:t>— metale grele (Cd, Hg, Pb)</w:t>
            </w:r>
          </w:p>
          <w:p w14:paraId="21D9484B" w14:textId="77777777" w:rsidR="00BE1325" w:rsidRPr="000D2F90" w:rsidRDefault="00BE1325" w:rsidP="00756E55">
            <w:pPr>
              <w:ind w:right="-109"/>
              <w:rPr>
                <w:rFonts w:ascii="Times New Roman" w:hAnsi="Times New Roman" w:cs="Times New Roman"/>
                <w:lang w:val="ro-RO"/>
              </w:rPr>
            </w:pPr>
            <w:r w:rsidRPr="000D2F90">
              <w:rPr>
                <w:rFonts w:ascii="Times New Roman" w:hAnsi="Times New Roman" w:cs="Times New Roman"/>
                <w:lang w:val="ro-RO"/>
              </w:rPr>
              <w:t>— POP (HAP total, HCB, PCB, dioxine</w:t>
            </w:r>
            <w:bookmarkStart w:id="1" w:name="_GoBack"/>
            <w:bookmarkEnd w:id="1"/>
            <w:r w:rsidRPr="000D2F90">
              <w:rPr>
                <w:rFonts w:ascii="Times New Roman" w:hAnsi="Times New Roman" w:cs="Times New Roman"/>
                <w:lang w:val="ro-RO"/>
              </w:rPr>
              <w:t>/furani)</w:t>
            </w:r>
          </w:p>
          <w:p w14:paraId="27B723AA" w14:textId="0541CE02" w:rsidR="00BE1325" w:rsidRPr="002316A9" w:rsidRDefault="00BE1325" w:rsidP="00CF6574">
            <w:pPr>
              <w:rPr>
                <w:rFonts w:ascii="Times New Roman" w:hAnsi="Times New Roman" w:cs="Times New Roman"/>
                <w:lang w:val="ro-RO"/>
              </w:rPr>
            </w:pPr>
            <w:r w:rsidRPr="000D2F90">
              <w:rPr>
                <w:rFonts w:ascii="Times New Roman" w:hAnsi="Times New Roman" w:cs="Times New Roman"/>
                <w:lang w:val="ro-RO"/>
              </w:rPr>
              <w:t xml:space="preserve">— negru de fum (dacă </w:t>
            </w:r>
            <w:r w:rsidR="00CF6574">
              <w:rPr>
                <w:rFonts w:ascii="Times New Roman" w:hAnsi="Times New Roman" w:cs="Times New Roman"/>
                <w:lang w:val="ro-RO"/>
              </w:rPr>
              <w:t>este disponibil</w:t>
            </w:r>
            <w:r w:rsidRPr="000D2F90">
              <w:rPr>
                <w:rFonts w:ascii="Times New Roman" w:hAnsi="Times New Roman" w:cs="Times New Roman"/>
                <w:lang w:val="ro-RO"/>
              </w:rPr>
              <w:t>)</w:t>
            </w:r>
          </w:p>
        </w:tc>
        <w:tc>
          <w:tcPr>
            <w:tcW w:w="1251" w:type="pct"/>
          </w:tcPr>
          <w:p w14:paraId="4F76984F" w14:textId="77777777" w:rsidR="00A033B9" w:rsidRDefault="00BE1325" w:rsidP="000D6BBA">
            <w:pPr>
              <w:jc w:val="both"/>
              <w:rPr>
                <w:rFonts w:ascii="Times New Roman" w:hAnsi="Times New Roman" w:cs="Times New Roman"/>
                <w:lang w:val="ro-RO"/>
              </w:rPr>
            </w:pPr>
            <w:r w:rsidRPr="000D2F90">
              <w:rPr>
                <w:rFonts w:ascii="Times New Roman" w:hAnsi="Times New Roman" w:cs="Times New Roman"/>
                <w:lang w:val="ro-RO"/>
              </w:rPr>
              <w:t xml:space="preserve">Din </w:t>
            </w:r>
            <w:r w:rsidR="00A033B9">
              <w:rPr>
                <w:rFonts w:ascii="Times New Roman" w:hAnsi="Times New Roman" w:cs="Times New Roman"/>
                <w:lang w:val="ro-RO"/>
              </w:rPr>
              <w:t>4</w:t>
            </w:r>
            <w:r w:rsidRPr="000D2F90">
              <w:rPr>
                <w:rFonts w:ascii="Times New Roman" w:hAnsi="Times New Roman" w:cs="Times New Roman"/>
                <w:lang w:val="ro-RO"/>
              </w:rPr>
              <w:t xml:space="preserve"> în </w:t>
            </w:r>
            <w:r w:rsidR="00A033B9">
              <w:rPr>
                <w:rFonts w:ascii="Times New Roman" w:hAnsi="Times New Roman" w:cs="Times New Roman"/>
                <w:lang w:val="ro-RO"/>
              </w:rPr>
              <w:t>4</w:t>
            </w:r>
            <w:r w:rsidRPr="000D2F90">
              <w:rPr>
                <w:rFonts w:ascii="Times New Roman" w:hAnsi="Times New Roman" w:cs="Times New Roman"/>
                <w:lang w:val="ro-RO"/>
              </w:rPr>
              <w:t xml:space="preserve"> ani pentru anul de raportare minus 2 </w:t>
            </w:r>
          </w:p>
          <w:p w14:paraId="2506EF2B" w14:textId="475DFBD5" w:rsidR="00BE1325" w:rsidRPr="002316A9" w:rsidRDefault="00BE1325" w:rsidP="00CF6574">
            <w:pPr>
              <w:jc w:val="both"/>
              <w:rPr>
                <w:rFonts w:ascii="Times New Roman" w:hAnsi="Times New Roman" w:cs="Times New Roman"/>
                <w:lang w:val="ro-RO"/>
              </w:rPr>
            </w:pPr>
            <w:r w:rsidRPr="000D2F90">
              <w:rPr>
                <w:rFonts w:ascii="Times New Roman" w:hAnsi="Times New Roman" w:cs="Times New Roman"/>
                <w:lang w:val="ro-RO"/>
              </w:rPr>
              <w:t>(X-2)</w:t>
            </w:r>
            <w:r w:rsidR="00CF6574">
              <w:rPr>
                <w:rFonts w:ascii="Times New Roman" w:hAnsi="Times New Roman" w:cs="Times New Roman"/>
                <w:lang w:val="ro-RO"/>
              </w:rPr>
              <w:t xml:space="preserve"> </w:t>
            </w:r>
            <w:r w:rsidRPr="000D2F90">
              <w:rPr>
                <w:rFonts w:ascii="Times New Roman" w:hAnsi="Times New Roman" w:cs="Times New Roman"/>
                <w:lang w:val="ro-RO"/>
              </w:rPr>
              <w:t>începând cu 2017</w:t>
            </w:r>
          </w:p>
        </w:tc>
        <w:tc>
          <w:tcPr>
            <w:tcW w:w="662" w:type="pct"/>
          </w:tcPr>
          <w:p w14:paraId="1611FCD2" w14:textId="77777777" w:rsidR="00BE1325" w:rsidRPr="002316A9" w:rsidRDefault="00BE1325" w:rsidP="000D6BBA">
            <w:pPr>
              <w:rPr>
                <w:rFonts w:ascii="Times New Roman" w:hAnsi="Times New Roman" w:cs="Times New Roman"/>
                <w:lang w:val="ro-RO"/>
              </w:rPr>
            </w:pPr>
            <w:r w:rsidRPr="002316A9">
              <w:rPr>
                <w:rFonts w:ascii="Times New Roman" w:hAnsi="Times New Roman" w:cs="Times New Roman"/>
                <w:lang w:val="ro-RO"/>
              </w:rPr>
              <w:t xml:space="preserve">1 mai </w:t>
            </w:r>
            <w:r w:rsidRPr="002316A9">
              <w:rPr>
                <w:rFonts w:ascii="Times New Roman" w:hAnsi="Times New Roman" w:cs="Times New Roman"/>
                <w:vertAlign w:val="superscript"/>
                <w:lang w:val="ro-RO"/>
              </w:rPr>
              <w:t>(1)</w:t>
            </w:r>
          </w:p>
        </w:tc>
      </w:tr>
      <w:tr w:rsidR="00BE1325" w:rsidRPr="002316A9" w14:paraId="3B54CC9D" w14:textId="77777777" w:rsidTr="00CF6574">
        <w:tc>
          <w:tcPr>
            <w:tcW w:w="1174" w:type="pct"/>
          </w:tcPr>
          <w:p w14:paraId="2915DC9E" w14:textId="77777777" w:rsidR="00BE1325" w:rsidRPr="002316A9" w:rsidRDefault="00BE1325" w:rsidP="00756E55">
            <w:pPr>
              <w:rPr>
                <w:rFonts w:ascii="Times New Roman" w:hAnsi="Times New Roman" w:cs="Times New Roman"/>
                <w:lang w:val="ro-RO"/>
              </w:rPr>
            </w:pPr>
            <w:r w:rsidRPr="00283129">
              <w:rPr>
                <w:rFonts w:ascii="Times New Roman" w:hAnsi="Times New Roman" w:cs="Times New Roman"/>
                <w:lang w:val="ro-RO"/>
              </w:rPr>
              <w:t>Prognozele de emisii pe categorii de surse NFR</w:t>
            </w:r>
          </w:p>
        </w:tc>
        <w:tc>
          <w:tcPr>
            <w:tcW w:w="1913" w:type="pct"/>
          </w:tcPr>
          <w:p w14:paraId="46BD58DD" w14:textId="318DFECF" w:rsidR="00BE1325" w:rsidRPr="002316A9" w:rsidRDefault="00BE1325" w:rsidP="00CF6574">
            <w:pPr>
              <w:ind w:right="-108"/>
              <w:rPr>
                <w:rFonts w:ascii="Times New Roman" w:hAnsi="Times New Roman" w:cs="Times New Roman"/>
                <w:lang w:val="ro-RO"/>
              </w:rPr>
            </w:pPr>
            <w:r w:rsidRPr="00283129">
              <w:rPr>
                <w:rFonts w:ascii="Times New Roman" w:hAnsi="Times New Roman" w:cs="Times New Roman"/>
                <w:lang w:val="ro-RO"/>
              </w:rPr>
              <w:t>— SO</w:t>
            </w:r>
            <w:r w:rsidRPr="005A3329">
              <w:rPr>
                <w:rFonts w:ascii="Times New Roman" w:hAnsi="Times New Roman" w:cs="Times New Roman"/>
                <w:vertAlign w:val="subscript"/>
                <w:lang w:val="ro-RO"/>
              </w:rPr>
              <w:t>2</w:t>
            </w:r>
            <w:r w:rsidRPr="00283129">
              <w:rPr>
                <w:rFonts w:ascii="Times New Roman" w:hAnsi="Times New Roman" w:cs="Times New Roman"/>
                <w:lang w:val="ro-RO"/>
              </w:rPr>
              <w:t>, NOx, NH</w:t>
            </w:r>
            <w:r w:rsidRPr="005A3329">
              <w:rPr>
                <w:rFonts w:ascii="Times New Roman" w:hAnsi="Times New Roman" w:cs="Times New Roman"/>
                <w:vertAlign w:val="subscript"/>
                <w:lang w:val="ro-RO"/>
              </w:rPr>
              <w:t>3</w:t>
            </w:r>
            <w:r w:rsidRPr="00283129">
              <w:rPr>
                <w:rFonts w:ascii="Times New Roman" w:hAnsi="Times New Roman" w:cs="Times New Roman"/>
                <w:lang w:val="ro-RO"/>
              </w:rPr>
              <w:t xml:space="preserve">, </w:t>
            </w:r>
            <w:r w:rsidR="000D6BBA">
              <w:rPr>
                <w:rFonts w:ascii="Times New Roman" w:hAnsi="Times New Roman" w:cs="Times New Roman"/>
                <w:lang w:val="ro-RO"/>
              </w:rPr>
              <w:t>COVnm</w:t>
            </w:r>
            <w:r w:rsidRPr="00283129">
              <w:rPr>
                <w:rFonts w:ascii="Times New Roman" w:hAnsi="Times New Roman" w:cs="Times New Roman"/>
                <w:lang w:val="ro-RO"/>
              </w:rPr>
              <w:t>, PM</w:t>
            </w:r>
            <w:r w:rsidRPr="005A3329">
              <w:rPr>
                <w:rFonts w:ascii="Times New Roman" w:hAnsi="Times New Roman" w:cs="Times New Roman"/>
                <w:vertAlign w:val="subscript"/>
                <w:lang w:val="ro-RO"/>
              </w:rPr>
              <w:t xml:space="preserve">2,5 </w:t>
            </w:r>
            <w:r w:rsidRPr="00283129">
              <w:rPr>
                <w:rFonts w:ascii="Times New Roman" w:hAnsi="Times New Roman" w:cs="Times New Roman"/>
                <w:lang w:val="ro-RO"/>
              </w:rPr>
              <w:t xml:space="preserve">și, dacă </w:t>
            </w:r>
            <w:r w:rsidR="00CF6574">
              <w:rPr>
                <w:rFonts w:ascii="Times New Roman" w:hAnsi="Times New Roman" w:cs="Times New Roman"/>
                <w:lang w:val="ro-RO"/>
              </w:rPr>
              <w:t>este disponibil</w:t>
            </w:r>
            <w:r w:rsidRPr="00283129">
              <w:rPr>
                <w:rFonts w:ascii="Times New Roman" w:hAnsi="Times New Roman" w:cs="Times New Roman"/>
                <w:lang w:val="ro-RO"/>
              </w:rPr>
              <w:t>, negru de fum</w:t>
            </w:r>
          </w:p>
        </w:tc>
        <w:tc>
          <w:tcPr>
            <w:tcW w:w="1251" w:type="pct"/>
          </w:tcPr>
          <w:p w14:paraId="6906EA5A" w14:textId="27F5BCF3" w:rsidR="00BE1325" w:rsidRPr="00283129" w:rsidRDefault="00BE1325" w:rsidP="000D6BBA">
            <w:pPr>
              <w:jc w:val="both"/>
              <w:rPr>
                <w:rFonts w:ascii="Times New Roman" w:hAnsi="Times New Roman" w:cs="Times New Roman"/>
                <w:lang w:val="ro-RO"/>
              </w:rPr>
            </w:pPr>
            <w:r w:rsidRPr="00283129">
              <w:rPr>
                <w:rFonts w:ascii="Times New Roman" w:hAnsi="Times New Roman" w:cs="Times New Roman"/>
                <w:lang w:val="ro-RO"/>
              </w:rPr>
              <w:t xml:space="preserve">Din </w:t>
            </w:r>
            <w:r w:rsidR="00A033B9">
              <w:rPr>
                <w:rFonts w:ascii="Times New Roman" w:hAnsi="Times New Roman" w:cs="Times New Roman"/>
                <w:lang w:val="ro-RO"/>
              </w:rPr>
              <w:t>2</w:t>
            </w:r>
            <w:r w:rsidRPr="00283129">
              <w:rPr>
                <w:rFonts w:ascii="Times New Roman" w:hAnsi="Times New Roman" w:cs="Times New Roman"/>
                <w:lang w:val="ro-RO"/>
              </w:rPr>
              <w:t xml:space="preserve"> în </w:t>
            </w:r>
            <w:r w:rsidR="00A033B9">
              <w:rPr>
                <w:rFonts w:ascii="Times New Roman" w:hAnsi="Times New Roman" w:cs="Times New Roman"/>
                <w:lang w:val="ro-RO"/>
              </w:rPr>
              <w:t>2</w:t>
            </w:r>
            <w:r w:rsidRPr="00283129">
              <w:rPr>
                <w:rFonts w:ascii="Times New Roman" w:hAnsi="Times New Roman" w:cs="Times New Roman"/>
                <w:lang w:val="ro-RO"/>
              </w:rPr>
              <w:t xml:space="preserve"> ani, acoperind anii de prognoză 2020, 2025, 2030 și, dacă sunt disponibili, 2040 și 2050</w:t>
            </w:r>
          </w:p>
          <w:p w14:paraId="49597741" w14:textId="77777777" w:rsidR="00BE1325" w:rsidRPr="002316A9" w:rsidRDefault="00BE1325" w:rsidP="000D6BBA">
            <w:pPr>
              <w:jc w:val="both"/>
              <w:rPr>
                <w:rFonts w:ascii="Times New Roman" w:hAnsi="Times New Roman" w:cs="Times New Roman"/>
                <w:lang w:val="ro-RO"/>
              </w:rPr>
            </w:pPr>
            <w:r w:rsidRPr="00283129">
              <w:rPr>
                <w:rFonts w:ascii="Times New Roman" w:hAnsi="Times New Roman" w:cs="Times New Roman"/>
                <w:lang w:val="ro-RO"/>
              </w:rPr>
              <w:t>începând cu 2017</w:t>
            </w:r>
          </w:p>
        </w:tc>
        <w:tc>
          <w:tcPr>
            <w:tcW w:w="662" w:type="pct"/>
          </w:tcPr>
          <w:p w14:paraId="0840DC6C" w14:textId="77777777" w:rsidR="00BE1325" w:rsidRPr="002316A9" w:rsidRDefault="00BE1325" w:rsidP="000D6BBA">
            <w:pPr>
              <w:rPr>
                <w:rFonts w:ascii="Times New Roman" w:hAnsi="Times New Roman" w:cs="Times New Roman"/>
                <w:lang w:val="ro-RO"/>
              </w:rPr>
            </w:pPr>
            <w:r w:rsidRPr="002316A9">
              <w:rPr>
                <w:rFonts w:ascii="Times New Roman" w:hAnsi="Times New Roman" w:cs="Times New Roman"/>
                <w:lang w:val="ro-RO"/>
              </w:rPr>
              <w:t>15 martie</w:t>
            </w:r>
          </w:p>
        </w:tc>
      </w:tr>
    </w:tbl>
    <w:p w14:paraId="3F3A7169" w14:textId="17C37A91" w:rsidR="00BE1325" w:rsidRPr="005A3329" w:rsidRDefault="00BE1325" w:rsidP="005A3329">
      <w:pPr>
        <w:rPr>
          <w:rFonts w:ascii="Times New Roman" w:hAnsi="Times New Roman" w:cs="Times New Roman"/>
          <w:lang w:val="ro-RO"/>
        </w:rPr>
      </w:pPr>
      <w:r w:rsidRPr="005A3329">
        <w:rPr>
          <w:rFonts w:ascii="Times New Roman" w:hAnsi="Times New Roman" w:cs="Times New Roman"/>
          <w:vertAlign w:val="superscript"/>
          <w:lang w:val="ro-RO"/>
        </w:rPr>
        <w:t>(1)</w:t>
      </w:r>
      <w:r w:rsidRPr="005A3329">
        <w:rPr>
          <w:rFonts w:ascii="Times New Roman" w:hAnsi="Times New Roman" w:cs="Times New Roman"/>
          <w:lang w:val="ro-RO"/>
        </w:rPr>
        <w:t>Retransmiterile de date în urma unor erori trebuie efectuate în termen de patru săptămâni și trebuie să includă o explicație clară a modificărilor efectuate.”</w:t>
      </w:r>
    </w:p>
    <w:p w14:paraId="72582AC3" w14:textId="41628F1F" w:rsidR="00BE1325" w:rsidRPr="000D6BBA" w:rsidRDefault="00B3709D" w:rsidP="000D6BBA">
      <w:pPr>
        <w:pStyle w:val="ListParagraph"/>
        <w:numPr>
          <w:ilvl w:val="0"/>
          <w:numId w:val="38"/>
        </w:numPr>
        <w:ind w:right="-108"/>
        <w:jc w:val="both"/>
        <w:rPr>
          <w:rFonts w:ascii="Times New Roman" w:hAnsi="Times New Roman" w:cs="Times New Roman"/>
          <w:sz w:val="24"/>
          <w:szCs w:val="24"/>
          <w:lang w:val="ro-RO"/>
        </w:rPr>
      </w:pPr>
      <w:r w:rsidRPr="000D6BBA">
        <w:rPr>
          <w:rFonts w:ascii="Times New Roman" w:hAnsi="Times New Roman" w:cs="Times New Roman"/>
          <w:sz w:val="24"/>
          <w:szCs w:val="24"/>
          <w:lang w:val="ro-RO"/>
        </w:rPr>
        <w:lastRenderedPageBreak/>
        <w:t>În Anexa nr. 4</w:t>
      </w:r>
      <w:r w:rsidR="00A033B9">
        <w:rPr>
          <w:rFonts w:ascii="Times New Roman" w:hAnsi="Times New Roman" w:cs="Times New Roman"/>
          <w:sz w:val="24"/>
          <w:szCs w:val="24"/>
          <w:lang w:val="ro-RO"/>
        </w:rPr>
        <w:t>,</w:t>
      </w:r>
      <w:r w:rsidR="00BE1325" w:rsidRPr="000D6BBA">
        <w:rPr>
          <w:rFonts w:ascii="Times New Roman" w:hAnsi="Times New Roman" w:cs="Times New Roman"/>
          <w:sz w:val="24"/>
          <w:szCs w:val="24"/>
          <w:lang w:val="ro-RO"/>
        </w:rPr>
        <w:t xml:space="preserve"> </w:t>
      </w:r>
      <w:r w:rsidR="000D6BBA">
        <w:rPr>
          <w:rFonts w:ascii="Times New Roman" w:hAnsi="Times New Roman" w:cs="Times New Roman"/>
          <w:sz w:val="24"/>
          <w:szCs w:val="24"/>
          <w:lang w:val="ro-RO"/>
        </w:rPr>
        <w:t>P</w:t>
      </w:r>
      <w:r w:rsidR="00BE1325" w:rsidRPr="000D6BBA">
        <w:rPr>
          <w:rFonts w:ascii="Times New Roman" w:hAnsi="Times New Roman" w:cs="Times New Roman"/>
          <w:sz w:val="24"/>
          <w:szCs w:val="24"/>
          <w:lang w:val="ro-RO"/>
        </w:rPr>
        <w:t xml:space="preserve">artea a 2-a </w:t>
      </w:r>
      <w:r w:rsidRPr="000D6BBA">
        <w:rPr>
          <w:rFonts w:ascii="Times New Roman" w:hAnsi="Times New Roman" w:cs="Times New Roman"/>
          <w:sz w:val="24"/>
          <w:szCs w:val="24"/>
          <w:lang w:val="ro-RO"/>
        </w:rPr>
        <w:t>(</w:t>
      </w:r>
      <w:r w:rsidR="00A3040A" w:rsidRPr="000D6BBA">
        <w:rPr>
          <w:rFonts w:ascii="Times New Roman" w:hAnsi="Times New Roman" w:cs="Times New Roman"/>
          <w:sz w:val="24"/>
          <w:szCs w:val="24"/>
          <w:lang w:val="ro-RO"/>
        </w:rPr>
        <w:t>,,</w:t>
      </w:r>
      <w:r w:rsidRPr="000D6BBA">
        <w:rPr>
          <w:rFonts w:ascii="Times New Roman" w:hAnsi="Times New Roman" w:cs="Times New Roman"/>
          <w:sz w:val="24"/>
          <w:szCs w:val="24"/>
          <w:lang w:val="ro-RO"/>
        </w:rPr>
        <w:t>Prognoze</w:t>
      </w:r>
      <w:r w:rsidR="00522652" w:rsidRPr="000D6BBA">
        <w:rPr>
          <w:rFonts w:ascii="Times New Roman" w:hAnsi="Times New Roman" w:cs="Times New Roman"/>
          <w:sz w:val="24"/>
          <w:szCs w:val="24"/>
          <w:lang w:val="ro-RO"/>
        </w:rPr>
        <w:t>le</w:t>
      </w:r>
      <w:r w:rsidRPr="000D6BBA">
        <w:rPr>
          <w:rFonts w:ascii="Times New Roman" w:hAnsi="Times New Roman" w:cs="Times New Roman"/>
          <w:sz w:val="24"/>
          <w:szCs w:val="24"/>
          <w:lang w:val="ro-RO"/>
        </w:rPr>
        <w:t xml:space="preserve"> naționale de emisii”)</w:t>
      </w:r>
      <w:r w:rsidR="00A3040A" w:rsidRPr="000D6BBA">
        <w:rPr>
          <w:rFonts w:ascii="Times New Roman" w:hAnsi="Times New Roman" w:cs="Times New Roman"/>
          <w:sz w:val="24"/>
          <w:szCs w:val="24"/>
          <w:lang w:val="ro-RO"/>
        </w:rPr>
        <w:t xml:space="preserve">, punctul 2 </w:t>
      </w:r>
      <w:r w:rsidR="00BE1325" w:rsidRPr="000D6BBA">
        <w:rPr>
          <w:rFonts w:ascii="Times New Roman" w:hAnsi="Times New Roman" w:cs="Times New Roman"/>
          <w:sz w:val="24"/>
          <w:szCs w:val="24"/>
          <w:lang w:val="ro-RO"/>
        </w:rPr>
        <w:t>se</w:t>
      </w:r>
      <w:r w:rsidR="0074562D">
        <w:rPr>
          <w:rFonts w:ascii="Times New Roman" w:hAnsi="Times New Roman" w:cs="Times New Roman"/>
          <w:sz w:val="24"/>
          <w:szCs w:val="24"/>
          <w:lang w:val="ro-RO"/>
        </w:rPr>
        <w:t xml:space="preserve"> modifică și </w:t>
      </w:r>
      <w:r w:rsidR="008F243F">
        <w:rPr>
          <w:rFonts w:ascii="Times New Roman" w:hAnsi="Times New Roman" w:cs="Times New Roman"/>
          <w:sz w:val="24"/>
          <w:szCs w:val="24"/>
          <w:lang w:val="ro-RO"/>
        </w:rPr>
        <w:t>va avea următorul cuprins</w:t>
      </w:r>
      <w:r w:rsidR="00BE1325" w:rsidRPr="000D6BBA">
        <w:rPr>
          <w:rFonts w:ascii="Times New Roman" w:hAnsi="Times New Roman" w:cs="Times New Roman"/>
          <w:sz w:val="24"/>
          <w:szCs w:val="24"/>
          <w:lang w:val="ro-RO"/>
        </w:rPr>
        <w:t>:</w:t>
      </w:r>
    </w:p>
    <w:p w14:paraId="3B6D75CC" w14:textId="77777777" w:rsidR="00BE1325" w:rsidRPr="000D6BBA" w:rsidRDefault="00BE1325" w:rsidP="00BE1325">
      <w:pPr>
        <w:jc w:val="both"/>
        <w:rPr>
          <w:rFonts w:ascii="Times New Roman" w:hAnsi="Times New Roman" w:cs="Times New Roman"/>
          <w:sz w:val="24"/>
          <w:szCs w:val="24"/>
          <w:lang w:val="ro-RO"/>
        </w:rPr>
      </w:pPr>
      <w:r w:rsidRPr="000D6BBA">
        <w:rPr>
          <w:rFonts w:ascii="Times New Roman" w:hAnsi="Times New Roman" w:cs="Times New Roman"/>
          <w:sz w:val="24"/>
          <w:szCs w:val="24"/>
          <w:lang w:val="ro-RO"/>
        </w:rPr>
        <w:t>,,2. Prognozele de emisii se estimează și se raportează pe categorii de surse NFR. În cazul în care acest lucru nu este posibil din cauza lipsei de date suficient de detaliate, în raportul informativ de inventariere se include o justificare pentru raportarea la un nivel mai agregat.</w:t>
      </w:r>
    </w:p>
    <w:p w14:paraId="2B31B8C7" w14:textId="72CCB36D" w:rsidR="00A57B28" w:rsidRDefault="00BE1325" w:rsidP="00522652">
      <w:pPr>
        <w:jc w:val="both"/>
        <w:rPr>
          <w:rFonts w:ascii="Times New Roman" w:hAnsi="Times New Roman" w:cs="Times New Roman"/>
          <w:sz w:val="24"/>
          <w:szCs w:val="24"/>
          <w:lang w:val="ro-RO"/>
        </w:rPr>
      </w:pPr>
      <w:r w:rsidRPr="000D6BBA">
        <w:rPr>
          <w:rFonts w:ascii="Times New Roman" w:hAnsi="Times New Roman" w:cs="Times New Roman"/>
          <w:sz w:val="24"/>
          <w:szCs w:val="24"/>
          <w:lang w:val="ro-RO"/>
        </w:rPr>
        <w:t xml:space="preserve">Autoritatea publică centrală pentru protecția mediului se asigură că prognozele naționale de emisii elaborate conform art. 13 alin. (4) </w:t>
      </w:r>
      <w:r w:rsidR="00685B91">
        <w:rPr>
          <w:rFonts w:ascii="Times New Roman" w:hAnsi="Times New Roman" w:cs="Times New Roman"/>
          <w:sz w:val="24"/>
          <w:szCs w:val="24"/>
          <w:lang w:val="ro-RO"/>
        </w:rPr>
        <w:t xml:space="preserve">conțin </w:t>
      </w:r>
      <w:r w:rsidRPr="000D6BBA">
        <w:rPr>
          <w:rFonts w:ascii="Times New Roman" w:hAnsi="Times New Roman" w:cs="Times New Roman"/>
          <w:sz w:val="24"/>
          <w:szCs w:val="24"/>
          <w:lang w:val="ro-RO"/>
        </w:rPr>
        <w:t>o prognoză „cu măsuri”, care include măsurile adoptate, și, în cazul în care este relevant, o prognoză „cu măsuri suplimentare”, care include măsuri planificate pentru fiecare poluant, în conformitate cu orientările stabilite în Ghidul EMEP/AEM.</w:t>
      </w:r>
      <w:r w:rsidRPr="000D6BBA">
        <w:rPr>
          <w:sz w:val="24"/>
          <w:szCs w:val="24"/>
        </w:rPr>
        <w:t xml:space="preserve"> </w:t>
      </w:r>
      <w:r w:rsidRPr="000D6BBA">
        <w:rPr>
          <w:rFonts w:ascii="Times New Roman" w:hAnsi="Times New Roman" w:cs="Times New Roman"/>
          <w:sz w:val="24"/>
          <w:szCs w:val="24"/>
          <w:lang w:val="ro-RO"/>
        </w:rPr>
        <w:t>”</w:t>
      </w:r>
    </w:p>
    <w:p w14:paraId="7D19734C" w14:textId="77777777" w:rsidR="008F243F" w:rsidRDefault="008F243F" w:rsidP="00522652">
      <w:pPr>
        <w:jc w:val="both"/>
        <w:rPr>
          <w:rFonts w:ascii="Times New Roman" w:hAnsi="Times New Roman" w:cs="Times New Roman"/>
          <w:sz w:val="24"/>
          <w:szCs w:val="24"/>
          <w:lang w:val="ro-RO"/>
        </w:rPr>
      </w:pPr>
    </w:p>
    <w:p w14:paraId="2FB7FA9D" w14:textId="77777777" w:rsidR="008F243F" w:rsidRPr="008F243F" w:rsidRDefault="008F243F" w:rsidP="008F243F">
      <w:pPr>
        <w:jc w:val="both"/>
        <w:rPr>
          <w:sz w:val="24"/>
          <w:szCs w:val="24"/>
          <w:lang w:val="ro-RO" w:eastAsia="en-US"/>
        </w:rPr>
      </w:pPr>
      <w:r w:rsidRPr="008F243F">
        <w:rPr>
          <w:sz w:val="24"/>
          <w:szCs w:val="24"/>
          <w:lang w:val="ro-RO" w:eastAsia="en-US"/>
        </w:rPr>
        <w:t xml:space="preserve">                                                                              *</w:t>
      </w:r>
    </w:p>
    <w:p w14:paraId="4016368C" w14:textId="77777777" w:rsidR="008F243F" w:rsidRPr="008F243F" w:rsidRDefault="008F243F" w:rsidP="008F243F">
      <w:pPr>
        <w:jc w:val="both"/>
        <w:rPr>
          <w:sz w:val="24"/>
          <w:szCs w:val="24"/>
          <w:lang w:val="ro-RO" w:eastAsia="en-US"/>
        </w:rPr>
      </w:pPr>
      <w:r w:rsidRPr="008F243F">
        <w:rPr>
          <w:sz w:val="24"/>
          <w:szCs w:val="24"/>
          <w:lang w:val="ro-RO" w:eastAsia="en-US"/>
        </w:rPr>
        <w:t xml:space="preserve">                                                                         *        *</w:t>
      </w:r>
    </w:p>
    <w:p w14:paraId="54691F0C" w14:textId="71B530BA" w:rsidR="008F243F" w:rsidRPr="00072FB0" w:rsidRDefault="008F243F" w:rsidP="008F243F">
      <w:pPr>
        <w:jc w:val="both"/>
        <w:rPr>
          <w:rFonts w:ascii="Times New Roman" w:hAnsi="Times New Roman" w:cs="Times New Roman"/>
          <w:sz w:val="24"/>
          <w:szCs w:val="24"/>
          <w:lang w:val="ro-RO" w:eastAsia="en-US"/>
        </w:rPr>
      </w:pPr>
      <w:r w:rsidRPr="00072FB0">
        <w:rPr>
          <w:rFonts w:ascii="Times New Roman" w:hAnsi="Times New Roman" w:cs="Times New Roman"/>
          <w:sz w:val="24"/>
          <w:szCs w:val="24"/>
          <w:lang w:val="ro-RO" w:eastAsia="en-US"/>
        </w:rPr>
        <w:t xml:space="preserve">Prevederile prezentei </w:t>
      </w:r>
      <w:r w:rsidRPr="00072FB0">
        <w:rPr>
          <w:rFonts w:ascii="Times New Roman" w:hAnsi="Times New Roman" w:cs="Times New Roman"/>
          <w:sz w:val="24"/>
          <w:szCs w:val="24"/>
          <w:lang w:val="ro-RO" w:eastAsia="en-US"/>
        </w:rPr>
        <w:t>h</w:t>
      </w:r>
      <w:r w:rsidRPr="00072FB0">
        <w:rPr>
          <w:rFonts w:ascii="Times New Roman" w:hAnsi="Times New Roman" w:cs="Times New Roman"/>
          <w:sz w:val="24"/>
          <w:szCs w:val="24"/>
          <w:lang w:val="ro-RO" w:eastAsia="en-US"/>
        </w:rPr>
        <w:t>otărâri a Guvernului transpun prevederile Directivei Delegate (UE) 2024/299 a Comisiei din 27 octombrie 2023 de modificare a Directivei (UE) 2016/2284 a Parlamentului European și a Consiliului privind metodologia de raportare a prognozelor de emisii de anumiți poluanți atmosferici, publicată în Jurnalul Oficial al Uniunii Europene, seria L, din 17 ianuarie 2024.</w:t>
      </w:r>
    </w:p>
    <w:p w14:paraId="17FB58B8" w14:textId="77777777" w:rsidR="005019FC" w:rsidRPr="00161C44" w:rsidRDefault="005019FC" w:rsidP="005019FC">
      <w:pPr>
        <w:rPr>
          <w:lang w:val="ro-RO" w:eastAsia="en-US"/>
        </w:rPr>
      </w:pPr>
    </w:p>
    <w:p w14:paraId="20875BEB" w14:textId="77777777" w:rsidR="005019FC" w:rsidRPr="00161C44" w:rsidRDefault="005019FC" w:rsidP="005019FC">
      <w:pPr>
        <w:spacing w:after="0" w:line="360" w:lineRule="auto"/>
        <w:jc w:val="center"/>
        <w:rPr>
          <w:rFonts w:ascii="Times New Roman" w:eastAsiaTheme="minorHAnsi" w:hAnsi="Times New Roman" w:cstheme="minorBidi"/>
          <w:b/>
          <w:sz w:val="24"/>
          <w:szCs w:val="24"/>
          <w:lang w:val="ro-RO" w:eastAsia="en-US"/>
        </w:rPr>
      </w:pPr>
      <w:r w:rsidRPr="00161C44">
        <w:rPr>
          <w:rFonts w:ascii="Times New Roman" w:eastAsiaTheme="minorHAnsi" w:hAnsi="Times New Roman" w:cstheme="minorBidi"/>
          <w:b/>
          <w:sz w:val="24"/>
          <w:szCs w:val="24"/>
          <w:lang w:val="ro-RO" w:eastAsia="en-US"/>
        </w:rPr>
        <w:t>PRIM-MINISTRU</w:t>
      </w:r>
    </w:p>
    <w:p w14:paraId="03DE0E62" w14:textId="77777777" w:rsidR="005019FC" w:rsidRPr="00161C44" w:rsidRDefault="00E1216A" w:rsidP="005019FC">
      <w:pPr>
        <w:jc w:val="center"/>
        <w:rPr>
          <w:lang w:val="ro-RO" w:eastAsia="en-US"/>
        </w:rPr>
      </w:pPr>
      <w:r w:rsidRPr="00161C44">
        <w:rPr>
          <w:rFonts w:ascii="Times New Roman" w:hAnsi="Times New Roman"/>
          <w:b/>
          <w:sz w:val="24"/>
          <w:lang w:val="ro-RO"/>
        </w:rPr>
        <w:t xml:space="preserve">Ion-Marcel </w:t>
      </w:r>
      <w:r w:rsidR="005019FC" w:rsidRPr="00161C44">
        <w:rPr>
          <w:rFonts w:ascii="Times New Roman" w:hAnsi="Times New Roman"/>
          <w:b/>
          <w:sz w:val="24"/>
          <w:lang w:val="ro-RO"/>
        </w:rPr>
        <w:t>CI</w:t>
      </w:r>
      <w:r w:rsidRPr="00161C44">
        <w:rPr>
          <w:rFonts w:ascii="Times New Roman" w:hAnsi="Times New Roman"/>
          <w:b/>
          <w:sz w:val="24"/>
          <w:lang w:val="ro-RO"/>
        </w:rPr>
        <w:t>OLACU</w:t>
      </w:r>
    </w:p>
    <w:p w14:paraId="78DA6811" w14:textId="77777777" w:rsidR="005019FC" w:rsidRPr="00161C44" w:rsidRDefault="005019FC" w:rsidP="005019FC">
      <w:pPr>
        <w:jc w:val="center"/>
        <w:rPr>
          <w:lang w:val="ro-RO" w:eastAsia="en-US"/>
        </w:rPr>
      </w:pPr>
    </w:p>
    <w:p w14:paraId="6DD7434B" w14:textId="77777777" w:rsidR="005019FC" w:rsidRPr="00161C44" w:rsidRDefault="005019FC" w:rsidP="005019FC">
      <w:pPr>
        <w:rPr>
          <w:lang w:val="ro-RO" w:eastAsia="en-US"/>
        </w:rPr>
      </w:pPr>
    </w:p>
    <w:p w14:paraId="763D7C78" w14:textId="77777777" w:rsidR="005019FC" w:rsidRPr="00161C44" w:rsidRDefault="005019FC" w:rsidP="005019FC">
      <w:pPr>
        <w:rPr>
          <w:lang w:val="ro-RO" w:eastAsia="en-US"/>
        </w:rPr>
      </w:pPr>
    </w:p>
    <w:p w14:paraId="2FDCFAE9" w14:textId="77777777" w:rsidR="005019FC" w:rsidRPr="00161C44" w:rsidRDefault="005019FC" w:rsidP="005019FC">
      <w:pPr>
        <w:rPr>
          <w:lang w:val="ro-RO" w:eastAsia="en-US"/>
        </w:rPr>
      </w:pPr>
    </w:p>
    <w:p w14:paraId="4B92851A" w14:textId="77777777" w:rsidR="005019FC" w:rsidRPr="00161C44" w:rsidRDefault="005019FC" w:rsidP="005019FC">
      <w:pPr>
        <w:rPr>
          <w:lang w:val="ro-RO" w:eastAsia="en-US"/>
        </w:rPr>
      </w:pPr>
    </w:p>
    <w:p w14:paraId="4F0902B9" w14:textId="77777777" w:rsidR="005019FC" w:rsidRPr="00161C44" w:rsidRDefault="005019FC" w:rsidP="005019FC">
      <w:pPr>
        <w:rPr>
          <w:lang w:val="ro-RO" w:eastAsia="en-US"/>
        </w:rPr>
      </w:pPr>
    </w:p>
    <w:p w14:paraId="27BA499A" w14:textId="77777777" w:rsidR="005019FC" w:rsidRPr="00161C44" w:rsidRDefault="005019FC" w:rsidP="005019FC">
      <w:pPr>
        <w:rPr>
          <w:lang w:val="ro-RO" w:eastAsia="en-US"/>
        </w:rPr>
      </w:pPr>
    </w:p>
    <w:p w14:paraId="30A65CFB" w14:textId="77777777" w:rsidR="005019FC" w:rsidRPr="00161C44" w:rsidRDefault="005019FC" w:rsidP="005019FC">
      <w:pPr>
        <w:rPr>
          <w:lang w:val="ro-RO" w:eastAsia="en-US"/>
        </w:rPr>
      </w:pPr>
    </w:p>
    <w:p w14:paraId="7949E052" w14:textId="77777777" w:rsidR="005019FC" w:rsidRPr="00161C44" w:rsidRDefault="005019FC" w:rsidP="005019FC">
      <w:pPr>
        <w:rPr>
          <w:lang w:val="ro-RO" w:eastAsia="en-US"/>
        </w:rPr>
      </w:pPr>
    </w:p>
    <w:p w14:paraId="222FB382" w14:textId="77777777" w:rsidR="00784621" w:rsidRPr="00161C44" w:rsidRDefault="00784621" w:rsidP="005019FC">
      <w:pPr>
        <w:rPr>
          <w:lang w:val="ro-RO" w:eastAsia="en-US"/>
        </w:rPr>
      </w:pPr>
    </w:p>
    <w:p w14:paraId="6B6CCA65" w14:textId="5B778880" w:rsidR="00161C44" w:rsidRPr="00161C44" w:rsidRDefault="00784621" w:rsidP="00856A25">
      <w:pPr>
        <w:jc w:val="right"/>
        <w:rPr>
          <w:lang w:val="ro-RO"/>
        </w:rPr>
      </w:pPr>
      <w:r w:rsidRPr="00161C44">
        <w:rPr>
          <w:rFonts w:ascii="Times New Roman" w:hAnsi="Times New Roman" w:cs="Times New Roman"/>
          <w:sz w:val="24"/>
          <w:szCs w:val="24"/>
          <w:lang w:val="ro-RO" w:eastAsia="en-US"/>
        </w:rPr>
        <w:t xml:space="preserve">                                                                                                                 </w:t>
      </w:r>
      <w:bookmarkStart w:id="2" w:name="_Toc140750646"/>
    </w:p>
    <w:p w14:paraId="5CCD389D" w14:textId="13BC8E03" w:rsidR="00710CF6" w:rsidRPr="00161C44" w:rsidRDefault="00CE65EE" w:rsidP="00856A25">
      <w:pPr>
        <w:pStyle w:val="Heading4"/>
        <w:numPr>
          <w:ilvl w:val="0"/>
          <w:numId w:val="0"/>
        </w:numPr>
        <w:tabs>
          <w:tab w:val="left" w:pos="851"/>
        </w:tabs>
        <w:ind w:left="2127"/>
        <w:jc w:val="right"/>
        <w:rPr>
          <w:rFonts w:ascii="Times New Roman" w:hAnsi="Times New Roman" w:cs="Times New Roman"/>
          <w:szCs w:val="24"/>
          <w:lang w:val="ro-RO"/>
        </w:rPr>
      </w:pPr>
      <w:r w:rsidRPr="00161C44">
        <w:rPr>
          <w:rFonts w:ascii="Times New Roman" w:hAnsi="Times New Roman" w:cs="Times New Roman"/>
          <w:b w:val="0"/>
          <w:szCs w:val="24"/>
          <w:lang w:val="ro-RO"/>
        </w:rPr>
        <w:t xml:space="preserve">                </w:t>
      </w:r>
      <w:bookmarkEnd w:id="2"/>
    </w:p>
    <w:sectPr w:rsidR="00710CF6" w:rsidRPr="00161C44" w:rsidSect="00BA546F">
      <w:headerReference w:type="even" r:id="rId10"/>
      <w:headerReference w:type="default" r:id="rId11"/>
      <w:footerReference w:type="even" r:id="rId12"/>
      <w:footerReference w:type="default" r:id="rId13"/>
      <w:headerReference w:type="first" r:id="rId14"/>
      <w:footerReference w:type="first" r:id="rId15"/>
      <w:pgSz w:w="11906" w:h="16838" w:code="9"/>
      <w:pgMar w:top="1531" w:right="1021" w:bottom="153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7C937" w14:textId="77777777" w:rsidR="00FF4E11" w:rsidRDefault="00FF4E11" w:rsidP="00310D28">
      <w:pPr>
        <w:spacing w:after="0" w:line="240" w:lineRule="auto"/>
      </w:pPr>
      <w:r>
        <w:separator/>
      </w:r>
    </w:p>
  </w:endnote>
  <w:endnote w:type="continuationSeparator" w:id="0">
    <w:p w14:paraId="1E7ED228" w14:textId="77777777" w:rsidR="00FF4E11" w:rsidRDefault="00FF4E11" w:rsidP="00310D28">
      <w:pPr>
        <w:spacing w:after="0" w:line="240" w:lineRule="auto"/>
      </w:pPr>
      <w:r>
        <w:continuationSeparator/>
      </w:r>
    </w:p>
  </w:endnote>
  <w:endnote w:type="continuationNotice" w:id="1">
    <w:p w14:paraId="7A368F7F" w14:textId="77777777" w:rsidR="00FF4E11" w:rsidRDefault="00FF4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DejaVu Sans Condensed">
    <w:altName w:val="Verdana"/>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C8307" w14:textId="77777777" w:rsidR="00310D28" w:rsidRDefault="00310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4DB5" w14:textId="77777777" w:rsidR="00310D28" w:rsidRDefault="00310D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645D" w14:textId="77777777" w:rsidR="00310D28" w:rsidRDefault="00310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77734" w14:textId="77777777" w:rsidR="00FF4E11" w:rsidRDefault="00FF4E11" w:rsidP="00310D28">
      <w:pPr>
        <w:spacing w:after="0" w:line="240" w:lineRule="auto"/>
      </w:pPr>
      <w:r>
        <w:separator/>
      </w:r>
    </w:p>
  </w:footnote>
  <w:footnote w:type="continuationSeparator" w:id="0">
    <w:p w14:paraId="6648FEDF" w14:textId="77777777" w:rsidR="00FF4E11" w:rsidRDefault="00FF4E11" w:rsidP="00310D28">
      <w:pPr>
        <w:spacing w:after="0" w:line="240" w:lineRule="auto"/>
      </w:pPr>
      <w:r>
        <w:continuationSeparator/>
      </w:r>
    </w:p>
  </w:footnote>
  <w:footnote w:type="continuationNotice" w:id="1">
    <w:p w14:paraId="10FA5B90" w14:textId="77777777" w:rsidR="00FF4E11" w:rsidRDefault="00FF4E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698B" w14:textId="77777777" w:rsidR="00310D28" w:rsidRDefault="00310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332416"/>
      <w:docPartObj>
        <w:docPartGallery w:val="Watermarks"/>
        <w:docPartUnique/>
      </w:docPartObj>
    </w:sdtPr>
    <w:sdtEndPr/>
    <w:sdtContent>
      <w:p w14:paraId="0C8E8A7A" w14:textId="5121E344" w:rsidR="00310D28" w:rsidRDefault="00FF4E11">
        <w:pPr>
          <w:pStyle w:val="Header"/>
        </w:pPr>
        <w:r>
          <w:rPr>
            <w:noProof/>
          </w:rPr>
          <w:pict w14:anchorId="32063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89220" o:spid="_x0000_s2049" type="#_x0000_t136" style="position:absolute;margin-left:0;margin-top:0;width:502.5pt;height:215.3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66F5" w14:textId="77777777" w:rsidR="00310D28" w:rsidRDefault="00310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992"/>
    <w:multiLevelType w:val="hybridMultilevel"/>
    <w:tmpl w:val="B44C68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B30F9"/>
    <w:multiLevelType w:val="hybridMultilevel"/>
    <w:tmpl w:val="0E8685A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0967EC"/>
    <w:multiLevelType w:val="hybridMultilevel"/>
    <w:tmpl w:val="3476F2CA"/>
    <w:lvl w:ilvl="0" w:tplc="CD361D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E490A"/>
    <w:multiLevelType w:val="hybridMultilevel"/>
    <w:tmpl w:val="6E72A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E1F8A"/>
    <w:multiLevelType w:val="hybridMultilevel"/>
    <w:tmpl w:val="8620D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A1D1363"/>
    <w:multiLevelType w:val="multilevel"/>
    <w:tmpl w:val="D270B5A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A696AD0"/>
    <w:multiLevelType w:val="multilevel"/>
    <w:tmpl w:val="0748A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8F6871"/>
    <w:multiLevelType w:val="hybridMultilevel"/>
    <w:tmpl w:val="230849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1337C"/>
    <w:multiLevelType w:val="hybridMultilevel"/>
    <w:tmpl w:val="C46E6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7388A"/>
    <w:multiLevelType w:val="hybridMultilevel"/>
    <w:tmpl w:val="688E81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A20F6"/>
    <w:multiLevelType w:val="multilevel"/>
    <w:tmpl w:val="C1D245D2"/>
    <w:styleLink w:val="SIPOCA53Headings"/>
    <w:lvl w:ilvl="0">
      <w:start w:val="1"/>
      <w:numFmt w:val="upperRoman"/>
      <w:pStyle w:val="Heading1"/>
      <w:lvlText w:val="%1"/>
      <w:lvlJc w:val="left"/>
      <w:pPr>
        <w:ind w:left="360" w:hanging="360"/>
      </w:pPr>
      <w:rPr>
        <w:rFonts w:ascii="Calibri" w:hAnsi="Calibri" w:hint="default"/>
        <w:b/>
        <w:i w:val="0"/>
        <w:sz w:val="28"/>
      </w:rPr>
    </w:lvl>
    <w:lvl w:ilvl="1">
      <w:start w:val="1"/>
      <w:numFmt w:val="decimal"/>
      <w:pStyle w:val="Heading2"/>
      <w:lvlText w:val="%1.%2"/>
      <w:lvlJc w:val="left"/>
      <w:pPr>
        <w:ind w:left="720" w:hanging="360"/>
      </w:pPr>
      <w:rPr>
        <w:rFonts w:ascii="Calibri" w:hAnsi="Calibri" w:hint="default"/>
        <w:b/>
        <w:i w:val="0"/>
        <w:sz w:val="24"/>
      </w:rPr>
    </w:lvl>
    <w:lvl w:ilvl="2">
      <w:start w:val="1"/>
      <w:numFmt w:val="decimal"/>
      <w:pStyle w:val="Heading3"/>
      <w:lvlText w:val="%1.%2.%3"/>
      <w:lvlJc w:val="left"/>
      <w:pPr>
        <w:ind w:left="1080" w:hanging="360"/>
      </w:pPr>
      <w:rPr>
        <w:rFonts w:ascii="Calibri" w:hAnsi="Calibri" w:hint="default"/>
        <w:b/>
        <w:i w:val="0"/>
        <w:sz w:val="24"/>
      </w:rPr>
    </w:lvl>
    <w:lvl w:ilvl="3">
      <w:start w:val="1"/>
      <w:numFmt w:val="decimal"/>
      <w:pStyle w:val="Heading4"/>
      <w:lvlText w:val="%1.%2.%3.%4"/>
      <w:lvlJc w:val="left"/>
      <w:pPr>
        <w:ind w:left="1440" w:hanging="360"/>
      </w:pPr>
      <w:rPr>
        <w:rFonts w:ascii="Calibri" w:hAnsi="Calibri" w:hint="default"/>
        <w:b/>
        <w:i w:val="0"/>
        <w:sz w:val="24"/>
      </w:rPr>
    </w:lvl>
    <w:lvl w:ilvl="4">
      <w:start w:val="1"/>
      <w:numFmt w:val="decimal"/>
      <w:pStyle w:val="Heading5"/>
      <w:lvlText w:val="%1.%2.%3.%4.%5"/>
      <w:lvlJc w:val="left"/>
      <w:pPr>
        <w:ind w:left="1800" w:hanging="360"/>
      </w:pPr>
      <w:rPr>
        <w:rFonts w:ascii="Calibri" w:hAnsi="Calibri" w:hint="default"/>
        <w:b/>
        <w:i w:val="0"/>
        <w:sz w:val="24"/>
      </w:rPr>
    </w:lvl>
    <w:lvl w:ilvl="5">
      <w:start w:val="1"/>
      <w:numFmt w:val="decimal"/>
      <w:pStyle w:val="Heading6"/>
      <w:lvlText w:val="%1.%2.%3.%4.%5.%6"/>
      <w:lvlJc w:val="left"/>
      <w:pPr>
        <w:ind w:left="2160" w:hanging="360"/>
      </w:pPr>
      <w:rPr>
        <w:rFonts w:ascii="Calibri" w:hAnsi="Calibri" w:hint="default"/>
        <w:b/>
        <w:i w:val="0"/>
        <w:sz w:val="24"/>
      </w:rPr>
    </w:lvl>
    <w:lvl w:ilvl="6">
      <w:start w:val="1"/>
      <w:numFmt w:val="decimal"/>
      <w:pStyle w:val="Heading7"/>
      <w:lvlText w:val="%1%7.%2.%3.%4.%5.%6."/>
      <w:lvlJc w:val="left"/>
      <w:pPr>
        <w:ind w:left="2520" w:hanging="360"/>
      </w:pPr>
      <w:rPr>
        <w:rFonts w:ascii="Calibri" w:hAnsi="Calibri" w:hint="default"/>
        <w:b/>
        <w:i w:val="0"/>
        <w:sz w:val="24"/>
      </w:rPr>
    </w:lvl>
    <w:lvl w:ilvl="7">
      <w:start w:val="1"/>
      <w:numFmt w:val="decimal"/>
      <w:pStyle w:val="Heading8"/>
      <w:lvlText w:val="%1.%2.%3.%4.%5.%6.%8"/>
      <w:lvlJc w:val="left"/>
      <w:pPr>
        <w:ind w:left="2880" w:hanging="360"/>
      </w:pPr>
      <w:rPr>
        <w:rFonts w:ascii="Calibri" w:hAnsi="Calibri" w:hint="default"/>
        <w:b/>
        <w:i w:val="0"/>
        <w:sz w:val="24"/>
      </w:rPr>
    </w:lvl>
    <w:lvl w:ilvl="8">
      <w:start w:val="1"/>
      <w:numFmt w:val="decimal"/>
      <w:pStyle w:val="Heading9"/>
      <w:lvlText w:val="%1.%2.%3.%4.%5.%6.%7.%8.%9"/>
      <w:lvlJc w:val="left"/>
      <w:pPr>
        <w:ind w:left="3240" w:hanging="360"/>
      </w:pPr>
      <w:rPr>
        <w:rFonts w:ascii="Calibri" w:hAnsi="Calibri" w:hint="default"/>
        <w:b/>
        <w:i w:val="0"/>
        <w:sz w:val="24"/>
      </w:rPr>
    </w:lvl>
  </w:abstractNum>
  <w:abstractNum w:abstractNumId="11" w15:restartNumberingAfterBreak="0">
    <w:nsid w:val="1FA83852"/>
    <w:multiLevelType w:val="hybridMultilevel"/>
    <w:tmpl w:val="BB90FCD6"/>
    <w:lvl w:ilvl="0" w:tplc="9730A952">
      <w:start w:val="1"/>
      <w:numFmt w:val="bullet"/>
      <w:lvlText w:val="-"/>
      <w:lvlJc w:val="left"/>
      <w:pPr>
        <w:ind w:left="720" w:hanging="360"/>
      </w:pPr>
      <w:rPr>
        <w:rFonts w:ascii="Arial" w:eastAsia="Times New Roman" w:hAnsi="Arial" w:cs="Arial" w:hint="default"/>
        <w:color w:val="000000"/>
      </w:rPr>
    </w:lvl>
    <w:lvl w:ilvl="1" w:tplc="5AEECD1A">
      <w:start w:val="1"/>
      <w:numFmt w:val="bullet"/>
      <w:lvlText w:val="o"/>
      <w:lvlJc w:val="left"/>
      <w:pPr>
        <w:ind w:left="1440" w:hanging="360"/>
      </w:pPr>
      <w:rPr>
        <w:rFonts w:ascii="Courier New" w:hAnsi="Courier New" w:cs="Courier New" w:hint="default"/>
      </w:rPr>
    </w:lvl>
    <w:lvl w:ilvl="2" w:tplc="D65870C4">
      <w:start w:val="1"/>
      <w:numFmt w:val="bullet"/>
      <w:lvlText w:val=""/>
      <w:lvlJc w:val="left"/>
      <w:pPr>
        <w:ind w:left="2160" w:hanging="360"/>
      </w:pPr>
      <w:rPr>
        <w:rFonts w:ascii="Wingdings" w:hAnsi="Wingdings" w:hint="default"/>
      </w:rPr>
    </w:lvl>
    <w:lvl w:ilvl="3" w:tplc="8CA41208">
      <w:start w:val="1"/>
      <w:numFmt w:val="bullet"/>
      <w:lvlText w:val=""/>
      <w:lvlJc w:val="left"/>
      <w:pPr>
        <w:ind w:left="2880" w:hanging="360"/>
      </w:pPr>
      <w:rPr>
        <w:rFonts w:ascii="Symbol" w:hAnsi="Symbol" w:hint="default"/>
      </w:rPr>
    </w:lvl>
    <w:lvl w:ilvl="4" w:tplc="FB9C2300">
      <w:start w:val="1"/>
      <w:numFmt w:val="bullet"/>
      <w:lvlText w:val="o"/>
      <w:lvlJc w:val="left"/>
      <w:pPr>
        <w:ind w:left="3600" w:hanging="360"/>
      </w:pPr>
      <w:rPr>
        <w:rFonts w:ascii="Courier New" w:hAnsi="Courier New" w:cs="Courier New" w:hint="default"/>
      </w:rPr>
    </w:lvl>
    <w:lvl w:ilvl="5" w:tplc="3594F5D2">
      <w:start w:val="1"/>
      <w:numFmt w:val="bullet"/>
      <w:lvlText w:val=""/>
      <w:lvlJc w:val="left"/>
      <w:pPr>
        <w:ind w:left="4320" w:hanging="360"/>
      </w:pPr>
      <w:rPr>
        <w:rFonts w:ascii="Wingdings" w:hAnsi="Wingdings" w:hint="default"/>
      </w:rPr>
    </w:lvl>
    <w:lvl w:ilvl="6" w:tplc="0DFE404C">
      <w:start w:val="1"/>
      <w:numFmt w:val="bullet"/>
      <w:lvlText w:val=""/>
      <w:lvlJc w:val="left"/>
      <w:pPr>
        <w:ind w:left="5040" w:hanging="360"/>
      </w:pPr>
      <w:rPr>
        <w:rFonts w:ascii="Symbol" w:hAnsi="Symbol" w:hint="default"/>
      </w:rPr>
    </w:lvl>
    <w:lvl w:ilvl="7" w:tplc="F2AA2270">
      <w:start w:val="1"/>
      <w:numFmt w:val="bullet"/>
      <w:lvlText w:val="o"/>
      <w:lvlJc w:val="left"/>
      <w:pPr>
        <w:ind w:left="5760" w:hanging="360"/>
      </w:pPr>
      <w:rPr>
        <w:rFonts w:ascii="Courier New" w:hAnsi="Courier New" w:cs="Courier New" w:hint="default"/>
      </w:rPr>
    </w:lvl>
    <w:lvl w:ilvl="8" w:tplc="AC20E83A">
      <w:start w:val="1"/>
      <w:numFmt w:val="bullet"/>
      <w:lvlText w:val=""/>
      <w:lvlJc w:val="left"/>
      <w:pPr>
        <w:ind w:left="6480" w:hanging="360"/>
      </w:pPr>
      <w:rPr>
        <w:rFonts w:ascii="Wingdings" w:hAnsi="Wingdings" w:hint="default"/>
      </w:rPr>
    </w:lvl>
  </w:abstractNum>
  <w:abstractNum w:abstractNumId="12" w15:restartNumberingAfterBreak="0">
    <w:nsid w:val="25D76458"/>
    <w:multiLevelType w:val="hybridMultilevel"/>
    <w:tmpl w:val="B336C46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66389"/>
    <w:multiLevelType w:val="multilevel"/>
    <w:tmpl w:val="87683B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70534B6"/>
    <w:multiLevelType w:val="multilevel"/>
    <w:tmpl w:val="E45C5C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76E5BC4"/>
    <w:multiLevelType w:val="hybridMultilevel"/>
    <w:tmpl w:val="EA7AFE68"/>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B546417"/>
    <w:multiLevelType w:val="hybridMultilevel"/>
    <w:tmpl w:val="1B10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93475"/>
    <w:multiLevelType w:val="multilevel"/>
    <w:tmpl w:val="65D403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88C08B2"/>
    <w:multiLevelType w:val="hybridMultilevel"/>
    <w:tmpl w:val="6A802D28"/>
    <w:lvl w:ilvl="0" w:tplc="6E32130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B35B6"/>
    <w:multiLevelType w:val="hybridMultilevel"/>
    <w:tmpl w:val="9042B874"/>
    <w:lvl w:ilvl="0" w:tplc="04090017">
      <w:start w:val="1"/>
      <w:numFmt w:val="lowerLetter"/>
      <w:lvlText w:val="%1)"/>
      <w:lvlJc w:val="left"/>
      <w:pPr>
        <w:ind w:left="720" w:hanging="360"/>
      </w:pPr>
    </w:lvl>
    <w:lvl w:ilvl="1" w:tplc="F2067C3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77325"/>
    <w:multiLevelType w:val="hybridMultilevel"/>
    <w:tmpl w:val="88EAE9C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F834D1"/>
    <w:multiLevelType w:val="hybridMultilevel"/>
    <w:tmpl w:val="4C68A3A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5D6EE1"/>
    <w:multiLevelType w:val="hybridMultilevel"/>
    <w:tmpl w:val="4A9CA72C"/>
    <w:lvl w:ilvl="0" w:tplc="E75C64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5572F7D"/>
    <w:multiLevelType w:val="hybridMultilevel"/>
    <w:tmpl w:val="11E02E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F93792"/>
    <w:multiLevelType w:val="hybridMultilevel"/>
    <w:tmpl w:val="176A8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E6604"/>
    <w:multiLevelType w:val="hybridMultilevel"/>
    <w:tmpl w:val="039E33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1305DC"/>
    <w:multiLevelType w:val="hybridMultilevel"/>
    <w:tmpl w:val="F3AA62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8D6793"/>
    <w:multiLevelType w:val="hybridMultilevel"/>
    <w:tmpl w:val="BFC44358"/>
    <w:lvl w:ilvl="0" w:tplc="EBF4B570">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682055"/>
    <w:multiLevelType w:val="hybridMultilevel"/>
    <w:tmpl w:val="8D48A8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1E5947"/>
    <w:multiLevelType w:val="hybridMultilevel"/>
    <w:tmpl w:val="A19C6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D044C"/>
    <w:multiLevelType w:val="hybridMultilevel"/>
    <w:tmpl w:val="74B0DE46"/>
    <w:lvl w:ilvl="0" w:tplc="8D4C4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70C65"/>
    <w:multiLevelType w:val="hybridMultilevel"/>
    <w:tmpl w:val="70307A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D5433"/>
    <w:multiLevelType w:val="hybridMultilevel"/>
    <w:tmpl w:val="4C68A3A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6A2FEF"/>
    <w:multiLevelType w:val="hybridMultilevel"/>
    <w:tmpl w:val="497A2FD4"/>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A2E08A2"/>
    <w:multiLevelType w:val="hybridMultilevel"/>
    <w:tmpl w:val="A3EAB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lvlOverride w:ilvl="0">
      <w:lvl w:ilvl="0">
        <w:start w:val="1"/>
        <w:numFmt w:val="upperRoman"/>
        <w:pStyle w:val="Heading1"/>
        <w:lvlText w:val="%1"/>
        <w:lvlJc w:val="left"/>
        <w:pPr>
          <w:ind w:left="360" w:hanging="360"/>
        </w:pPr>
        <w:rPr>
          <w:rFonts w:ascii="Times New Roman" w:hAnsi="Times New Roman" w:cs="Times New Roman" w:hint="default"/>
          <w:b/>
          <w:i w:val="0"/>
          <w:sz w:val="24"/>
          <w:szCs w:val="24"/>
        </w:rPr>
      </w:lvl>
    </w:lvlOverride>
    <w:lvlOverride w:ilvl="1">
      <w:lvl w:ilvl="1">
        <w:start w:val="1"/>
        <w:numFmt w:val="decimal"/>
        <w:pStyle w:val="Heading2"/>
        <w:lvlText w:val="%1.%2"/>
        <w:lvlJc w:val="left"/>
        <w:pPr>
          <w:ind w:left="360" w:hanging="360"/>
        </w:pPr>
        <w:rPr>
          <w:rFonts w:ascii="Times New Roman" w:hAnsi="Times New Roman" w:cs="Times New Roman" w:hint="default"/>
          <w:b/>
          <w:i w:val="0"/>
          <w:sz w:val="24"/>
        </w:rPr>
      </w:lvl>
    </w:lvlOverride>
    <w:lvlOverride w:ilvl="2">
      <w:lvl w:ilvl="2">
        <w:start w:val="1"/>
        <w:numFmt w:val="decimal"/>
        <w:pStyle w:val="Heading3"/>
        <w:lvlText w:val="%1.%2.%3"/>
        <w:lvlJc w:val="left"/>
        <w:pPr>
          <w:ind w:left="1080" w:hanging="360"/>
        </w:pPr>
        <w:rPr>
          <w:rFonts w:ascii="Times New Roman" w:hAnsi="Times New Roman" w:cs="Times New Roman" w:hint="default"/>
          <w:b/>
          <w:i w:val="0"/>
          <w:sz w:val="24"/>
        </w:rPr>
      </w:lvl>
    </w:lvlOverride>
    <w:lvlOverride w:ilvl="3">
      <w:lvl w:ilvl="3">
        <w:start w:val="1"/>
        <w:numFmt w:val="decimal"/>
        <w:pStyle w:val="Heading4"/>
        <w:lvlText w:val="%1.%2.%3.%4"/>
        <w:lvlJc w:val="left"/>
        <w:pPr>
          <w:ind w:left="4500" w:hanging="360"/>
        </w:pPr>
        <w:rPr>
          <w:rFonts w:ascii="Times New Roman" w:hAnsi="Times New Roman" w:cs="Times New Roman" w:hint="default"/>
          <w:b/>
          <w:i w:val="0"/>
          <w:sz w:val="24"/>
        </w:rPr>
      </w:lvl>
    </w:lvlOverride>
    <w:lvlOverride w:ilvl="4">
      <w:lvl w:ilvl="4">
        <w:start w:val="1"/>
        <w:numFmt w:val="decimal"/>
        <w:pStyle w:val="Heading5"/>
        <w:lvlText w:val="%1.%2.%3.%4.%5"/>
        <w:lvlJc w:val="left"/>
        <w:pPr>
          <w:ind w:left="1800" w:hanging="360"/>
        </w:pPr>
        <w:rPr>
          <w:rFonts w:ascii="Times New Roman" w:hAnsi="Times New Roman" w:cs="Times New Roman" w:hint="default"/>
          <w:b/>
          <w:i w:val="0"/>
          <w:sz w:val="24"/>
        </w:rPr>
      </w:lvl>
    </w:lvlOverride>
    <w:lvlOverride w:ilvl="5">
      <w:lvl w:ilvl="5">
        <w:start w:val="1"/>
        <w:numFmt w:val="decimal"/>
        <w:pStyle w:val="Heading6"/>
        <w:lvlText w:val="%1.%2.%3.%4.%5.%6"/>
        <w:lvlJc w:val="left"/>
        <w:pPr>
          <w:ind w:left="2160" w:hanging="360"/>
        </w:pPr>
        <w:rPr>
          <w:rFonts w:ascii="Times New Roman" w:hAnsi="Times New Roman" w:cs="Times New Roman" w:hint="default"/>
          <w:b/>
          <w:i w:val="0"/>
          <w:sz w:val="24"/>
        </w:rPr>
      </w:lvl>
    </w:lvlOverride>
    <w:lvlOverride w:ilvl="6">
      <w:lvl w:ilvl="6">
        <w:start w:val="1"/>
        <w:numFmt w:val="decimal"/>
        <w:pStyle w:val="Heading7"/>
        <w:lvlText w:val="%1%7.%2.%3.%4.%5.%6."/>
        <w:lvlJc w:val="left"/>
        <w:pPr>
          <w:ind w:left="2520" w:hanging="360"/>
        </w:pPr>
        <w:rPr>
          <w:rFonts w:ascii="Calibri" w:hAnsi="Calibri" w:hint="default"/>
          <w:b/>
          <w:i w:val="0"/>
          <w:sz w:val="24"/>
        </w:rPr>
      </w:lvl>
    </w:lvlOverride>
    <w:lvlOverride w:ilvl="7">
      <w:lvl w:ilvl="7">
        <w:start w:val="1"/>
        <w:numFmt w:val="decimal"/>
        <w:pStyle w:val="Heading8"/>
        <w:lvlText w:val="%1.%2.%3.%4.%5.%6.%8"/>
        <w:lvlJc w:val="left"/>
        <w:pPr>
          <w:ind w:left="2880" w:hanging="360"/>
        </w:pPr>
        <w:rPr>
          <w:rFonts w:ascii="Calibri" w:hAnsi="Calibri" w:hint="default"/>
          <w:b/>
          <w:i w:val="0"/>
          <w:sz w:val="24"/>
        </w:rPr>
      </w:lvl>
    </w:lvlOverride>
    <w:lvlOverride w:ilvl="8">
      <w:lvl w:ilvl="8">
        <w:start w:val="1"/>
        <w:numFmt w:val="decimal"/>
        <w:pStyle w:val="Heading9"/>
        <w:lvlText w:val="%1.%2.%3.%4.%5.%6.%7.%8.%9"/>
        <w:lvlJc w:val="left"/>
        <w:pPr>
          <w:ind w:left="3240" w:hanging="360"/>
        </w:pPr>
        <w:rPr>
          <w:rFonts w:ascii="Calibri" w:hAnsi="Calibri" w:hint="default"/>
          <w:b/>
          <w:i w:val="0"/>
          <w:sz w:val="24"/>
        </w:rPr>
      </w:lvl>
    </w:lvlOverride>
  </w:num>
  <w:num w:numId="2">
    <w:abstractNumId w:val="10"/>
  </w:num>
  <w:num w:numId="3">
    <w:abstractNumId w:val="24"/>
  </w:num>
  <w:num w:numId="4">
    <w:abstractNumId w:val="21"/>
  </w:num>
  <w:num w:numId="5">
    <w:abstractNumId w:val="32"/>
  </w:num>
  <w:num w:numId="6">
    <w:abstractNumId w:val="19"/>
  </w:num>
  <w:num w:numId="7">
    <w:abstractNumId w:val="18"/>
  </w:num>
  <w:num w:numId="8">
    <w:abstractNumId w:val="30"/>
  </w:num>
  <w:num w:numId="9">
    <w:abstractNumId w:val="2"/>
  </w:num>
  <w:num w:numId="10">
    <w:abstractNumId w:val="12"/>
  </w:num>
  <w:num w:numId="11">
    <w:abstractNumId w:val="10"/>
    <w:lvlOverride w:ilvl="0">
      <w:lvl w:ilvl="0">
        <w:start w:val="1"/>
        <w:numFmt w:val="upperRoman"/>
        <w:pStyle w:val="Heading1"/>
        <w:lvlText w:val="%1"/>
        <w:lvlJc w:val="left"/>
        <w:pPr>
          <w:ind w:left="360" w:hanging="360"/>
        </w:pPr>
        <w:rPr>
          <w:rFonts w:ascii="Times New Roman" w:hAnsi="Times New Roman" w:cs="Times New Roman" w:hint="default"/>
          <w:b/>
          <w:i w:val="0"/>
          <w:sz w:val="24"/>
          <w:szCs w:val="24"/>
        </w:rPr>
      </w:lvl>
    </w:lvlOverride>
    <w:lvlOverride w:ilvl="1">
      <w:lvl w:ilvl="1">
        <w:start w:val="1"/>
        <w:numFmt w:val="decimal"/>
        <w:pStyle w:val="Heading2"/>
        <w:lvlText w:val="%1.%2"/>
        <w:lvlJc w:val="left"/>
        <w:pPr>
          <w:ind w:left="720" w:hanging="360"/>
        </w:pPr>
        <w:rPr>
          <w:rFonts w:ascii="Times New Roman" w:hAnsi="Times New Roman" w:cs="Times New Roman" w:hint="default"/>
          <w:b/>
          <w:i w:val="0"/>
          <w:sz w:val="24"/>
        </w:rPr>
      </w:lvl>
    </w:lvlOverride>
    <w:lvlOverride w:ilvl="2">
      <w:lvl w:ilvl="2">
        <w:start w:val="1"/>
        <w:numFmt w:val="decimal"/>
        <w:pStyle w:val="Heading3"/>
        <w:lvlText w:val="%1.%2.%3"/>
        <w:lvlJc w:val="left"/>
        <w:pPr>
          <w:ind w:left="1080" w:hanging="360"/>
        </w:pPr>
        <w:rPr>
          <w:rFonts w:ascii="Times New Roman" w:hAnsi="Times New Roman" w:cs="Times New Roman" w:hint="default"/>
          <w:b/>
          <w:i w:val="0"/>
          <w:sz w:val="24"/>
        </w:rPr>
      </w:lvl>
    </w:lvlOverride>
    <w:lvlOverride w:ilvl="3">
      <w:lvl w:ilvl="3">
        <w:start w:val="1"/>
        <w:numFmt w:val="decimal"/>
        <w:pStyle w:val="Heading4"/>
        <w:lvlText w:val="%1.%2.%3.%4"/>
        <w:lvlJc w:val="left"/>
        <w:pPr>
          <w:ind w:left="4500" w:hanging="360"/>
        </w:pPr>
        <w:rPr>
          <w:rFonts w:ascii="Times New Roman" w:hAnsi="Times New Roman" w:cs="Times New Roman" w:hint="default"/>
          <w:b/>
          <w:i w:val="0"/>
          <w:sz w:val="24"/>
        </w:rPr>
      </w:lvl>
    </w:lvlOverride>
    <w:lvlOverride w:ilvl="4">
      <w:lvl w:ilvl="4">
        <w:start w:val="1"/>
        <w:numFmt w:val="decimal"/>
        <w:pStyle w:val="Heading5"/>
        <w:lvlText w:val="%1.%2.%3.%4.%5"/>
        <w:lvlJc w:val="left"/>
        <w:pPr>
          <w:ind w:left="1800" w:hanging="360"/>
        </w:pPr>
        <w:rPr>
          <w:rFonts w:ascii="Times New Roman" w:hAnsi="Times New Roman" w:cs="Times New Roman" w:hint="default"/>
          <w:b/>
          <w:i w:val="0"/>
          <w:sz w:val="24"/>
        </w:rPr>
      </w:lvl>
    </w:lvlOverride>
    <w:lvlOverride w:ilvl="5">
      <w:lvl w:ilvl="5">
        <w:start w:val="1"/>
        <w:numFmt w:val="decimal"/>
        <w:pStyle w:val="Heading6"/>
        <w:lvlText w:val="%1.%2.%3.%4.%5.%6"/>
        <w:lvlJc w:val="left"/>
        <w:pPr>
          <w:ind w:left="2160" w:hanging="360"/>
        </w:pPr>
        <w:rPr>
          <w:rFonts w:ascii="Times New Roman" w:hAnsi="Times New Roman" w:cs="Times New Roman" w:hint="default"/>
          <w:b/>
          <w:i w:val="0"/>
          <w:sz w:val="24"/>
        </w:rPr>
      </w:lvl>
    </w:lvlOverride>
    <w:lvlOverride w:ilvl="6">
      <w:lvl w:ilvl="6">
        <w:start w:val="1"/>
        <w:numFmt w:val="decimal"/>
        <w:pStyle w:val="Heading7"/>
        <w:lvlText w:val="%1%7.%2.%3.%4.%5.%6."/>
        <w:lvlJc w:val="left"/>
        <w:pPr>
          <w:ind w:left="2520" w:hanging="360"/>
        </w:pPr>
        <w:rPr>
          <w:rFonts w:ascii="Calibri" w:hAnsi="Calibri" w:hint="default"/>
          <w:b/>
          <w:i w:val="0"/>
          <w:sz w:val="24"/>
        </w:rPr>
      </w:lvl>
    </w:lvlOverride>
    <w:lvlOverride w:ilvl="7">
      <w:lvl w:ilvl="7">
        <w:start w:val="1"/>
        <w:numFmt w:val="decimal"/>
        <w:pStyle w:val="Heading8"/>
        <w:lvlText w:val="%1.%2.%3.%4.%5.%6.%8"/>
        <w:lvlJc w:val="left"/>
        <w:pPr>
          <w:ind w:left="2880" w:hanging="360"/>
        </w:pPr>
        <w:rPr>
          <w:rFonts w:ascii="Calibri" w:hAnsi="Calibri" w:hint="default"/>
          <w:b/>
          <w:i w:val="0"/>
          <w:sz w:val="24"/>
        </w:rPr>
      </w:lvl>
    </w:lvlOverride>
    <w:lvlOverride w:ilvl="8">
      <w:lvl w:ilvl="8">
        <w:start w:val="1"/>
        <w:numFmt w:val="decimal"/>
        <w:pStyle w:val="Heading9"/>
        <w:lvlText w:val="%1.%2.%3.%4.%5.%6.%7.%8.%9"/>
        <w:lvlJc w:val="left"/>
        <w:pPr>
          <w:ind w:left="3240" w:hanging="360"/>
        </w:pPr>
        <w:rPr>
          <w:rFonts w:ascii="Calibri" w:hAnsi="Calibri" w:hint="default"/>
          <w:b/>
          <w:i w:val="0"/>
          <w:sz w:val="24"/>
        </w:rPr>
      </w:lvl>
    </w:lvlOverride>
  </w:num>
  <w:num w:numId="12">
    <w:abstractNumId w:val="23"/>
  </w:num>
  <w:num w:numId="13">
    <w:abstractNumId w:val="7"/>
  </w:num>
  <w:num w:numId="14">
    <w:abstractNumId w:val="3"/>
  </w:num>
  <w:num w:numId="15">
    <w:abstractNumId w:val="8"/>
  </w:num>
  <w:num w:numId="16">
    <w:abstractNumId w:val="16"/>
  </w:num>
  <w:num w:numId="17">
    <w:abstractNumId w:val="4"/>
  </w:num>
  <w:num w:numId="18">
    <w:abstractNumId w:val="29"/>
  </w:num>
  <w:num w:numId="19">
    <w:abstractNumId w:val="28"/>
  </w:num>
  <w:num w:numId="20">
    <w:abstractNumId w:val="34"/>
  </w:num>
  <w:num w:numId="21">
    <w:abstractNumId w:val="31"/>
  </w:num>
  <w:num w:numId="22">
    <w:abstractNumId w:val="9"/>
  </w:num>
  <w:num w:numId="23">
    <w:abstractNumId w:val="25"/>
  </w:num>
  <w:num w:numId="24">
    <w:abstractNumId w:val="1"/>
  </w:num>
  <w:num w:numId="25">
    <w:abstractNumId w:val="0"/>
  </w:num>
  <w:num w:numId="26">
    <w:abstractNumId w:val="26"/>
  </w:num>
  <w:num w:numId="27">
    <w:abstractNumId w:val="20"/>
  </w:num>
  <w:num w:numId="28">
    <w:abstractNumId w:val="11"/>
  </w:num>
  <w:num w:numId="29">
    <w:abstractNumId w:val="14"/>
  </w:num>
  <w:num w:numId="30">
    <w:abstractNumId w:val="13"/>
  </w:num>
  <w:num w:numId="31">
    <w:abstractNumId w:val="5"/>
  </w:num>
  <w:num w:numId="32">
    <w:abstractNumId w:val="6"/>
  </w:num>
  <w:num w:numId="33">
    <w:abstractNumId w:val="17"/>
  </w:num>
  <w:num w:numId="34">
    <w:abstractNumId w:val="22"/>
  </w:num>
  <w:num w:numId="35">
    <w:abstractNumId w:val="10"/>
    <w:lvlOverride w:ilvl="0">
      <w:lvl w:ilvl="0">
        <w:start w:val="1"/>
        <w:numFmt w:val="upperRoman"/>
        <w:pStyle w:val="Heading1"/>
        <w:lvlText w:val="%1"/>
        <w:lvlJc w:val="left"/>
        <w:pPr>
          <w:ind w:left="360" w:hanging="360"/>
        </w:pPr>
        <w:rPr>
          <w:rFonts w:ascii="Times New Roman" w:hAnsi="Times New Roman" w:cs="Times New Roman" w:hint="default"/>
          <w:b/>
          <w:i w:val="0"/>
          <w:sz w:val="24"/>
          <w:szCs w:val="24"/>
        </w:rPr>
      </w:lvl>
    </w:lvlOverride>
    <w:lvlOverride w:ilvl="1">
      <w:lvl w:ilvl="1">
        <w:start w:val="1"/>
        <w:numFmt w:val="decimal"/>
        <w:pStyle w:val="Heading2"/>
        <w:lvlText w:val="%1.%2"/>
        <w:lvlJc w:val="left"/>
        <w:pPr>
          <w:ind w:left="720" w:hanging="360"/>
        </w:pPr>
        <w:rPr>
          <w:rFonts w:ascii="Times New Roman" w:hAnsi="Times New Roman" w:cs="Times New Roman" w:hint="default"/>
          <w:b/>
          <w:i w:val="0"/>
          <w:sz w:val="24"/>
        </w:rPr>
      </w:lvl>
    </w:lvlOverride>
    <w:lvlOverride w:ilvl="2">
      <w:lvl w:ilvl="2">
        <w:start w:val="1"/>
        <w:numFmt w:val="decimal"/>
        <w:pStyle w:val="Heading3"/>
        <w:lvlText w:val="%1.%2.%3"/>
        <w:lvlJc w:val="left"/>
        <w:pPr>
          <w:ind w:left="1080" w:hanging="360"/>
        </w:pPr>
        <w:rPr>
          <w:rFonts w:ascii="Times New Roman" w:hAnsi="Times New Roman" w:cs="Times New Roman" w:hint="default"/>
          <w:b/>
          <w:i w:val="0"/>
          <w:sz w:val="24"/>
        </w:rPr>
      </w:lvl>
    </w:lvlOverride>
    <w:lvlOverride w:ilvl="3">
      <w:lvl w:ilvl="3">
        <w:start w:val="1"/>
        <w:numFmt w:val="decimal"/>
        <w:pStyle w:val="Heading4"/>
        <w:lvlText w:val="%1.%2.%3.%4"/>
        <w:lvlJc w:val="left"/>
        <w:pPr>
          <w:ind w:left="1211" w:hanging="360"/>
        </w:pPr>
        <w:rPr>
          <w:rFonts w:ascii="Times New Roman" w:hAnsi="Times New Roman" w:cs="Times New Roman" w:hint="default"/>
          <w:b/>
          <w:i w:val="0"/>
          <w:sz w:val="24"/>
        </w:rPr>
      </w:lvl>
    </w:lvlOverride>
    <w:lvlOverride w:ilvl="4">
      <w:lvl w:ilvl="4">
        <w:start w:val="1"/>
        <w:numFmt w:val="decimal"/>
        <w:pStyle w:val="Heading5"/>
        <w:lvlText w:val="%1.%2.%3.%4.%5"/>
        <w:lvlJc w:val="left"/>
        <w:pPr>
          <w:ind w:left="1800" w:hanging="360"/>
        </w:pPr>
        <w:rPr>
          <w:rFonts w:ascii="Times New Roman" w:hAnsi="Times New Roman" w:cs="Times New Roman" w:hint="default"/>
          <w:b/>
          <w:i w:val="0"/>
          <w:sz w:val="24"/>
        </w:rPr>
      </w:lvl>
    </w:lvlOverride>
    <w:lvlOverride w:ilvl="5">
      <w:lvl w:ilvl="5">
        <w:start w:val="1"/>
        <w:numFmt w:val="decimal"/>
        <w:pStyle w:val="Heading6"/>
        <w:lvlText w:val="%1.%2.%3.%4.%5.%6"/>
        <w:lvlJc w:val="left"/>
        <w:pPr>
          <w:ind w:left="2160" w:hanging="360"/>
        </w:pPr>
        <w:rPr>
          <w:rFonts w:ascii="Times New Roman" w:hAnsi="Times New Roman" w:cs="Times New Roman" w:hint="default"/>
          <w:b/>
          <w:i w:val="0"/>
          <w:sz w:val="24"/>
        </w:rPr>
      </w:lvl>
    </w:lvlOverride>
    <w:lvlOverride w:ilvl="6">
      <w:lvl w:ilvl="6">
        <w:start w:val="1"/>
        <w:numFmt w:val="decimal"/>
        <w:pStyle w:val="Heading7"/>
        <w:lvlText w:val="%1%7.%2.%3.%4.%5.%6."/>
        <w:lvlJc w:val="left"/>
        <w:pPr>
          <w:ind w:left="2520" w:hanging="360"/>
        </w:pPr>
        <w:rPr>
          <w:rFonts w:ascii="Calibri" w:hAnsi="Calibri" w:hint="default"/>
          <w:b/>
          <w:i w:val="0"/>
          <w:sz w:val="24"/>
        </w:rPr>
      </w:lvl>
    </w:lvlOverride>
    <w:lvlOverride w:ilvl="7">
      <w:lvl w:ilvl="7">
        <w:start w:val="1"/>
        <w:numFmt w:val="decimal"/>
        <w:pStyle w:val="Heading8"/>
        <w:lvlText w:val="%1.%2.%3.%4.%5.%6.%8"/>
        <w:lvlJc w:val="left"/>
        <w:pPr>
          <w:ind w:left="2880" w:hanging="360"/>
        </w:pPr>
        <w:rPr>
          <w:rFonts w:ascii="Calibri" w:hAnsi="Calibri" w:hint="default"/>
          <w:b/>
          <w:i w:val="0"/>
          <w:sz w:val="24"/>
        </w:rPr>
      </w:lvl>
    </w:lvlOverride>
    <w:lvlOverride w:ilvl="8">
      <w:lvl w:ilvl="8">
        <w:start w:val="1"/>
        <w:numFmt w:val="decimal"/>
        <w:pStyle w:val="Heading9"/>
        <w:lvlText w:val="%1.%2.%3.%4.%5.%6.%7.%8.%9"/>
        <w:lvlJc w:val="left"/>
        <w:pPr>
          <w:ind w:left="3240" w:hanging="360"/>
        </w:pPr>
        <w:rPr>
          <w:rFonts w:ascii="Calibri" w:hAnsi="Calibri" w:hint="default"/>
          <w:b/>
          <w:i w:val="0"/>
          <w:sz w:val="24"/>
        </w:rPr>
      </w:lvl>
    </w:lvlOverride>
  </w:num>
  <w:num w:numId="36">
    <w:abstractNumId w:val="33"/>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7E"/>
    <w:rsid w:val="00052334"/>
    <w:rsid w:val="00065B9F"/>
    <w:rsid w:val="00072FB0"/>
    <w:rsid w:val="00094D93"/>
    <w:rsid w:val="000A6018"/>
    <w:rsid w:val="000D6BBA"/>
    <w:rsid w:val="000F003C"/>
    <w:rsid w:val="001200A2"/>
    <w:rsid w:val="00126520"/>
    <w:rsid w:val="001413BA"/>
    <w:rsid w:val="001555E9"/>
    <w:rsid w:val="001576F9"/>
    <w:rsid w:val="00161C44"/>
    <w:rsid w:val="001B6277"/>
    <w:rsid w:val="001D61E6"/>
    <w:rsid w:val="0020473E"/>
    <w:rsid w:val="0025139C"/>
    <w:rsid w:val="002C28DB"/>
    <w:rsid w:val="002E2922"/>
    <w:rsid w:val="00310D28"/>
    <w:rsid w:val="00332984"/>
    <w:rsid w:val="0034001B"/>
    <w:rsid w:val="003D0FA7"/>
    <w:rsid w:val="003E3826"/>
    <w:rsid w:val="003F3DBD"/>
    <w:rsid w:val="004149D0"/>
    <w:rsid w:val="00434B92"/>
    <w:rsid w:val="004902D8"/>
    <w:rsid w:val="005019FC"/>
    <w:rsid w:val="00521E6F"/>
    <w:rsid w:val="00522652"/>
    <w:rsid w:val="005330D3"/>
    <w:rsid w:val="00597C3F"/>
    <w:rsid w:val="005A3329"/>
    <w:rsid w:val="005D0F87"/>
    <w:rsid w:val="006034EA"/>
    <w:rsid w:val="0064564C"/>
    <w:rsid w:val="0065291C"/>
    <w:rsid w:val="00660A62"/>
    <w:rsid w:val="00671A1C"/>
    <w:rsid w:val="00682150"/>
    <w:rsid w:val="00685B91"/>
    <w:rsid w:val="006A0EA2"/>
    <w:rsid w:val="006A2763"/>
    <w:rsid w:val="006C6C89"/>
    <w:rsid w:val="006D275A"/>
    <w:rsid w:val="00710CF6"/>
    <w:rsid w:val="007331C0"/>
    <w:rsid w:val="0074562D"/>
    <w:rsid w:val="00757AE5"/>
    <w:rsid w:val="00784621"/>
    <w:rsid w:val="007858F6"/>
    <w:rsid w:val="007A5AFE"/>
    <w:rsid w:val="007C5F1F"/>
    <w:rsid w:val="007D54BE"/>
    <w:rsid w:val="00812086"/>
    <w:rsid w:val="0083212A"/>
    <w:rsid w:val="00856A25"/>
    <w:rsid w:val="008E02BD"/>
    <w:rsid w:val="008E5823"/>
    <w:rsid w:val="008F243F"/>
    <w:rsid w:val="00912C7F"/>
    <w:rsid w:val="00990801"/>
    <w:rsid w:val="00994C06"/>
    <w:rsid w:val="009A67C9"/>
    <w:rsid w:val="009C025B"/>
    <w:rsid w:val="00A01330"/>
    <w:rsid w:val="00A033B9"/>
    <w:rsid w:val="00A3040A"/>
    <w:rsid w:val="00A4795E"/>
    <w:rsid w:val="00A57B28"/>
    <w:rsid w:val="00A8369B"/>
    <w:rsid w:val="00A87768"/>
    <w:rsid w:val="00AE251B"/>
    <w:rsid w:val="00AE600E"/>
    <w:rsid w:val="00AF250C"/>
    <w:rsid w:val="00B3709D"/>
    <w:rsid w:val="00B6177E"/>
    <w:rsid w:val="00BA546F"/>
    <w:rsid w:val="00BB6C28"/>
    <w:rsid w:val="00BE098C"/>
    <w:rsid w:val="00BE1325"/>
    <w:rsid w:val="00BF3008"/>
    <w:rsid w:val="00CD7160"/>
    <w:rsid w:val="00CE65EE"/>
    <w:rsid w:val="00CF3707"/>
    <w:rsid w:val="00CF6574"/>
    <w:rsid w:val="00D215D7"/>
    <w:rsid w:val="00D24928"/>
    <w:rsid w:val="00DA55C8"/>
    <w:rsid w:val="00DE37DA"/>
    <w:rsid w:val="00DF0105"/>
    <w:rsid w:val="00E1216A"/>
    <w:rsid w:val="00E943D8"/>
    <w:rsid w:val="00ED4604"/>
    <w:rsid w:val="00FA2BA9"/>
    <w:rsid w:val="00FB7A46"/>
    <w:rsid w:val="00F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366F3F"/>
  <w15:chartTrackingRefBased/>
  <w15:docId w15:val="{423BF4E5-CF36-4032-975F-5069D728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177E"/>
    <w:rPr>
      <w:rFonts w:ascii="Calibri" w:eastAsia="Calibri" w:hAnsi="Calibri" w:cs="Calibri"/>
      <w:lang w:val="en-GB" w:eastAsia="en-GB"/>
    </w:rPr>
  </w:style>
  <w:style w:type="paragraph" w:styleId="Heading1">
    <w:name w:val="heading 1"/>
    <w:aliases w:val="intoduction,Outline1,rozdzial,Numbered - 1,Section Heading,h1,numbered indent 1,ni1,l1,L1,H1,Text Bos,1 ghost,g,Heading 1 App,Heading 1 Char1 Char,Heading 1 Char Char Char,Heading 1 Char1 Char Char Char,Heading 1 Char Char Char Char Char"/>
    <w:basedOn w:val="Normal"/>
    <w:next w:val="Normal"/>
    <w:link w:val="Heading1Char"/>
    <w:uiPriority w:val="1"/>
    <w:qFormat/>
    <w:rsid w:val="00B6177E"/>
    <w:pPr>
      <w:keepNext/>
      <w:keepLines/>
      <w:numPr>
        <w:numId w:val="1"/>
      </w:numPr>
      <w:spacing w:before="480" w:after="0" w:line="276" w:lineRule="auto"/>
      <w:outlineLvl w:val="0"/>
    </w:pPr>
    <w:rPr>
      <w:b/>
      <w:sz w:val="24"/>
    </w:rPr>
  </w:style>
  <w:style w:type="paragraph" w:styleId="Heading2">
    <w:name w:val="heading 2"/>
    <w:aliases w:val="Numbered - 2,Sub Heading,ignorer2,Heading 2 Char1,H21,H22"/>
    <w:basedOn w:val="Normal"/>
    <w:next w:val="Normal"/>
    <w:link w:val="Heading2Char"/>
    <w:uiPriority w:val="9"/>
    <w:qFormat/>
    <w:rsid w:val="00B6177E"/>
    <w:pPr>
      <w:keepNext/>
      <w:keepLines/>
      <w:numPr>
        <w:ilvl w:val="1"/>
        <w:numId w:val="1"/>
      </w:numPr>
      <w:spacing w:before="240" w:after="0" w:line="276" w:lineRule="auto"/>
      <w:outlineLvl w:val="1"/>
    </w:pPr>
    <w:rPr>
      <w:b/>
      <w:sz w:val="24"/>
      <w:szCs w:val="20"/>
    </w:rPr>
  </w:style>
  <w:style w:type="paragraph" w:styleId="Heading3">
    <w:name w:val="heading 3"/>
    <w:basedOn w:val="Normal"/>
    <w:next w:val="Normal"/>
    <w:link w:val="Heading3Char"/>
    <w:uiPriority w:val="1"/>
    <w:qFormat/>
    <w:rsid w:val="00B6177E"/>
    <w:pPr>
      <w:keepNext/>
      <w:keepLines/>
      <w:numPr>
        <w:ilvl w:val="2"/>
        <w:numId w:val="1"/>
      </w:numPr>
      <w:spacing w:before="200" w:after="0" w:line="276" w:lineRule="auto"/>
      <w:outlineLvl w:val="2"/>
    </w:pPr>
    <w:rPr>
      <w:b/>
    </w:rPr>
  </w:style>
  <w:style w:type="paragraph" w:styleId="Heading4">
    <w:name w:val="heading 4"/>
    <w:basedOn w:val="Normal"/>
    <w:next w:val="Normal"/>
    <w:link w:val="Heading4Char"/>
    <w:rsid w:val="00B6177E"/>
    <w:pPr>
      <w:keepNext/>
      <w:keepLines/>
      <w:numPr>
        <w:ilvl w:val="3"/>
        <w:numId w:val="1"/>
      </w:numPr>
      <w:spacing w:before="200" w:after="0" w:line="276" w:lineRule="auto"/>
      <w:outlineLvl w:val="3"/>
    </w:pPr>
    <w:rPr>
      <w:b/>
      <w:sz w:val="24"/>
    </w:rPr>
  </w:style>
  <w:style w:type="paragraph" w:styleId="Heading5">
    <w:name w:val="heading 5"/>
    <w:basedOn w:val="Normal"/>
    <w:next w:val="Normal"/>
    <w:link w:val="Heading5Char"/>
    <w:rsid w:val="00B6177E"/>
    <w:pPr>
      <w:keepNext/>
      <w:keepLines/>
      <w:numPr>
        <w:ilvl w:val="4"/>
        <w:numId w:val="1"/>
      </w:numPr>
      <w:spacing w:before="200" w:after="0" w:line="276" w:lineRule="auto"/>
      <w:outlineLvl w:val="4"/>
    </w:pPr>
    <w:rPr>
      <w:b/>
      <w:sz w:val="24"/>
    </w:rPr>
  </w:style>
  <w:style w:type="paragraph" w:styleId="Heading6">
    <w:name w:val="heading 6"/>
    <w:basedOn w:val="Normal"/>
    <w:next w:val="Normal"/>
    <w:link w:val="Heading6Char"/>
    <w:rsid w:val="00B6177E"/>
    <w:pPr>
      <w:keepNext/>
      <w:keepLines/>
      <w:numPr>
        <w:ilvl w:val="5"/>
        <w:numId w:val="1"/>
      </w:numPr>
      <w:spacing w:before="200" w:after="0" w:line="276" w:lineRule="auto"/>
      <w:outlineLvl w:val="5"/>
    </w:pPr>
    <w:rPr>
      <w:b/>
      <w:sz w:val="24"/>
    </w:rPr>
  </w:style>
  <w:style w:type="paragraph" w:styleId="Heading7">
    <w:name w:val="heading 7"/>
    <w:basedOn w:val="Normal"/>
    <w:next w:val="Normal"/>
    <w:link w:val="Heading7Char"/>
    <w:uiPriority w:val="9"/>
    <w:semiHidden/>
    <w:unhideWhenUsed/>
    <w:qFormat/>
    <w:rsid w:val="00B6177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6177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177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l1 Char,L1 Char,H1 Char,Text Bos Char,1 ghost Char,g Char,Heading 1 App Char,Heading 1 Char1 Char Char"/>
    <w:basedOn w:val="DefaultParagraphFont"/>
    <w:link w:val="Heading1"/>
    <w:uiPriority w:val="1"/>
    <w:rsid w:val="00B6177E"/>
    <w:rPr>
      <w:rFonts w:ascii="Calibri" w:eastAsia="Calibri" w:hAnsi="Calibri" w:cs="Calibri"/>
      <w:b/>
      <w:sz w:val="24"/>
      <w:lang w:val="en-GB" w:eastAsia="en-GB"/>
    </w:rPr>
  </w:style>
  <w:style w:type="character" w:customStyle="1" w:styleId="Heading2Char">
    <w:name w:val="Heading 2 Char"/>
    <w:aliases w:val="Numbered - 2 Char,Sub Heading Char,ignorer2 Char,Heading 2 Char1 Char,H21 Char,H22 Char"/>
    <w:basedOn w:val="DefaultParagraphFont"/>
    <w:link w:val="Heading2"/>
    <w:uiPriority w:val="9"/>
    <w:rsid w:val="00B6177E"/>
    <w:rPr>
      <w:rFonts w:ascii="Calibri" w:eastAsia="Calibri" w:hAnsi="Calibri" w:cs="Calibri"/>
      <w:b/>
      <w:sz w:val="24"/>
      <w:szCs w:val="20"/>
      <w:lang w:val="en-GB" w:eastAsia="en-GB"/>
    </w:rPr>
  </w:style>
  <w:style w:type="character" w:customStyle="1" w:styleId="Heading3Char">
    <w:name w:val="Heading 3 Char"/>
    <w:basedOn w:val="DefaultParagraphFont"/>
    <w:link w:val="Heading3"/>
    <w:uiPriority w:val="1"/>
    <w:qFormat/>
    <w:rsid w:val="00B6177E"/>
    <w:rPr>
      <w:rFonts w:ascii="Calibri" w:eastAsia="Calibri" w:hAnsi="Calibri" w:cs="Calibri"/>
      <w:b/>
      <w:lang w:val="en-GB" w:eastAsia="en-GB"/>
    </w:rPr>
  </w:style>
  <w:style w:type="character" w:customStyle="1" w:styleId="Heading4Char">
    <w:name w:val="Heading 4 Char"/>
    <w:basedOn w:val="DefaultParagraphFont"/>
    <w:link w:val="Heading4"/>
    <w:rsid w:val="00B6177E"/>
    <w:rPr>
      <w:rFonts w:ascii="Calibri" w:eastAsia="Calibri" w:hAnsi="Calibri" w:cs="Calibri"/>
      <w:b/>
      <w:sz w:val="24"/>
      <w:lang w:val="en-GB" w:eastAsia="en-GB"/>
    </w:rPr>
  </w:style>
  <w:style w:type="character" w:customStyle="1" w:styleId="Heading5Char">
    <w:name w:val="Heading 5 Char"/>
    <w:basedOn w:val="DefaultParagraphFont"/>
    <w:link w:val="Heading5"/>
    <w:rsid w:val="00B6177E"/>
    <w:rPr>
      <w:rFonts w:ascii="Calibri" w:eastAsia="Calibri" w:hAnsi="Calibri" w:cs="Calibri"/>
      <w:b/>
      <w:sz w:val="24"/>
      <w:lang w:val="en-GB" w:eastAsia="en-GB"/>
    </w:rPr>
  </w:style>
  <w:style w:type="character" w:customStyle="1" w:styleId="Heading6Char">
    <w:name w:val="Heading 6 Char"/>
    <w:basedOn w:val="DefaultParagraphFont"/>
    <w:link w:val="Heading6"/>
    <w:rsid w:val="00B6177E"/>
    <w:rPr>
      <w:rFonts w:ascii="Calibri" w:eastAsia="Calibri" w:hAnsi="Calibri" w:cs="Calibri"/>
      <w:b/>
      <w:sz w:val="24"/>
      <w:lang w:val="en-GB" w:eastAsia="en-GB"/>
    </w:rPr>
  </w:style>
  <w:style w:type="character" w:customStyle="1" w:styleId="Heading7Char">
    <w:name w:val="Heading 7 Char"/>
    <w:basedOn w:val="DefaultParagraphFont"/>
    <w:link w:val="Heading7"/>
    <w:uiPriority w:val="9"/>
    <w:semiHidden/>
    <w:rsid w:val="00B6177E"/>
    <w:rPr>
      <w:rFonts w:asciiTheme="majorHAnsi" w:eastAsiaTheme="majorEastAsia" w:hAnsiTheme="majorHAnsi" w:cstheme="majorBidi"/>
      <w:i/>
      <w:iCs/>
      <w:color w:val="1F4D78" w:themeColor="accent1" w:themeShade="7F"/>
      <w:lang w:val="en-GB" w:eastAsia="en-GB"/>
    </w:rPr>
  </w:style>
  <w:style w:type="character" w:customStyle="1" w:styleId="Heading8Char">
    <w:name w:val="Heading 8 Char"/>
    <w:basedOn w:val="DefaultParagraphFont"/>
    <w:link w:val="Heading8"/>
    <w:uiPriority w:val="9"/>
    <w:semiHidden/>
    <w:rsid w:val="00B6177E"/>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B6177E"/>
    <w:rPr>
      <w:rFonts w:asciiTheme="majorHAnsi" w:eastAsiaTheme="majorEastAsia" w:hAnsiTheme="majorHAnsi" w:cstheme="majorBidi"/>
      <w:i/>
      <w:iCs/>
      <w:color w:val="272727" w:themeColor="text1" w:themeTint="D8"/>
      <w:sz w:val="21"/>
      <w:szCs w:val="21"/>
      <w:lang w:val="en-GB" w:eastAsia="en-GB"/>
    </w:rPr>
  </w:style>
  <w:style w:type="numbering" w:customStyle="1" w:styleId="SIPOCA53Headings">
    <w:name w:val="SIPOCA53 Headings"/>
    <w:uiPriority w:val="99"/>
    <w:rsid w:val="00B6177E"/>
    <w:pPr>
      <w:numPr>
        <w:numId w:val="2"/>
      </w:numPr>
    </w:pPr>
  </w:style>
  <w:style w:type="paragraph" w:styleId="ListParagraph">
    <w:name w:val="List Paragraph"/>
    <w:aliases w:val="Forth level,* Numerotare,lp1,Heading x1,Bullet list,1st level - Bullet List Paragraph,Lettre d'introduction,Paragrafo elenco,List Paragraph11,Normal bullet 21,List Paragraph111,Bullet list1,Bullet Points,Liste Paragraf,Paragraph,Bullet EY"/>
    <w:basedOn w:val="Normal"/>
    <w:link w:val="ListParagraphChar"/>
    <w:uiPriority w:val="34"/>
    <w:qFormat/>
    <w:rsid w:val="00B6177E"/>
    <w:pPr>
      <w:ind w:left="720"/>
      <w:contextualSpacing/>
    </w:pPr>
  </w:style>
  <w:style w:type="character" w:customStyle="1" w:styleId="ListParagraphChar">
    <w:name w:val="List Paragraph Char"/>
    <w:aliases w:val="Forth level Char,* Numerotare Char,lp1 Char,Heading x1 Char,Bullet list Char,1st level - Bullet List Paragraph Char,Lettre d'introduction Char,Paragrafo elenco Char,List Paragraph11 Char,Normal bullet 21 Char,List Paragraph111 Char"/>
    <w:link w:val="ListParagraph"/>
    <w:uiPriority w:val="34"/>
    <w:qFormat/>
    <w:locked/>
    <w:rsid w:val="00B6177E"/>
    <w:rPr>
      <w:rFonts w:ascii="Calibri" w:eastAsia="Calibri" w:hAnsi="Calibri" w:cs="Calibri"/>
      <w:lang w:val="en-GB" w:eastAsia="en-GB"/>
    </w:rPr>
  </w:style>
  <w:style w:type="character" w:styleId="Hyperlink">
    <w:name w:val="Hyperlink"/>
    <w:basedOn w:val="DefaultParagraphFont"/>
    <w:uiPriority w:val="99"/>
    <w:semiHidden/>
    <w:unhideWhenUsed/>
    <w:rsid w:val="005019FC"/>
    <w:rPr>
      <w:color w:val="0000FF"/>
      <w:u w:val="single"/>
    </w:rPr>
  </w:style>
  <w:style w:type="table" w:styleId="TableGrid">
    <w:name w:val="Table Grid"/>
    <w:basedOn w:val="TableNormal"/>
    <w:uiPriority w:val="39"/>
    <w:rsid w:val="007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710CF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DejaVu Sans Condensed" w:eastAsia="DejaVu Sans Condensed" w:hAnsi="DejaVu Sans Condensed" w:cs="Times New Roman"/>
      <w:sz w:val="24"/>
      <w:szCs w:val="24"/>
      <w:lang w:val="en-US" w:eastAsia="zh-CN"/>
    </w:rPr>
  </w:style>
  <w:style w:type="character" w:styleId="CommentReference">
    <w:name w:val="annotation reference"/>
    <w:basedOn w:val="DefaultParagraphFont"/>
    <w:uiPriority w:val="99"/>
    <w:semiHidden/>
    <w:unhideWhenUsed/>
    <w:rsid w:val="002C28DB"/>
    <w:rPr>
      <w:sz w:val="16"/>
      <w:szCs w:val="16"/>
    </w:rPr>
  </w:style>
  <w:style w:type="paragraph" w:styleId="CommentText">
    <w:name w:val="annotation text"/>
    <w:basedOn w:val="Normal"/>
    <w:link w:val="CommentTextChar"/>
    <w:uiPriority w:val="99"/>
    <w:semiHidden/>
    <w:unhideWhenUsed/>
    <w:rsid w:val="002C28DB"/>
    <w:pPr>
      <w:spacing w:line="240" w:lineRule="auto"/>
    </w:pPr>
    <w:rPr>
      <w:sz w:val="20"/>
      <w:szCs w:val="20"/>
    </w:rPr>
  </w:style>
  <w:style w:type="character" w:customStyle="1" w:styleId="CommentTextChar">
    <w:name w:val="Comment Text Char"/>
    <w:basedOn w:val="DefaultParagraphFont"/>
    <w:link w:val="CommentText"/>
    <w:uiPriority w:val="99"/>
    <w:semiHidden/>
    <w:rsid w:val="002C28DB"/>
    <w:rPr>
      <w:rFonts w:ascii="Calibri" w:eastAsia="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2C28DB"/>
    <w:rPr>
      <w:b/>
      <w:bCs/>
    </w:rPr>
  </w:style>
  <w:style w:type="character" w:customStyle="1" w:styleId="CommentSubjectChar">
    <w:name w:val="Comment Subject Char"/>
    <w:basedOn w:val="CommentTextChar"/>
    <w:link w:val="CommentSubject"/>
    <w:uiPriority w:val="99"/>
    <w:semiHidden/>
    <w:rsid w:val="002C28DB"/>
    <w:rPr>
      <w:rFonts w:ascii="Calibri" w:eastAsia="Calibri" w:hAnsi="Calibri" w:cs="Calibri"/>
      <w:b/>
      <w:bCs/>
      <w:sz w:val="20"/>
      <w:szCs w:val="20"/>
      <w:lang w:val="en-GB" w:eastAsia="en-GB"/>
    </w:rPr>
  </w:style>
  <w:style w:type="paragraph" w:styleId="Revision">
    <w:name w:val="Revision"/>
    <w:hidden/>
    <w:uiPriority w:val="99"/>
    <w:semiHidden/>
    <w:rsid w:val="002C28DB"/>
    <w:pPr>
      <w:spacing w:after="0" w:line="240" w:lineRule="auto"/>
    </w:pPr>
    <w:rPr>
      <w:rFonts w:ascii="Calibri" w:eastAsia="Calibri" w:hAnsi="Calibri" w:cs="Calibri"/>
      <w:lang w:val="en-GB" w:eastAsia="en-GB"/>
    </w:rPr>
  </w:style>
  <w:style w:type="paragraph" w:styleId="BalloonText">
    <w:name w:val="Balloon Text"/>
    <w:basedOn w:val="Normal"/>
    <w:link w:val="BalloonTextChar"/>
    <w:uiPriority w:val="99"/>
    <w:semiHidden/>
    <w:unhideWhenUsed/>
    <w:rsid w:val="002C2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DB"/>
    <w:rPr>
      <w:rFonts w:ascii="Segoe UI" w:eastAsia="Calibri" w:hAnsi="Segoe UI" w:cs="Segoe UI"/>
      <w:sz w:val="18"/>
      <w:szCs w:val="18"/>
      <w:lang w:val="en-GB" w:eastAsia="en-GB"/>
    </w:rPr>
  </w:style>
  <w:style w:type="paragraph" w:styleId="Header">
    <w:name w:val="header"/>
    <w:basedOn w:val="Normal"/>
    <w:link w:val="HeaderChar"/>
    <w:uiPriority w:val="99"/>
    <w:unhideWhenUsed/>
    <w:rsid w:val="0031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28"/>
    <w:rPr>
      <w:rFonts w:ascii="Calibri" w:eastAsia="Calibri" w:hAnsi="Calibri" w:cs="Calibri"/>
      <w:lang w:val="en-GB" w:eastAsia="en-GB"/>
    </w:rPr>
  </w:style>
  <w:style w:type="paragraph" w:styleId="Footer">
    <w:name w:val="footer"/>
    <w:basedOn w:val="Normal"/>
    <w:link w:val="FooterChar"/>
    <w:uiPriority w:val="99"/>
    <w:unhideWhenUsed/>
    <w:rsid w:val="0031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28"/>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e.just.ro/Public/DetaliiDocumentAfis/4735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CC7F-DEFC-46A8-8121-69339C8E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Felicia Ioana</cp:lastModifiedBy>
  <cp:revision>4</cp:revision>
  <cp:lastPrinted>2024-04-02T09:06:00Z</cp:lastPrinted>
  <dcterms:created xsi:type="dcterms:W3CDTF">2024-04-02T08:13:00Z</dcterms:created>
  <dcterms:modified xsi:type="dcterms:W3CDTF">2024-04-02T10:06:00Z</dcterms:modified>
</cp:coreProperties>
</file>