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86" w:rsidRDefault="00E66386" w:rsidP="00E66386">
      <w:pPr>
        <w:spacing w:line="0" w:lineRule="atLeast"/>
        <w:jc w:val="both"/>
        <w:rPr>
          <w:rFonts w:asciiTheme="minorHAnsi" w:eastAsia="Trebuchet MS" w:hAnsiTheme="minorHAnsi" w:cstheme="minorHAnsi"/>
          <w:color w:val="231F20"/>
          <w:sz w:val="22"/>
          <w:szCs w:val="22"/>
        </w:rPr>
      </w:pPr>
      <w:bookmarkStart w:id="0" w:name="_GoBack"/>
      <w:r w:rsidRPr="0009000B">
        <w:rPr>
          <w:rFonts w:asciiTheme="minorHAnsi" w:eastAsia="Trebuchet MS" w:hAnsiTheme="minorHAnsi" w:cstheme="minorHAnsi"/>
          <w:noProof/>
          <w:color w:val="231F20"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9958A17" wp14:editId="38DF61D5">
            <wp:simplePos x="0" y="0"/>
            <wp:positionH relativeFrom="column">
              <wp:posOffset>-1158587</wp:posOffset>
            </wp:positionH>
            <wp:positionV relativeFrom="paragraph">
              <wp:posOffset>-566264</wp:posOffset>
            </wp:positionV>
            <wp:extent cx="7927340" cy="2122098"/>
            <wp:effectExtent l="0" t="0" r="0" b="0"/>
            <wp:wrapNone/>
            <wp:docPr id="4" name="Picture 4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378" cy="21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6386" w:rsidRPr="0009000B" w:rsidRDefault="00E66386" w:rsidP="00E66386">
      <w:pPr>
        <w:spacing w:line="0" w:lineRule="atLeast"/>
        <w:jc w:val="both"/>
        <w:rPr>
          <w:rFonts w:asciiTheme="minorHAnsi" w:eastAsia="Trebuchet MS" w:hAnsiTheme="minorHAnsi" w:cstheme="minorHAnsi"/>
          <w:color w:val="231F20"/>
          <w:sz w:val="22"/>
          <w:szCs w:val="22"/>
        </w:rPr>
      </w:pPr>
    </w:p>
    <w:p w:rsidR="00E66386" w:rsidRPr="0009000B" w:rsidRDefault="00E66386" w:rsidP="00E66386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9000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CB8FB2C" wp14:editId="0F88BC2D">
            <wp:simplePos x="0" y="0"/>
            <wp:positionH relativeFrom="margin">
              <wp:posOffset>3529330</wp:posOffset>
            </wp:positionH>
            <wp:positionV relativeFrom="paragraph">
              <wp:posOffset>-496570</wp:posOffset>
            </wp:positionV>
            <wp:extent cx="695960" cy="652780"/>
            <wp:effectExtent l="0" t="0" r="8890" b="0"/>
            <wp:wrapNone/>
            <wp:docPr id="3" name="Picture 3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386" w:rsidRPr="0009000B" w:rsidRDefault="00E66386" w:rsidP="00E66386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  <w:r w:rsidRPr="0009000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A7C120" wp14:editId="3DA893A2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2" name="Picture 2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00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73491BC" wp14:editId="06C791A6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3810" b="3810"/>
            <wp:wrapNone/>
            <wp:docPr id="1" name="Picture 1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386" w:rsidRPr="0009000B" w:rsidRDefault="00E66386" w:rsidP="00E66386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</w:p>
    <w:p w:rsidR="00E66386" w:rsidRPr="0009000B" w:rsidRDefault="00E66386" w:rsidP="00E66386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</w:p>
    <w:p w:rsidR="00E66386" w:rsidRPr="0009000B" w:rsidRDefault="00E66386" w:rsidP="00E66386">
      <w:pPr>
        <w:tabs>
          <w:tab w:val="left" w:pos="7371"/>
        </w:tabs>
        <w:spacing w:line="0" w:lineRule="atLeast"/>
        <w:jc w:val="both"/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</w:pPr>
      <w:r w:rsidRPr="0009000B"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  <w:tab/>
      </w:r>
      <w:r w:rsidR="004B5D83"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  <w:t xml:space="preserve">17 </w:t>
      </w:r>
      <w:r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  <w:t>noiembrie</w:t>
      </w:r>
      <w:r w:rsidRPr="0009000B"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  <w:t xml:space="preserve"> 202</w:t>
      </w:r>
      <w:r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  <w:t>2</w:t>
      </w:r>
    </w:p>
    <w:p w:rsidR="006822EA" w:rsidRDefault="006822EA" w:rsidP="00E66386">
      <w:pPr>
        <w:jc w:val="center"/>
        <w:rPr>
          <w:rFonts w:asciiTheme="minorHAnsi" w:eastAsia="Trebuchet MS" w:hAnsiTheme="minorHAnsi" w:cstheme="minorHAnsi"/>
          <w:b/>
          <w:i/>
          <w:color w:val="141F25"/>
          <w:sz w:val="22"/>
          <w:szCs w:val="22"/>
        </w:rPr>
      </w:pPr>
    </w:p>
    <w:p w:rsidR="00E66386" w:rsidRPr="009D4F40" w:rsidRDefault="00E66386" w:rsidP="00E66386">
      <w:pPr>
        <w:jc w:val="center"/>
        <w:rPr>
          <w:b/>
          <w:sz w:val="22"/>
          <w:szCs w:val="22"/>
        </w:rPr>
      </w:pPr>
      <w:r w:rsidRPr="009D4F40">
        <w:rPr>
          <w:rFonts w:eastAsia="Trebuchet MS" w:cs="Calibri"/>
          <w:b/>
          <w:i/>
          <w:color w:val="000000"/>
          <w:sz w:val="22"/>
          <w:szCs w:val="22"/>
        </w:rPr>
        <w:t xml:space="preserve">A FOST SEMNAT CONTRACTUL PENTRU </w:t>
      </w:r>
      <w:r>
        <w:rPr>
          <w:rFonts w:eastAsia="Trebuchet MS" w:cs="Calibri"/>
          <w:b/>
          <w:i/>
          <w:color w:val="000000"/>
          <w:sz w:val="22"/>
          <w:szCs w:val="22"/>
        </w:rPr>
        <w:t xml:space="preserve">PROIECTAREA ȘI </w:t>
      </w:r>
      <w:r w:rsidRPr="009D4F40">
        <w:rPr>
          <w:rFonts w:eastAsia="Trebuchet MS" w:cs="Calibri"/>
          <w:b/>
          <w:i/>
          <w:color w:val="000000"/>
          <w:sz w:val="22"/>
          <w:szCs w:val="22"/>
        </w:rPr>
        <w:t xml:space="preserve">EXECUȚIA LUCRĂRILOR ÎN CADRUL PROIECTULUI </w:t>
      </w:r>
      <w:r w:rsidRPr="009D4F40">
        <w:rPr>
          <w:b/>
          <w:sz w:val="22"/>
          <w:szCs w:val="22"/>
        </w:rPr>
        <w:t>”APĂRAREA IMPOTRIVA INUNDAȚIILOR A LOCALITĂȚII BABADAG, JUDEȚUL TULCEA“</w:t>
      </w:r>
    </w:p>
    <w:p w:rsidR="00E66386" w:rsidRPr="00E40110" w:rsidRDefault="00E66386" w:rsidP="00E66386">
      <w:pPr>
        <w:jc w:val="both"/>
        <w:rPr>
          <w:rFonts w:eastAsia="Trebuchet MS" w:cs="Calibri"/>
          <w:i/>
          <w:color w:val="000000"/>
          <w:sz w:val="18"/>
          <w:szCs w:val="18"/>
        </w:rPr>
      </w:pPr>
    </w:p>
    <w:p w:rsidR="00E66386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D2F75">
        <w:rPr>
          <w:rFonts w:asciiTheme="minorHAnsi" w:hAnsiTheme="minorHAnsi" w:cstheme="minorHAnsi"/>
          <w:i/>
          <w:sz w:val="20"/>
          <w:szCs w:val="20"/>
          <w:lang w:val="ro-RO"/>
        </w:rPr>
        <w:t>Ministerul Mediului, Apelor și Pădurilor</w:t>
      </w:r>
      <w:r w:rsidRPr="003D2F75">
        <w:rPr>
          <w:sz w:val="20"/>
          <w:szCs w:val="20"/>
        </w:rPr>
        <w:t xml:space="preserve"> </w:t>
      </w:r>
      <w:r w:rsidRPr="003D2F75">
        <w:rPr>
          <w:rFonts w:asciiTheme="minorHAnsi" w:hAnsiTheme="minorHAnsi" w:cstheme="minorHAnsi"/>
          <w:i/>
          <w:sz w:val="20"/>
          <w:szCs w:val="20"/>
          <w:lang w:val="ro-RO"/>
        </w:rPr>
        <w:t>în calitate de Beneficiar, în parteneriat cu Administraţia Naţională ”Apele Române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 xml:space="preserve">” și alături de Administrația Bazinală de Apă Dobrogea – Litoral (ABADL), desemată să asigure managementul proiectului, au început implementarea proiectului </w:t>
      </w:r>
      <w:r w:rsidRPr="003D2F75">
        <w:rPr>
          <w:rFonts w:asciiTheme="minorHAnsi" w:hAnsiTheme="minorHAnsi" w:cstheme="minorHAnsi"/>
          <w:b/>
          <w:i/>
          <w:sz w:val="20"/>
          <w:szCs w:val="20"/>
          <w:lang w:val="ro-RO" w:eastAsia="ro-RO"/>
        </w:rPr>
        <w:t xml:space="preserve">APĂRAREA ÎMPOTRIVA INUNDAȚIILOR A LOCALITĂȚII BABADAG, JUDEȚUL TULCEA </w:t>
      </w:r>
      <w:r w:rsidRPr="003D2F75">
        <w:rPr>
          <w:rFonts w:asciiTheme="minorHAnsi" w:hAnsiTheme="minorHAnsi" w:cstheme="minorHAnsi"/>
          <w:sz w:val="20"/>
          <w:szCs w:val="20"/>
          <w:lang w:val="ro-RO" w:eastAsia="ro-RO"/>
        </w:rPr>
        <w:t>prin semnarea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 xml:space="preserve"> contractului de proiectare și execuțe a lucrărilor aferente proiectului ”APĂRAREA IMPOTRIVA INUNDAȚIILOR A LOCALITĂȚII BABADAG, JUDEȚUL TULCEA“.</w:t>
      </w:r>
    </w:p>
    <w:p w:rsidR="00E66386" w:rsidRPr="003D2F75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D2F75">
        <w:rPr>
          <w:rFonts w:asciiTheme="minorHAnsi" w:hAnsiTheme="minorHAnsi" w:cstheme="minorHAnsi"/>
          <w:sz w:val="20"/>
          <w:szCs w:val="20"/>
          <w:lang w:val="ro-RO"/>
        </w:rPr>
        <w:t xml:space="preserve">Prin implementarea de măsuri preventive în zonele cele mai critice ale bazinului hidrografic aferent pârâului Tabana și a intravilanului orașului Babadag se dorește asigurarea  protecției populației împotriva inundațiilor, diminuarea </w:t>
      </w:r>
      <w:r w:rsidRPr="00287081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>pagubel</w:t>
      </w:r>
      <w:r w:rsidR="004B5D83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>or</w:t>
      </w:r>
      <w:r w:rsidRPr="00287081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 economice și reducerea daunele sociale.</w:t>
      </w:r>
    </w:p>
    <w:p w:rsidR="00E66386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E66386" w:rsidRPr="00E66386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D2F75">
        <w:rPr>
          <w:rFonts w:asciiTheme="minorHAnsi" w:hAnsiTheme="minorHAnsi" w:cstheme="minorHAnsi"/>
          <w:b/>
          <w:sz w:val="20"/>
          <w:szCs w:val="20"/>
          <w:lang w:val="ro-RO"/>
        </w:rPr>
        <w:t>Obiectivul general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3D2F75">
        <w:rPr>
          <w:rFonts w:asciiTheme="minorHAnsi" w:hAnsiTheme="minorHAnsi" w:cstheme="minorHAnsi"/>
          <w:b/>
          <w:sz w:val="20"/>
          <w:szCs w:val="20"/>
          <w:lang w:val="ro-RO"/>
        </w:rPr>
        <w:t>al proiectului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 xml:space="preserve"> constă în îmbunătățirea gestionării principalelor riscuri accentuate de schimbările climatice, îndeosebi inundațiile, în vederea asigurării protecției și reducerii impactului asupra populației.</w:t>
      </w:r>
    </w:p>
    <w:p w:rsidR="00E66386" w:rsidRPr="00E66386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D2F75">
        <w:rPr>
          <w:rFonts w:asciiTheme="minorHAnsi" w:hAnsiTheme="minorHAnsi" w:cstheme="minorHAnsi"/>
          <w:b/>
          <w:sz w:val="20"/>
          <w:szCs w:val="20"/>
          <w:lang w:val="ro-RO"/>
        </w:rPr>
        <w:t xml:space="preserve">Scopul proiectului </w:t>
      </w:r>
      <w:r w:rsidRPr="00E66386">
        <w:rPr>
          <w:rFonts w:asciiTheme="minorHAnsi" w:hAnsiTheme="minorHAnsi" w:cstheme="minorHAnsi"/>
          <w:sz w:val="20"/>
          <w:szCs w:val="20"/>
          <w:lang w:val="ro-RO"/>
        </w:rPr>
        <w:t>este de protecție împotriva inundațiilor a populației orașului Babadag și de diminuare a efectelor negative ale acestora asupra obiectivelor socio - economice expuse riscului la inundații, accentuat de schimbările climatice.</w:t>
      </w:r>
    </w:p>
    <w:p w:rsidR="00E66386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val="ro-RO"/>
        </w:rPr>
      </w:pPr>
    </w:p>
    <w:p w:rsidR="00E66386" w:rsidRPr="003D2F75" w:rsidRDefault="00E66386" w:rsidP="004B5D83">
      <w:pPr>
        <w:pStyle w:val="ListParagraph"/>
        <w:spacing w:line="276" w:lineRule="auto"/>
        <w:ind w:left="-567" w:right="29" w:firstLine="11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D2F75">
        <w:rPr>
          <w:rFonts w:asciiTheme="minorHAnsi" w:hAnsiTheme="minorHAnsi" w:cstheme="minorHAnsi"/>
          <w:b/>
          <w:i/>
          <w:sz w:val="20"/>
          <w:szCs w:val="20"/>
          <w:u w:val="single"/>
          <w:lang w:val="ro-RO"/>
        </w:rPr>
        <w:t xml:space="preserve">Orașul Babadag  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>este afectat de viituri repetitive, din cauza poziției sale, a caracteristicilor morfologice și a regimului climatic local. Din cauza vulnerabilității crescute a orașului Babadag la fenomenele de inundații, pentru diminuarea acestui risc pe viitor, sunt necesare măsuri combinate de protecție împotriva inundațiilor printre care și lucrări de combatere a eroziunii so</w:t>
      </w:r>
      <w:r w:rsidR="004B5D83">
        <w:rPr>
          <w:rFonts w:asciiTheme="minorHAnsi" w:hAnsiTheme="minorHAnsi" w:cstheme="minorHAnsi"/>
          <w:sz w:val="20"/>
          <w:szCs w:val="20"/>
          <w:lang w:val="ro-RO"/>
        </w:rPr>
        <w:t>l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 xml:space="preserve">ului aplicate pe toată suprafața bazinului hidrografic al pârului Tabana. </w:t>
      </w:r>
    </w:p>
    <w:p w:rsidR="00E66386" w:rsidRPr="003D2F75" w:rsidRDefault="00E66386" w:rsidP="004B5D83">
      <w:pPr>
        <w:pStyle w:val="ListParagraph"/>
        <w:spacing w:line="276" w:lineRule="auto"/>
        <w:ind w:left="-567" w:right="29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3D2F75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Proiectul contribuie la dezvoltarea durabilă și la creșterea gradului de siguranță a populației 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>prin prevenirea și gestionarea riscurilor ca urmare a schimbărilor climatice, pentru</w:t>
      </w:r>
      <w:r w:rsidRPr="003D2F75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3D2F75">
        <w:rPr>
          <w:rFonts w:asciiTheme="minorHAnsi" w:hAnsiTheme="minorHAnsi" w:cstheme="minorHAnsi"/>
          <w:sz w:val="20"/>
          <w:szCs w:val="20"/>
          <w:lang w:val="ro-RO"/>
        </w:rPr>
        <w:t>dezvoltarea activităților economice și sociale a locuitorilor din zonă, ceea ce conduce la îmbunătățirea standardelor de viață a oamenilor care muncesc, trăiesc și beneficiază direct sau indirect de măsurile propuse prin proiect.</w:t>
      </w:r>
    </w:p>
    <w:p w:rsidR="00E66386" w:rsidRPr="003D2F75" w:rsidRDefault="00E66386" w:rsidP="004B5D83">
      <w:pPr>
        <w:autoSpaceDE w:val="0"/>
        <w:autoSpaceDN w:val="0"/>
        <w:adjustRightInd w:val="0"/>
        <w:spacing w:line="276" w:lineRule="auto"/>
        <w:ind w:left="-567" w:firstLine="11"/>
        <w:jc w:val="both"/>
        <w:rPr>
          <w:rFonts w:asciiTheme="minorHAnsi" w:hAnsiTheme="minorHAnsi" w:cstheme="minorHAnsi"/>
        </w:rPr>
      </w:pPr>
      <w:r w:rsidRPr="003D2F75">
        <w:rPr>
          <w:rFonts w:asciiTheme="minorHAnsi" w:hAnsiTheme="minorHAnsi" w:cstheme="minorHAnsi"/>
          <w:b/>
        </w:rPr>
        <w:t>Valoarea totală a proiectului este de 82.552.635,40 de lei</w:t>
      </w:r>
      <w:r w:rsidRPr="003D2F75">
        <w:rPr>
          <w:rFonts w:asciiTheme="minorHAnsi" w:hAnsiTheme="minorHAnsi" w:cstheme="minorHAnsi"/>
        </w:rPr>
        <w:t xml:space="preserve"> din care 85% este finanțare nerambursabilă în valoare de 57.690.166,43 lei, iar valorea cofinanțării de la bugetul de stat este de 10.180.617,59 de lei.</w:t>
      </w:r>
    </w:p>
    <w:p w:rsidR="00E66386" w:rsidRPr="00287081" w:rsidRDefault="00E66386" w:rsidP="004B5D83">
      <w:pPr>
        <w:spacing w:line="276" w:lineRule="auto"/>
        <w:ind w:left="-567" w:right="29" w:firstLine="11"/>
        <w:jc w:val="both"/>
        <w:rPr>
          <w:rFonts w:asciiTheme="minorHAnsi" w:hAnsiTheme="minorHAnsi" w:cstheme="minorHAnsi"/>
          <w:color w:val="000000" w:themeColor="text1"/>
        </w:rPr>
      </w:pPr>
      <w:r w:rsidRPr="00287081">
        <w:rPr>
          <w:rFonts w:asciiTheme="minorHAnsi" w:hAnsiTheme="minorHAnsi" w:cstheme="minorHAnsi"/>
          <w:color w:val="000000" w:themeColor="text1"/>
        </w:rPr>
        <w:t xml:space="preserve">Proiectul este cofinanțat prin </w:t>
      </w:r>
      <w:r w:rsidRPr="00287081">
        <w:rPr>
          <w:rFonts w:asciiTheme="minorHAnsi" w:hAnsiTheme="minorHAnsi" w:cstheme="minorHAnsi"/>
          <w:i/>
          <w:color w:val="000000" w:themeColor="text1"/>
        </w:rPr>
        <w:t>Programul Operațional Infrastructură Mare (POIM) 2014 – 2020</w:t>
      </w:r>
      <w:r w:rsidRPr="00287081">
        <w:rPr>
          <w:rFonts w:asciiTheme="minorHAnsi" w:hAnsiTheme="minorHAnsi" w:cstheme="minorHAnsi"/>
          <w:color w:val="000000" w:themeColor="text1"/>
        </w:rPr>
        <w:t xml:space="preserve">, </w:t>
      </w:r>
      <w:r w:rsidRPr="00287081">
        <w:rPr>
          <w:rFonts w:asciiTheme="minorHAnsi" w:hAnsiTheme="minorHAnsi" w:cstheme="minorHAnsi"/>
          <w:i/>
          <w:color w:val="000000" w:themeColor="text1"/>
        </w:rPr>
        <w:t>Axa Prioritară 5</w:t>
      </w:r>
      <w:r w:rsidRPr="00287081">
        <w:rPr>
          <w:rFonts w:asciiTheme="minorHAnsi" w:hAnsiTheme="minorHAnsi" w:cstheme="minorHAnsi"/>
          <w:color w:val="000000" w:themeColor="text1"/>
        </w:rPr>
        <w:t xml:space="preserve"> – Promovarea adaptării la schimbările climatice, prevenirea și gestionarea riscurilor, </w:t>
      </w:r>
      <w:r w:rsidRPr="00287081">
        <w:rPr>
          <w:rFonts w:asciiTheme="minorHAnsi" w:hAnsiTheme="minorHAnsi" w:cstheme="minorHAnsi"/>
          <w:i/>
          <w:color w:val="000000" w:themeColor="text1"/>
        </w:rPr>
        <w:t>Obiectiv specific 5.1</w:t>
      </w:r>
      <w:r w:rsidRPr="00287081">
        <w:rPr>
          <w:rFonts w:asciiTheme="minorHAnsi" w:hAnsiTheme="minorHAnsi" w:cstheme="minorHAnsi"/>
          <w:color w:val="000000" w:themeColor="text1"/>
        </w:rPr>
        <w:t xml:space="preserve"> Reducerea efectelor și a pagubelor asupra populației cauzate de fenomenele naturale asociate principalelor riscuri accentuate de schimbările climatice, în principal de inundații și eroziune costieră. </w:t>
      </w:r>
    </w:p>
    <w:p w:rsidR="00E66386" w:rsidRPr="00287081" w:rsidRDefault="00E66386" w:rsidP="004B5D83">
      <w:pPr>
        <w:tabs>
          <w:tab w:val="left" w:pos="993"/>
        </w:tabs>
        <w:spacing w:line="276" w:lineRule="auto"/>
        <w:ind w:left="-567" w:right="29" w:firstLine="11"/>
        <w:jc w:val="both"/>
        <w:rPr>
          <w:rFonts w:asciiTheme="minorHAnsi" w:eastAsia="Trebuchet MS" w:hAnsiTheme="minorHAnsi" w:cstheme="minorHAnsi"/>
          <w:i/>
          <w:color w:val="000000" w:themeColor="text1"/>
        </w:rPr>
      </w:pPr>
      <w:r w:rsidRPr="003D2F75">
        <w:rPr>
          <w:rFonts w:asciiTheme="minorHAnsi" w:hAnsiTheme="minorHAnsi" w:cstheme="minorHAnsi"/>
          <w:color w:val="000000" w:themeColor="text1"/>
        </w:rPr>
        <w:t xml:space="preserve">Administraţia Bazinală de Apă Dobrogea – Litoral </w:t>
      </w:r>
      <w:r w:rsidRPr="003D2F75">
        <w:rPr>
          <w:rFonts w:asciiTheme="minorHAnsi" w:hAnsiTheme="minorHAnsi" w:cstheme="minorHAnsi"/>
        </w:rPr>
        <w:t xml:space="preserve">sub coordonarea ANAR – MMAP amintește că </w:t>
      </w:r>
      <w:r w:rsidRPr="003D2F75">
        <w:rPr>
          <w:rFonts w:asciiTheme="minorHAnsi" w:hAnsiTheme="minorHAnsi" w:cstheme="minorHAnsi"/>
          <w:color w:val="222222"/>
        </w:rPr>
        <w:t xml:space="preserve">la data de </w:t>
      </w:r>
      <w:r w:rsidRPr="00287081">
        <w:rPr>
          <w:rFonts w:asciiTheme="minorHAnsi" w:hAnsiTheme="minorHAnsi" w:cstheme="minorHAnsi"/>
          <w:color w:val="222222"/>
        </w:rPr>
        <w:t>19.05.2021 a fost semnat</w:t>
      </w:r>
      <w:r w:rsidRPr="003D2F75">
        <w:rPr>
          <w:rFonts w:asciiTheme="minorHAnsi" w:hAnsiTheme="minorHAnsi" w:cstheme="minorHAnsi"/>
          <w:b/>
          <w:color w:val="222222"/>
        </w:rPr>
        <w:t xml:space="preserve"> </w:t>
      </w:r>
      <w:r w:rsidR="004B5D83" w:rsidRPr="004B5D83">
        <w:rPr>
          <w:rFonts w:asciiTheme="minorHAnsi" w:hAnsiTheme="minorHAnsi" w:cstheme="minorHAnsi"/>
          <w:color w:val="222222"/>
        </w:rPr>
        <w:t>c</w:t>
      </w:r>
      <w:r w:rsidRPr="003D2F75">
        <w:rPr>
          <w:rFonts w:asciiTheme="minorHAnsi" w:hAnsiTheme="minorHAnsi" w:cstheme="minorHAnsi"/>
          <w:color w:val="222222"/>
        </w:rPr>
        <w:t xml:space="preserve">ontractul de finanțare pentru demararea implementării proiectului </w:t>
      </w:r>
      <w:r w:rsidRPr="003D2F75">
        <w:rPr>
          <w:rFonts w:asciiTheme="minorHAnsi" w:hAnsiTheme="minorHAnsi" w:cstheme="minorHAnsi"/>
          <w:b/>
          <w:i/>
        </w:rPr>
        <w:t>APĂRAREA ÎMPOTRIVA INUNDAȚIILOR A LOCALITĂȚII BABADAG, JUDEȚUL TULCEA</w:t>
      </w:r>
      <w:r w:rsidRPr="003D2F75">
        <w:rPr>
          <w:rFonts w:asciiTheme="minorHAnsi" w:hAnsiTheme="minorHAnsi" w:cstheme="minorHAnsi"/>
          <w:i/>
        </w:rPr>
        <w:t xml:space="preserve">, </w:t>
      </w:r>
      <w:r w:rsidRPr="003D2F75">
        <w:rPr>
          <w:rFonts w:asciiTheme="minorHAnsi" w:hAnsiTheme="minorHAnsi" w:cstheme="minorHAnsi"/>
          <w:i/>
          <w:u w:val="single"/>
        </w:rPr>
        <w:t>Cod SMIS 2014+137403,</w:t>
      </w:r>
      <w:r w:rsidRPr="003D2F75">
        <w:rPr>
          <w:rFonts w:asciiTheme="minorHAnsi" w:hAnsiTheme="minorHAnsi" w:cstheme="minorHAnsi"/>
          <w:i/>
        </w:rPr>
        <w:t xml:space="preserve"> care </w:t>
      </w:r>
      <w:r w:rsidRPr="003D2F75">
        <w:rPr>
          <w:rFonts w:asciiTheme="minorHAnsi" w:hAnsiTheme="minorHAnsi" w:cstheme="minorHAnsi"/>
          <w:color w:val="222222"/>
        </w:rPr>
        <w:t>are ca termen de finalizare data de 31 decembrie 2023</w:t>
      </w:r>
      <w:r w:rsidRPr="003D2F75">
        <w:rPr>
          <w:rFonts w:asciiTheme="minorHAnsi" w:hAnsiTheme="minorHAnsi" w:cstheme="minorHAnsi"/>
        </w:rPr>
        <w:t>. Contractul a fost semnat între</w:t>
      </w:r>
      <w:r w:rsidRPr="003D2F75">
        <w:rPr>
          <w:rFonts w:asciiTheme="minorHAnsi" w:hAnsiTheme="minorHAnsi" w:cstheme="minorHAnsi"/>
          <w:color w:val="222222"/>
        </w:rPr>
        <w:t xml:space="preserve"> Ministerul Investițiilor și Proiectelor Europene ca Autoritate de Management pentru Programul Operațional Infrastrctură Mare și </w:t>
      </w:r>
      <w:r w:rsidRPr="003D2F75">
        <w:rPr>
          <w:rFonts w:asciiTheme="minorHAnsi" w:hAnsiTheme="minorHAnsi" w:cstheme="minorHAnsi"/>
        </w:rPr>
        <w:t xml:space="preserve">Ministerul Mediului, Apelor și Pădurilor ca beneficiar al finanțării și lider în cadrul parteneriatului cu Administraţia Naţională ”Apele Române” - </w:t>
      </w:r>
      <w:r w:rsidRPr="00287081">
        <w:rPr>
          <w:rFonts w:asciiTheme="minorHAnsi" w:hAnsiTheme="minorHAnsi" w:cstheme="minorHAnsi"/>
          <w:color w:val="000000" w:themeColor="text1"/>
        </w:rPr>
        <w:t xml:space="preserve">Administraţia Bazinală de Apă Dobrogea – Litoral. </w:t>
      </w:r>
    </w:p>
    <w:p w:rsidR="00E66386" w:rsidRDefault="00E66386" w:rsidP="00E66386">
      <w:pPr>
        <w:jc w:val="center"/>
        <w:rPr>
          <w:rFonts w:asciiTheme="minorHAnsi" w:eastAsia="Trebuchet MS" w:hAnsiTheme="minorHAnsi" w:cstheme="minorHAnsi"/>
          <w:i/>
          <w:color w:val="000000"/>
        </w:rPr>
      </w:pPr>
    </w:p>
    <w:p w:rsidR="00E66386" w:rsidRPr="00FA150E" w:rsidRDefault="00E66386" w:rsidP="00EB18CC">
      <w:pPr>
        <w:ind w:right="425"/>
        <w:jc w:val="center"/>
        <w:rPr>
          <w:rFonts w:asciiTheme="minorHAnsi" w:eastAsia="Trebuchet MS" w:hAnsiTheme="minorHAnsi" w:cstheme="minorHAnsi"/>
          <w:i/>
          <w:color w:val="000000"/>
        </w:rPr>
      </w:pPr>
      <w:r w:rsidRPr="00FA150E">
        <w:rPr>
          <w:rFonts w:asciiTheme="minorHAnsi" w:eastAsia="Trebuchet MS" w:hAnsiTheme="minorHAnsi" w:cstheme="minorHAnsi"/>
          <w:i/>
          <w:color w:val="000000"/>
        </w:rPr>
        <w:t>Proiect cofinanțat din Fondul de Coeziune prin Programul Operațional Infrastructură Mare 2014 – 2020</w:t>
      </w:r>
    </w:p>
    <w:sectPr w:rsidR="00E66386" w:rsidRPr="00FA150E" w:rsidSect="00E66386">
      <w:footerReference w:type="default" r:id="rId11"/>
      <w:pgSz w:w="11906" w:h="16838"/>
      <w:pgMar w:top="851" w:right="1417" w:bottom="0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85" w:rsidRDefault="00DF3485" w:rsidP="00E66386">
      <w:r>
        <w:separator/>
      </w:r>
    </w:p>
  </w:endnote>
  <w:endnote w:type="continuationSeparator" w:id="0">
    <w:p w:rsidR="00DF3485" w:rsidRDefault="00DF3485" w:rsidP="00E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86" w:rsidRDefault="00741CCC" w:rsidP="00741CCC">
    <w:pPr>
      <w:pStyle w:val="Footer"/>
      <w:tabs>
        <w:tab w:val="clear" w:pos="9072"/>
        <w:tab w:val="left" w:pos="7173"/>
      </w:tabs>
      <w:jc w:val="both"/>
      <w:rPr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26BA6BA" wp14:editId="26E81546">
          <wp:simplePos x="0" y="0"/>
          <wp:positionH relativeFrom="page">
            <wp:posOffset>4511615</wp:posOffset>
          </wp:positionH>
          <wp:positionV relativeFrom="page">
            <wp:posOffset>9316528</wp:posOffset>
          </wp:positionV>
          <wp:extent cx="1344614" cy="629285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565" cy="6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23AC084C" wp14:editId="19C70C33">
          <wp:extent cx="2486025" cy="571500"/>
          <wp:effectExtent l="0" t="0" r="952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248" cy="606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2"/>
        <w:szCs w:val="12"/>
      </w:rPr>
      <w:tab/>
    </w:r>
    <w:r>
      <w:rPr>
        <w:sz w:val="12"/>
        <w:szCs w:val="12"/>
      </w:rPr>
      <w:tab/>
    </w:r>
  </w:p>
  <w:p w:rsidR="005F557E" w:rsidRPr="003D2F75" w:rsidRDefault="00741CCC" w:rsidP="00EB18CC">
    <w:pPr>
      <w:pStyle w:val="Footer"/>
      <w:tabs>
        <w:tab w:val="left" w:pos="1997"/>
        <w:tab w:val="left" w:pos="6507"/>
      </w:tabs>
      <w:ind w:left="1276" w:hanging="1276"/>
      <w:rPr>
        <w:sz w:val="12"/>
        <w:szCs w:val="12"/>
      </w:rPr>
    </w:pPr>
    <w:r>
      <w:rPr>
        <w:sz w:val="12"/>
        <w:szCs w:val="12"/>
      </w:rPr>
      <w:tab/>
    </w:r>
    <w:r w:rsidR="00D17BE0" w:rsidRPr="003D2F75">
      <w:rPr>
        <w:sz w:val="12"/>
        <w:szCs w:val="12"/>
      </w:rPr>
      <w:t>Bvd. Libertăţii nr. 12, Sector 5, Bucureşti</w:t>
    </w:r>
    <w:r>
      <w:rPr>
        <w:sz w:val="12"/>
        <w:szCs w:val="12"/>
      </w:rPr>
      <w:tab/>
    </w:r>
    <w:r w:rsidR="00EB18CC">
      <w:rPr>
        <w:sz w:val="12"/>
        <w:szCs w:val="12"/>
      </w:rPr>
      <w:t xml:space="preserve">                                                                                      </w:t>
    </w:r>
    <w:r w:rsidR="00EB18CC" w:rsidRPr="00EB18CC">
      <w:rPr>
        <w:sz w:val="12"/>
        <w:szCs w:val="12"/>
      </w:rPr>
      <w:t>Administraţia Bazinală de Apă  Dobrogea</w:t>
    </w:r>
    <w:r w:rsidR="00EB18CC">
      <w:rPr>
        <w:sz w:val="12"/>
        <w:szCs w:val="12"/>
      </w:rPr>
      <w:t xml:space="preserve"> </w:t>
    </w:r>
    <w:r w:rsidR="00EB18CC" w:rsidRPr="00EB18CC">
      <w:rPr>
        <w:sz w:val="12"/>
        <w:szCs w:val="12"/>
      </w:rPr>
      <w:t>-</w:t>
    </w:r>
    <w:r w:rsidR="00EB18CC">
      <w:rPr>
        <w:sz w:val="12"/>
        <w:szCs w:val="12"/>
      </w:rPr>
      <w:t xml:space="preserve"> </w:t>
    </w:r>
    <w:r w:rsidR="00EB18CC" w:rsidRPr="00EB18CC">
      <w:rPr>
        <w:sz w:val="12"/>
        <w:szCs w:val="12"/>
      </w:rPr>
      <w:t>Litoral</w:t>
    </w:r>
  </w:p>
  <w:p w:rsidR="005F557E" w:rsidRPr="003D2F75" w:rsidRDefault="00D17BE0" w:rsidP="00EB18CC">
    <w:pPr>
      <w:pStyle w:val="Footer"/>
      <w:ind w:left="1276"/>
      <w:rPr>
        <w:sz w:val="12"/>
        <w:szCs w:val="12"/>
      </w:rPr>
    </w:pPr>
    <w:r w:rsidRPr="003D2F75">
      <w:rPr>
        <w:sz w:val="12"/>
        <w:szCs w:val="12"/>
      </w:rPr>
      <w:t>Fax: 004 021 408 9615</w:t>
    </w:r>
    <w:r w:rsidR="00EB18CC">
      <w:rPr>
        <w:sz w:val="12"/>
        <w:szCs w:val="12"/>
      </w:rPr>
      <w:tab/>
      <w:t xml:space="preserve">                                                                                                                      </w:t>
    </w:r>
    <w:r w:rsidR="00EB18CC" w:rsidRPr="00EB18CC">
      <w:rPr>
        <w:sz w:val="12"/>
        <w:szCs w:val="12"/>
      </w:rPr>
      <w:t xml:space="preserve">str. Mircea Cel Bătrân, nr. 127, cod postal: 900592, </w:t>
    </w:r>
    <w:r w:rsidR="00EB18CC">
      <w:rPr>
        <w:sz w:val="12"/>
        <w:szCs w:val="12"/>
      </w:rPr>
      <w:t>mun</w:t>
    </w:r>
    <w:r w:rsidR="00EB18CC" w:rsidRPr="00EB18CC">
      <w:rPr>
        <w:sz w:val="12"/>
        <w:szCs w:val="12"/>
      </w:rPr>
      <w:t>. Constanța</w:t>
    </w:r>
  </w:p>
  <w:p w:rsidR="005F557E" w:rsidRPr="003D2F75" w:rsidRDefault="00D17BE0" w:rsidP="00741CCC">
    <w:pPr>
      <w:pStyle w:val="Footer"/>
      <w:tabs>
        <w:tab w:val="clear" w:pos="4536"/>
        <w:tab w:val="clear" w:pos="9072"/>
        <w:tab w:val="left" w:pos="6806"/>
      </w:tabs>
      <w:ind w:left="1276"/>
      <w:rPr>
        <w:sz w:val="12"/>
        <w:szCs w:val="12"/>
      </w:rPr>
    </w:pPr>
    <w:r w:rsidRPr="003D2F75">
      <w:rPr>
        <w:sz w:val="12"/>
        <w:szCs w:val="12"/>
      </w:rPr>
      <w:t>Telefon: 021/408 9642</w:t>
    </w:r>
    <w:r w:rsidR="00EB18CC">
      <w:rPr>
        <w:sz w:val="12"/>
        <w:szCs w:val="12"/>
      </w:rPr>
      <w:t xml:space="preserve">                                                                                                                     </w:t>
    </w:r>
    <w:r w:rsidR="00EB18CC" w:rsidRPr="00EB18CC">
      <w:rPr>
        <w:sz w:val="12"/>
        <w:szCs w:val="12"/>
      </w:rPr>
      <w:t>Tel: dispecerat +4 0241 673 024 ; secretariat +4 0241 673 026</w:t>
    </w:r>
  </w:p>
  <w:p w:rsidR="005F557E" w:rsidRPr="003D2F75" w:rsidRDefault="00D17BE0" w:rsidP="00741CCC">
    <w:pPr>
      <w:pStyle w:val="Footer"/>
      <w:ind w:left="1276"/>
      <w:rPr>
        <w:sz w:val="12"/>
        <w:szCs w:val="12"/>
      </w:rPr>
    </w:pPr>
    <w:r w:rsidRPr="003D2F75">
      <w:rPr>
        <w:sz w:val="12"/>
        <w:szCs w:val="12"/>
      </w:rPr>
      <w:t xml:space="preserve">Web: </w:t>
    </w:r>
    <w:hyperlink r:id="rId3" w:history="1">
      <w:r w:rsidRPr="003D2F75">
        <w:rPr>
          <w:rStyle w:val="Hyperlink"/>
          <w:sz w:val="12"/>
          <w:szCs w:val="12"/>
        </w:rPr>
        <w:t>http://www.mmediu.ro</w:t>
      </w:r>
    </w:hyperlink>
    <w:r w:rsidR="00EB18CC">
      <w:rPr>
        <w:sz w:val="12"/>
        <w:szCs w:val="12"/>
      </w:rPr>
      <w:t xml:space="preserve">                                                                                                         </w:t>
    </w:r>
    <w:r w:rsidR="00EB18CC" w:rsidRPr="00EB18CC">
      <w:rPr>
        <w:sz w:val="12"/>
        <w:szCs w:val="12"/>
      </w:rPr>
      <w:t>Fax: +4 0341 458 671</w:t>
    </w:r>
    <w:r w:rsidR="00EB18CC">
      <w:rPr>
        <w:sz w:val="12"/>
        <w:szCs w:val="12"/>
      </w:rPr>
      <w:t xml:space="preserve">                   </w:t>
    </w:r>
  </w:p>
  <w:p w:rsidR="005F557E" w:rsidRDefault="00D17BE0" w:rsidP="00741CCC">
    <w:pPr>
      <w:pStyle w:val="Footer"/>
      <w:ind w:left="1276"/>
      <w:rPr>
        <w:sz w:val="12"/>
        <w:szCs w:val="12"/>
      </w:rPr>
    </w:pPr>
    <w:r w:rsidRPr="003D2F75">
      <w:rPr>
        <w:sz w:val="12"/>
        <w:szCs w:val="12"/>
      </w:rPr>
      <w:t xml:space="preserve">E-mail:  </w:t>
    </w:r>
    <w:hyperlink r:id="rId4" w:history="1">
      <w:r w:rsidR="00EB18CC" w:rsidRPr="00C471DE">
        <w:rPr>
          <w:rStyle w:val="Hyperlink"/>
          <w:sz w:val="12"/>
          <w:szCs w:val="12"/>
        </w:rPr>
        <w:t>registratura@mmediu.ro</w:t>
      </w:r>
    </w:hyperlink>
    <w:r w:rsidR="00EB18CC">
      <w:rPr>
        <w:sz w:val="12"/>
        <w:szCs w:val="12"/>
      </w:rPr>
      <w:t xml:space="preserve">                                                                                                   </w:t>
    </w:r>
    <w:r w:rsidR="00EB18CC" w:rsidRPr="00EB18CC">
      <w:rPr>
        <w:sz w:val="12"/>
        <w:szCs w:val="12"/>
      </w:rPr>
      <w:t xml:space="preserve">Email: </w:t>
    </w:r>
    <w:hyperlink r:id="rId5" w:history="1">
      <w:r w:rsidR="00EB18CC" w:rsidRPr="00C471DE">
        <w:rPr>
          <w:rStyle w:val="Hyperlink"/>
          <w:sz w:val="12"/>
          <w:szCs w:val="12"/>
        </w:rPr>
        <w:t>dispecer@abadl-rowater.ro</w:t>
      </w:r>
    </w:hyperlink>
  </w:p>
  <w:p w:rsidR="00EB18CC" w:rsidRPr="003D2F75" w:rsidRDefault="00EB18CC" w:rsidP="00741CCC">
    <w:pPr>
      <w:pStyle w:val="Footer"/>
      <w:ind w:left="1276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</w:t>
    </w:r>
    <w:r w:rsidRPr="00EB18CC">
      <w:rPr>
        <w:sz w:val="12"/>
        <w:szCs w:val="12"/>
      </w:rPr>
      <w:t>Site:  www.abadl-rowater.ro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85" w:rsidRDefault="00DF3485" w:rsidP="00E66386">
      <w:r>
        <w:separator/>
      </w:r>
    </w:p>
  </w:footnote>
  <w:footnote w:type="continuationSeparator" w:id="0">
    <w:p w:rsidR="00DF3485" w:rsidRDefault="00DF3485" w:rsidP="00E6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17CD4"/>
    <w:multiLevelType w:val="hybridMultilevel"/>
    <w:tmpl w:val="B7FCE120"/>
    <w:lvl w:ilvl="0" w:tplc="E7204F04">
      <w:start w:val="1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6"/>
    <w:rsid w:val="00166A20"/>
    <w:rsid w:val="00287081"/>
    <w:rsid w:val="004B5D83"/>
    <w:rsid w:val="006822EA"/>
    <w:rsid w:val="00741CCC"/>
    <w:rsid w:val="0097280C"/>
    <w:rsid w:val="00AB65D1"/>
    <w:rsid w:val="00D17BE0"/>
    <w:rsid w:val="00DF3485"/>
    <w:rsid w:val="00E66386"/>
    <w:rsid w:val="00E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61447-40AF-4195-B180-1003CE4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86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3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86"/>
    <w:rPr>
      <w:rFonts w:ascii="Calibri" w:eastAsia="Calibri" w:hAnsi="Calibri" w:cs="Arial"/>
      <w:sz w:val="20"/>
      <w:szCs w:val="20"/>
      <w:lang w:val="ro-RO" w:eastAsia="ro-RO"/>
    </w:rPr>
  </w:style>
  <w:style w:type="character" w:styleId="Hyperlink">
    <w:name w:val="Hyperlink"/>
    <w:unhideWhenUsed/>
    <w:rsid w:val="00E663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8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6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86"/>
    <w:rPr>
      <w:rFonts w:ascii="Calibri" w:eastAsia="Calibri" w:hAnsi="Calibri" w:cs="Arial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81"/>
    <w:rPr>
      <w:rFonts w:ascii="Segoe UI" w:eastAsia="Calibr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mediu.r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dispecer@abadl-rowater.ro" TargetMode="External"/><Relationship Id="rId4" Type="http://schemas.openxmlformats.org/officeDocument/2006/relationships/hyperlink" Target="mailto:registratura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Iorga</dc:creator>
  <cp:keywords/>
  <dc:description/>
  <cp:lastModifiedBy>Marieta Iorga</cp:lastModifiedBy>
  <cp:revision>3</cp:revision>
  <cp:lastPrinted>2022-11-10T12:06:00Z</cp:lastPrinted>
  <dcterms:created xsi:type="dcterms:W3CDTF">2022-11-10T11:04:00Z</dcterms:created>
  <dcterms:modified xsi:type="dcterms:W3CDTF">2022-11-14T12:25:00Z</dcterms:modified>
</cp:coreProperties>
</file>