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B561" w14:textId="77777777" w:rsidR="002A3B7C" w:rsidRPr="00E70489" w:rsidRDefault="002A3B7C" w:rsidP="002A3B7C">
      <w:pPr>
        <w:pStyle w:val="Header"/>
        <w:jc w:val="center"/>
        <w:rPr>
          <w:b/>
          <w:sz w:val="32"/>
          <w:szCs w:val="32"/>
          <w:lang w:val="en-US"/>
        </w:rPr>
      </w:pPr>
      <w:r w:rsidRPr="00E70489">
        <w:rPr>
          <w:b/>
          <w:sz w:val="32"/>
          <w:szCs w:val="32"/>
          <w:lang w:val="en-US"/>
        </w:rPr>
        <w:t>ROMANIA</w:t>
      </w:r>
    </w:p>
    <w:p w14:paraId="52D95BBE" w14:textId="77777777" w:rsidR="0012230A" w:rsidRDefault="0012230A" w:rsidP="00BA277D">
      <w:pPr>
        <w:pStyle w:val="Title"/>
      </w:pPr>
    </w:p>
    <w:p w14:paraId="45979606" w14:textId="3B728F1C" w:rsidR="00CD386A" w:rsidRPr="00CD386A" w:rsidRDefault="004C4F07" w:rsidP="00CD386A">
      <w:pPr>
        <w:pStyle w:val="Title"/>
        <w:jc w:val="center"/>
        <w:rPr>
          <w:sz w:val="44"/>
          <w:szCs w:val="44"/>
        </w:rPr>
      </w:pPr>
      <w:r w:rsidRPr="00CD386A">
        <w:rPr>
          <w:sz w:val="44"/>
          <w:szCs w:val="44"/>
        </w:rPr>
        <w:t xml:space="preserve">Raport de sinteză privind Programul de măsuri actualizat (art.13, 14) conform </w:t>
      </w:r>
      <w:r w:rsidR="00A875AA" w:rsidRPr="00CD386A">
        <w:rPr>
          <w:sz w:val="44"/>
          <w:szCs w:val="44"/>
        </w:rPr>
        <w:t>cerințelor</w:t>
      </w:r>
    </w:p>
    <w:p w14:paraId="054AB8E9" w14:textId="03F4135D" w:rsidR="0098201E" w:rsidRPr="00CD386A" w:rsidRDefault="004C4F07" w:rsidP="00CD386A">
      <w:pPr>
        <w:pStyle w:val="Title"/>
        <w:jc w:val="center"/>
        <w:rPr>
          <w:sz w:val="44"/>
          <w:szCs w:val="44"/>
        </w:rPr>
      </w:pPr>
      <w:r w:rsidRPr="00CD386A">
        <w:rPr>
          <w:sz w:val="44"/>
          <w:szCs w:val="44"/>
        </w:rPr>
        <w:t>Directivei Cadru</w:t>
      </w:r>
      <w:r w:rsidR="00A875AA" w:rsidRPr="00CD386A">
        <w:rPr>
          <w:sz w:val="44"/>
          <w:szCs w:val="44"/>
        </w:rPr>
        <w:t xml:space="preserve"> </w:t>
      </w:r>
      <w:r w:rsidRPr="00CD386A">
        <w:rPr>
          <w:sz w:val="44"/>
          <w:szCs w:val="44"/>
        </w:rPr>
        <w:t xml:space="preserve">Strategia pentru </w:t>
      </w:r>
      <w:r w:rsidR="00A875AA" w:rsidRPr="00CD386A">
        <w:rPr>
          <w:sz w:val="44"/>
          <w:szCs w:val="44"/>
        </w:rPr>
        <w:t>m</w:t>
      </w:r>
      <w:r w:rsidRPr="00CD386A">
        <w:rPr>
          <w:sz w:val="44"/>
          <w:szCs w:val="44"/>
        </w:rPr>
        <w:t xml:space="preserve">ediul </w:t>
      </w:r>
      <w:r w:rsidR="00A875AA" w:rsidRPr="00CD386A">
        <w:rPr>
          <w:sz w:val="44"/>
          <w:szCs w:val="44"/>
        </w:rPr>
        <w:t>m</w:t>
      </w:r>
      <w:r w:rsidRPr="00CD386A">
        <w:rPr>
          <w:sz w:val="44"/>
          <w:szCs w:val="44"/>
        </w:rPr>
        <w:t>arin</w:t>
      </w:r>
    </w:p>
    <w:p w14:paraId="1EA470F4" w14:textId="77777777" w:rsidR="0098201E" w:rsidRPr="00884B3D" w:rsidRDefault="0098201E"/>
    <w:p w14:paraId="258DFDDC" w14:textId="2FCC81DD" w:rsidR="0098201E" w:rsidRDefault="005379E4" w:rsidP="002B5BF4">
      <w:pPr>
        <w:jc w:val="center"/>
      </w:pPr>
      <w:r>
        <w:object w:dxaOrig="11718" w:dyaOrig="11052" w14:anchorId="4766D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441pt" o:ole="">
            <v:imagedata r:id="rId11" o:title=""/>
          </v:shape>
          <o:OLEObject Type="Embed" ProgID="CorelDraw.Graphic.22" ShapeID="_x0000_i1025" DrawAspect="Content" ObjectID="_1709072945" r:id="rId12"/>
        </w:object>
      </w:r>
    </w:p>
    <w:p w14:paraId="161CEF65" w14:textId="77777777" w:rsidR="0000598B" w:rsidRPr="0000598B" w:rsidRDefault="0000598B">
      <w:pPr>
        <w:rPr>
          <w:b/>
          <w:bCs/>
        </w:rPr>
      </w:pPr>
    </w:p>
    <w:p w14:paraId="593D74E3" w14:textId="278365CC" w:rsidR="00DF7A0F" w:rsidRPr="0000598B" w:rsidRDefault="00DF7A0F" w:rsidP="0000598B">
      <w:pPr>
        <w:jc w:val="center"/>
        <w:rPr>
          <w:b/>
          <w:bCs/>
        </w:rPr>
      </w:pPr>
      <w:r w:rsidRPr="0000598B">
        <w:rPr>
          <w:b/>
          <w:bCs/>
        </w:rPr>
        <w:t>2022</w:t>
      </w:r>
    </w:p>
    <w:p w14:paraId="7247EF9B" w14:textId="77777777" w:rsidR="009C52C9" w:rsidRPr="00884B3D" w:rsidRDefault="009C52C9">
      <w:pPr>
        <w:spacing w:after="160" w:line="259" w:lineRule="auto"/>
        <w:jc w:val="left"/>
      </w:pPr>
      <w:r w:rsidRPr="00884B3D">
        <w:br w:type="page"/>
      </w:r>
    </w:p>
    <w:p w14:paraId="34853358" w14:textId="77777777" w:rsidR="00614731" w:rsidRDefault="00614731" w:rsidP="009C52C9">
      <w:pPr>
        <w:spacing w:after="160" w:line="259" w:lineRule="auto"/>
        <w:jc w:val="left"/>
        <w:rPr>
          <w:b/>
          <w:bCs/>
        </w:rPr>
      </w:pPr>
    </w:p>
    <w:p w14:paraId="622D6AB0" w14:textId="77777777" w:rsidR="00333B1F" w:rsidRDefault="00333B1F" w:rsidP="009C52C9">
      <w:pPr>
        <w:spacing w:after="160" w:line="259" w:lineRule="auto"/>
        <w:jc w:val="left"/>
        <w:rPr>
          <w:b/>
          <w:bCs/>
        </w:rPr>
      </w:pPr>
    </w:p>
    <w:p w14:paraId="01D56469" w14:textId="77777777" w:rsidR="00333B1F" w:rsidRDefault="00333B1F" w:rsidP="009C52C9">
      <w:pPr>
        <w:spacing w:after="160" w:line="259" w:lineRule="auto"/>
        <w:jc w:val="left"/>
        <w:rPr>
          <w:b/>
          <w:bCs/>
        </w:rPr>
      </w:pPr>
    </w:p>
    <w:p w14:paraId="71E83EB9" w14:textId="77777777" w:rsidR="00614731" w:rsidRDefault="00614731" w:rsidP="009C52C9">
      <w:pPr>
        <w:spacing w:after="160" w:line="259" w:lineRule="auto"/>
        <w:jc w:val="left"/>
        <w:rPr>
          <w:b/>
          <w:bCs/>
        </w:rPr>
      </w:pPr>
    </w:p>
    <w:p w14:paraId="01B3B6E1" w14:textId="750F9586" w:rsidR="00CA5727" w:rsidRPr="00884B3D" w:rsidRDefault="00CA5727" w:rsidP="009C52C9">
      <w:pPr>
        <w:spacing w:after="160" w:line="259" w:lineRule="auto"/>
        <w:jc w:val="left"/>
        <w:rPr>
          <w:b/>
          <w:bCs/>
        </w:rPr>
      </w:pPr>
      <w:r w:rsidRPr="00884B3D">
        <w:rPr>
          <w:b/>
          <w:bCs/>
        </w:rPr>
        <w:t>CUPRINS</w:t>
      </w:r>
    </w:p>
    <w:p w14:paraId="582B8584" w14:textId="07267363" w:rsidR="007E79BF" w:rsidRDefault="009E3E45">
      <w:pPr>
        <w:pStyle w:val="TOC1"/>
        <w:tabs>
          <w:tab w:val="right" w:leader="dot" w:pos="9350"/>
        </w:tabs>
        <w:rPr>
          <w:rFonts w:asciiTheme="minorHAnsi" w:eastAsiaTheme="minorEastAsia" w:hAnsiTheme="minorHAnsi"/>
          <w:noProof/>
          <w:sz w:val="22"/>
          <w:lang w:val="en-US"/>
        </w:rPr>
      </w:pPr>
      <w:r>
        <w:fldChar w:fldCharType="begin"/>
      </w:r>
      <w:r>
        <w:instrText xml:space="preserve"> TOC \o "1-2" \h \z \u </w:instrText>
      </w:r>
      <w:r>
        <w:fldChar w:fldCharType="separate"/>
      </w:r>
      <w:hyperlink w:anchor="_Toc98492585" w:history="1">
        <w:r w:rsidR="007E79BF" w:rsidRPr="00526F00">
          <w:rPr>
            <w:rStyle w:val="Hyperlink"/>
            <w:noProof/>
          </w:rPr>
          <w:t>Introducere</w:t>
        </w:r>
        <w:r w:rsidR="007E79BF">
          <w:rPr>
            <w:noProof/>
            <w:webHidden/>
          </w:rPr>
          <w:tab/>
        </w:r>
        <w:r w:rsidR="007E79BF">
          <w:rPr>
            <w:noProof/>
            <w:webHidden/>
          </w:rPr>
          <w:fldChar w:fldCharType="begin"/>
        </w:r>
        <w:r w:rsidR="007E79BF">
          <w:rPr>
            <w:noProof/>
            <w:webHidden/>
          </w:rPr>
          <w:instrText xml:space="preserve"> PAGEREF _Toc98492585 \h </w:instrText>
        </w:r>
        <w:r w:rsidR="007E79BF">
          <w:rPr>
            <w:noProof/>
            <w:webHidden/>
          </w:rPr>
        </w:r>
        <w:r w:rsidR="007E79BF">
          <w:rPr>
            <w:noProof/>
            <w:webHidden/>
          </w:rPr>
          <w:fldChar w:fldCharType="separate"/>
        </w:r>
        <w:r w:rsidR="000902F8">
          <w:rPr>
            <w:noProof/>
            <w:webHidden/>
          </w:rPr>
          <w:t>4</w:t>
        </w:r>
        <w:r w:rsidR="007E79BF">
          <w:rPr>
            <w:noProof/>
            <w:webHidden/>
          </w:rPr>
          <w:fldChar w:fldCharType="end"/>
        </w:r>
      </w:hyperlink>
    </w:p>
    <w:p w14:paraId="18ADF112" w14:textId="303223DD" w:rsidR="007E79BF" w:rsidRDefault="007E79BF">
      <w:pPr>
        <w:pStyle w:val="TOC1"/>
        <w:tabs>
          <w:tab w:val="right" w:leader="dot" w:pos="9350"/>
        </w:tabs>
        <w:rPr>
          <w:rFonts w:asciiTheme="minorHAnsi" w:eastAsiaTheme="minorEastAsia" w:hAnsiTheme="minorHAnsi"/>
          <w:noProof/>
          <w:sz w:val="22"/>
          <w:lang w:val="en-US"/>
        </w:rPr>
      </w:pPr>
      <w:hyperlink w:anchor="_Toc98492586" w:history="1">
        <w:r w:rsidRPr="00526F00">
          <w:rPr>
            <w:rStyle w:val="Hyperlink"/>
            <w:noProof/>
          </w:rPr>
          <w:t>Rezumatul modificărilor programului de măsuri (PoM) din primul ciclu de implementare al directivei</w:t>
        </w:r>
        <w:r>
          <w:rPr>
            <w:noProof/>
            <w:webHidden/>
          </w:rPr>
          <w:tab/>
        </w:r>
        <w:r>
          <w:rPr>
            <w:noProof/>
            <w:webHidden/>
          </w:rPr>
          <w:fldChar w:fldCharType="begin"/>
        </w:r>
        <w:r>
          <w:rPr>
            <w:noProof/>
            <w:webHidden/>
          </w:rPr>
          <w:instrText xml:space="preserve"> PAGEREF _Toc98492586 \h </w:instrText>
        </w:r>
        <w:r>
          <w:rPr>
            <w:noProof/>
            <w:webHidden/>
          </w:rPr>
        </w:r>
        <w:r>
          <w:rPr>
            <w:noProof/>
            <w:webHidden/>
          </w:rPr>
          <w:fldChar w:fldCharType="separate"/>
        </w:r>
        <w:r w:rsidR="000902F8">
          <w:rPr>
            <w:noProof/>
            <w:webHidden/>
          </w:rPr>
          <w:t>7</w:t>
        </w:r>
        <w:r>
          <w:rPr>
            <w:noProof/>
            <w:webHidden/>
          </w:rPr>
          <w:fldChar w:fldCharType="end"/>
        </w:r>
      </w:hyperlink>
    </w:p>
    <w:p w14:paraId="64060A64" w14:textId="45DA6F85" w:rsidR="007E79BF" w:rsidRDefault="007E79BF">
      <w:pPr>
        <w:pStyle w:val="TOC1"/>
        <w:tabs>
          <w:tab w:val="right" w:leader="dot" w:pos="9350"/>
        </w:tabs>
        <w:rPr>
          <w:rFonts w:asciiTheme="minorHAnsi" w:eastAsiaTheme="minorEastAsia" w:hAnsiTheme="minorHAnsi"/>
          <w:noProof/>
          <w:sz w:val="22"/>
          <w:lang w:val="en-US"/>
        </w:rPr>
      </w:pPr>
      <w:hyperlink w:anchor="_Toc98492587" w:history="1">
        <w:r w:rsidRPr="00526F00">
          <w:rPr>
            <w:rStyle w:val="Hyperlink"/>
            <w:noProof/>
          </w:rPr>
          <w:t>Obiectivele de mediu</w:t>
        </w:r>
        <w:r>
          <w:rPr>
            <w:noProof/>
            <w:webHidden/>
          </w:rPr>
          <w:tab/>
        </w:r>
        <w:r>
          <w:rPr>
            <w:noProof/>
            <w:webHidden/>
          </w:rPr>
          <w:fldChar w:fldCharType="begin"/>
        </w:r>
        <w:r>
          <w:rPr>
            <w:noProof/>
            <w:webHidden/>
          </w:rPr>
          <w:instrText xml:space="preserve"> PAGEREF _Toc98492587 \h </w:instrText>
        </w:r>
        <w:r>
          <w:rPr>
            <w:noProof/>
            <w:webHidden/>
          </w:rPr>
        </w:r>
        <w:r>
          <w:rPr>
            <w:noProof/>
            <w:webHidden/>
          </w:rPr>
          <w:fldChar w:fldCharType="separate"/>
        </w:r>
        <w:r w:rsidR="000902F8">
          <w:rPr>
            <w:noProof/>
            <w:webHidden/>
          </w:rPr>
          <w:t>7</w:t>
        </w:r>
        <w:r>
          <w:rPr>
            <w:noProof/>
            <w:webHidden/>
          </w:rPr>
          <w:fldChar w:fldCharType="end"/>
        </w:r>
      </w:hyperlink>
    </w:p>
    <w:p w14:paraId="56C989C6" w14:textId="43198871" w:rsidR="007E79BF" w:rsidRDefault="007E79BF">
      <w:pPr>
        <w:pStyle w:val="TOC1"/>
        <w:tabs>
          <w:tab w:val="right" w:leader="dot" w:pos="9350"/>
        </w:tabs>
        <w:rPr>
          <w:rFonts w:asciiTheme="minorHAnsi" w:eastAsiaTheme="minorEastAsia" w:hAnsiTheme="minorHAnsi"/>
          <w:noProof/>
          <w:sz w:val="22"/>
          <w:lang w:val="en-US"/>
        </w:rPr>
      </w:pPr>
      <w:hyperlink w:anchor="_Toc98492588" w:history="1">
        <w:r w:rsidRPr="00526F00">
          <w:rPr>
            <w:rStyle w:val="Hyperlink"/>
            <w:noProof/>
          </w:rPr>
          <w:t>Obiectivele de mediu corespunzătoare programului de măsuri actualizat</w:t>
        </w:r>
        <w:r>
          <w:rPr>
            <w:noProof/>
            <w:webHidden/>
          </w:rPr>
          <w:tab/>
        </w:r>
        <w:r>
          <w:rPr>
            <w:noProof/>
            <w:webHidden/>
          </w:rPr>
          <w:fldChar w:fldCharType="begin"/>
        </w:r>
        <w:r>
          <w:rPr>
            <w:noProof/>
            <w:webHidden/>
          </w:rPr>
          <w:instrText xml:space="preserve"> PAGEREF _Toc98492588 \h </w:instrText>
        </w:r>
        <w:r>
          <w:rPr>
            <w:noProof/>
            <w:webHidden/>
          </w:rPr>
        </w:r>
        <w:r>
          <w:rPr>
            <w:noProof/>
            <w:webHidden/>
          </w:rPr>
          <w:fldChar w:fldCharType="separate"/>
        </w:r>
        <w:r w:rsidR="000902F8">
          <w:rPr>
            <w:noProof/>
            <w:webHidden/>
          </w:rPr>
          <w:t>8</w:t>
        </w:r>
        <w:r>
          <w:rPr>
            <w:noProof/>
            <w:webHidden/>
          </w:rPr>
          <w:fldChar w:fldCharType="end"/>
        </w:r>
      </w:hyperlink>
    </w:p>
    <w:p w14:paraId="0CB75CE8" w14:textId="619D2711" w:rsidR="007E79BF" w:rsidRDefault="007E79BF">
      <w:pPr>
        <w:pStyle w:val="TOC2"/>
        <w:tabs>
          <w:tab w:val="right" w:leader="dot" w:pos="9350"/>
        </w:tabs>
        <w:rPr>
          <w:rFonts w:asciiTheme="minorHAnsi" w:eastAsiaTheme="minorEastAsia" w:hAnsiTheme="minorHAnsi"/>
          <w:noProof/>
          <w:sz w:val="22"/>
          <w:lang w:val="en-US"/>
        </w:rPr>
      </w:pPr>
      <w:hyperlink w:anchor="_Toc98492589" w:history="1">
        <w:r w:rsidRPr="00526F00">
          <w:rPr>
            <w:rStyle w:val="Hyperlink"/>
            <w:noProof/>
          </w:rPr>
          <w:t>Descriptorul D1</w:t>
        </w:r>
        <w:r>
          <w:rPr>
            <w:noProof/>
            <w:webHidden/>
          </w:rPr>
          <w:tab/>
        </w:r>
        <w:r>
          <w:rPr>
            <w:noProof/>
            <w:webHidden/>
          </w:rPr>
          <w:fldChar w:fldCharType="begin"/>
        </w:r>
        <w:r>
          <w:rPr>
            <w:noProof/>
            <w:webHidden/>
          </w:rPr>
          <w:instrText xml:space="preserve"> PAGEREF _Toc98492589 \h </w:instrText>
        </w:r>
        <w:r>
          <w:rPr>
            <w:noProof/>
            <w:webHidden/>
          </w:rPr>
        </w:r>
        <w:r>
          <w:rPr>
            <w:noProof/>
            <w:webHidden/>
          </w:rPr>
          <w:fldChar w:fldCharType="separate"/>
        </w:r>
        <w:r w:rsidR="000902F8">
          <w:rPr>
            <w:noProof/>
            <w:webHidden/>
          </w:rPr>
          <w:t>8</w:t>
        </w:r>
        <w:r>
          <w:rPr>
            <w:noProof/>
            <w:webHidden/>
          </w:rPr>
          <w:fldChar w:fldCharType="end"/>
        </w:r>
      </w:hyperlink>
    </w:p>
    <w:p w14:paraId="7173D9F0" w14:textId="7EB57891" w:rsidR="007E79BF" w:rsidRDefault="007E79BF">
      <w:pPr>
        <w:pStyle w:val="TOC2"/>
        <w:tabs>
          <w:tab w:val="right" w:leader="dot" w:pos="9350"/>
        </w:tabs>
        <w:rPr>
          <w:rFonts w:asciiTheme="minorHAnsi" w:eastAsiaTheme="minorEastAsia" w:hAnsiTheme="minorHAnsi"/>
          <w:noProof/>
          <w:sz w:val="22"/>
          <w:lang w:val="en-US"/>
        </w:rPr>
      </w:pPr>
      <w:hyperlink w:anchor="_Toc98492590" w:history="1">
        <w:r w:rsidRPr="00526F00">
          <w:rPr>
            <w:rStyle w:val="Hyperlink"/>
            <w:noProof/>
          </w:rPr>
          <w:t>Descriptorul D2</w:t>
        </w:r>
        <w:r>
          <w:rPr>
            <w:noProof/>
            <w:webHidden/>
          </w:rPr>
          <w:tab/>
        </w:r>
        <w:r>
          <w:rPr>
            <w:noProof/>
            <w:webHidden/>
          </w:rPr>
          <w:fldChar w:fldCharType="begin"/>
        </w:r>
        <w:r>
          <w:rPr>
            <w:noProof/>
            <w:webHidden/>
          </w:rPr>
          <w:instrText xml:space="preserve"> PAGEREF _Toc98492590 \h </w:instrText>
        </w:r>
        <w:r>
          <w:rPr>
            <w:noProof/>
            <w:webHidden/>
          </w:rPr>
        </w:r>
        <w:r>
          <w:rPr>
            <w:noProof/>
            <w:webHidden/>
          </w:rPr>
          <w:fldChar w:fldCharType="separate"/>
        </w:r>
        <w:r w:rsidR="000902F8">
          <w:rPr>
            <w:noProof/>
            <w:webHidden/>
          </w:rPr>
          <w:t>11</w:t>
        </w:r>
        <w:r>
          <w:rPr>
            <w:noProof/>
            <w:webHidden/>
          </w:rPr>
          <w:fldChar w:fldCharType="end"/>
        </w:r>
      </w:hyperlink>
    </w:p>
    <w:p w14:paraId="047CCC18" w14:textId="1B33A23B" w:rsidR="007E79BF" w:rsidRDefault="007E79BF">
      <w:pPr>
        <w:pStyle w:val="TOC2"/>
        <w:tabs>
          <w:tab w:val="right" w:leader="dot" w:pos="9350"/>
        </w:tabs>
        <w:rPr>
          <w:rFonts w:asciiTheme="minorHAnsi" w:eastAsiaTheme="minorEastAsia" w:hAnsiTheme="minorHAnsi"/>
          <w:noProof/>
          <w:sz w:val="22"/>
          <w:lang w:val="en-US"/>
        </w:rPr>
      </w:pPr>
      <w:hyperlink w:anchor="_Toc98492591" w:history="1">
        <w:r w:rsidRPr="00526F00">
          <w:rPr>
            <w:rStyle w:val="Hyperlink"/>
            <w:noProof/>
          </w:rPr>
          <w:t>Descriptorul D3</w:t>
        </w:r>
        <w:r>
          <w:rPr>
            <w:noProof/>
            <w:webHidden/>
          </w:rPr>
          <w:tab/>
        </w:r>
        <w:r>
          <w:rPr>
            <w:noProof/>
            <w:webHidden/>
          </w:rPr>
          <w:fldChar w:fldCharType="begin"/>
        </w:r>
        <w:r>
          <w:rPr>
            <w:noProof/>
            <w:webHidden/>
          </w:rPr>
          <w:instrText xml:space="preserve"> PAGEREF _Toc98492591 \h </w:instrText>
        </w:r>
        <w:r>
          <w:rPr>
            <w:noProof/>
            <w:webHidden/>
          </w:rPr>
        </w:r>
        <w:r>
          <w:rPr>
            <w:noProof/>
            <w:webHidden/>
          </w:rPr>
          <w:fldChar w:fldCharType="separate"/>
        </w:r>
        <w:r w:rsidR="000902F8">
          <w:rPr>
            <w:noProof/>
            <w:webHidden/>
          </w:rPr>
          <w:t>12</w:t>
        </w:r>
        <w:r>
          <w:rPr>
            <w:noProof/>
            <w:webHidden/>
          </w:rPr>
          <w:fldChar w:fldCharType="end"/>
        </w:r>
      </w:hyperlink>
    </w:p>
    <w:p w14:paraId="42AE6A98" w14:textId="7F0754C4" w:rsidR="007E79BF" w:rsidRDefault="007E79BF">
      <w:pPr>
        <w:pStyle w:val="TOC2"/>
        <w:tabs>
          <w:tab w:val="right" w:leader="dot" w:pos="9350"/>
        </w:tabs>
        <w:rPr>
          <w:rFonts w:asciiTheme="minorHAnsi" w:eastAsiaTheme="minorEastAsia" w:hAnsiTheme="minorHAnsi"/>
          <w:noProof/>
          <w:sz w:val="22"/>
          <w:lang w:val="en-US"/>
        </w:rPr>
      </w:pPr>
      <w:hyperlink w:anchor="_Toc98492592" w:history="1">
        <w:r w:rsidRPr="00526F00">
          <w:rPr>
            <w:rStyle w:val="Hyperlink"/>
            <w:noProof/>
          </w:rPr>
          <w:t>Descriptorul D5</w:t>
        </w:r>
        <w:r>
          <w:rPr>
            <w:noProof/>
            <w:webHidden/>
          </w:rPr>
          <w:tab/>
        </w:r>
        <w:r>
          <w:rPr>
            <w:noProof/>
            <w:webHidden/>
          </w:rPr>
          <w:fldChar w:fldCharType="begin"/>
        </w:r>
        <w:r>
          <w:rPr>
            <w:noProof/>
            <w:webHidden/>
          </w:rPr>
          <w:instrText xml:space="preserve"> PAGEREF _Toc98492592 \h </w:instrText>
        </w:r>
        <w:r>
          <w:rPr>
            <w:noProof/>
            <w:webHidden/>
          </w:rPr>
        </w:r>
        <w:r>
          <w:rPr>
            <w:noProof/>
            <w:webHidden/>
          </w:rPr>
          <w:fldChar w:fldCharType="separate"/>
        </w:r>
        <w:r w:rsidR="000902F8">
          <w:rPr>
            <w:noProof/>
            <w:webHidden/>
          </w:rPr>
          <w:t>13</w:t>
        </w:r>
        <w:r>
          <w:rPr>
            <w:noProof/>
            <w:webHidden/>
          </w:rPr>
          <w:fldChar w:fldCharType="end"/>
        </w:r>
      </w:hyperlink>
    </w:p>
    <w:p w14:paraId="383C13B3" w14:textId="15FDF77E" w:rsidR="007E79BF" w:rsidRDefault="007E79BF">
      <w:pPr>
        <w:pStyle w:val="TOC2"/>
        <w:tabs>
          <w:tab w:val="right" w:leader="dot" w:pos="9350"/>
        </w:tabs>
        <w:rPr>
          <w:rFonts w:asciiTheme="minorHAnsi" w:eastAsiaTheme="minorEastAsia" w:hAnsiTheme="minorHAnsi"/>
          <w:noProof/>
          <w:sz w:val="22"/>
          <w:lang w:val="en-US"/>
        </w:rPr>
      </w:pPr>
      <w:hyperlink w:anchor="_Toc98492593" w:history="1">
        <w:r w:rsidRPr="00526F00">
          <w:rPr>
            <w:rStyle w:val="Hyperlink"/>
            <w:noProof/>
          </w:rPr>
          <w:t>Descriptorul D6</w:t>
        </w:r>
        <w:r>
          <w:rPr>
            <w:noProof/>
            <w:webHidden/>
          </w:rPr>
          <w:tab/>
        </w:r>
        <w:r>
          <w:rPr>
            <w:noProof/>
            <w:webHidden/>
          </w:rPr>
          <w:fldChar w:fldCharType="begin"/>
        </w:r>
        <w:r>
          <w:rPr>
            <w:noProof/>
            <w:webHidden/>
          </w:rPr>
          <w:instrText xml:space="preserve"> PAGEREF _Toc98492593 \h </w:instrText>
        </w:r>
        <w:r>
          <w:rPr>
            <w:noProof/>
            <w:webHidden/>
          </w:rPr>
        </w:r>
        <w:r>
          <w:rPr>
            <w:noProof/>
            <w:webHidden/>
          </w:rPr>
          <w:fldChar w:fldCharType="separate"/>
        </w:r>
        <w:r w:rsidR="000902F8">
          <w:rPr>
            <w:noProof/>
            <w:webHidden/>
          </w:rPr>
          <w:t>16</w:t>
        </w:r>
        <w:r>
          <w:rPr>
            <w:noProof/>
            <w:webHidden/>
          </w:rPr>
          <w:fldChar w:fldCharType="end"/>
        </w:r>
      </w:hyperlink>
    </w:p>
    <w:p w14:paraId="73CC82A1" w14:textId="34FBFB91" w:rsidR="007E79BF" w:rsidRDefault="007E79BF">
      <w:pPr>
        <w:pStyle w:val="TOC2"/>
        <w:tabs>
          <w:tab w:val="right" w:leader="dot" w:pos="9350"/>
        </w:tabs>
        <w:rPr>
          <w:rFonts w:asciiTheme="minorHAnsi" w:eastAsiaTheme="minorEastAsia" w:hAnsiTheme="minorHAnsi"/>
          <w:noProof/>
          <w:sz w:val="22"/>
          <w:lang w:val="en-US"/>
        </w:rPr>
      </w:pPr>
      <w:hyperlink w:anchor="_Toc98492594" w:history="1">
        <w:r w:rsidRPr="00526F00">
          <w:rPr>
            <w:rStyle w:val="Hyperlink"/>
            <w:noProof/>
          </w:rPr>
          <w:t>Descriptorul D8</w:t>
        </w:r>
        <w:r>
          <w:rPr>
            <w:noProof/>
            <w:webHidden/>
          </w:rPr>
          <w:tab/>
        </w:r>
        <w:r>
          <w:rPr>
            <w:noProof/>
            <w:webHidden/>
          </w:rPr>
          <w:fldChar w:fldCharType="begin"/>
        </w:r>
        <w:r>
          <w:rPr>
            <w:noProof/>
            <w:webHidden/>
          </w:rPr>
          <w:instrText xml:space="preserve"> PAGEREF _Toc98492594 \h </w:instrText>
        </w:r>
        <w:r>
          <w:rPr>
            <w:noProof/>
            <w:webHidden/>
          </w:rPr>
        </w:r>
        <w:r>
          <w:rPr>
            <w:noProof/>
            <w:webHidden/>
          </w:rPr>
          <w:fldChar w:fldCharType="separate"/>
        </w:r>
        <w:r w:rsidR="000902F8">
          <w:rPr>
            <w:noProof/>
            <w:webHidden/>
          </w:rPr>
          <w:t>16</w:t>
        </w:r>
        <w:r>
          <w:rPr>
            <w:noProof/>
            <w:webHidden/>
          </w:rPr>
          <w:fldChar w:fldCharType="end"/>
        </w:r>
      </w:hyperlink>
    </w:p>
    <w:p w14:paraId="07BC5B12" w14:textId="7D87EAE0" w:rsidR="007E79BF" w:rsidRDefault="007E79BF">
      <w:pPr>
        <w:pStyle w:val="TOC2"/>
        <w:tabs>
          <w:tab w:val="right" w:leader="dot" w:pos="9350"/>
        </w:tabs>
        <w:rPr>
          <w:rFonts w:asciiTheme="minorHAnsi" w:eastAsiaTheme="minorEastAsia" w:hAnsiTheme="minorHAnsi"/>
          <w:noProof/>
          <w:sz w:val="22"/>
          <w:lang w:val="en-US"/>
        </w:rPr>
      </w:pPr>
      <w:hyperlink w:anchor="_Toc98492595" w:history="1">
        <w:r w:rsidRPr="00526F00">
          <w:rPr>
            <w:rStyle w:val="Hyperlink"/>
            <w:noProof/>
          </w:rPr>
          <w:t>Descriptorul D9</w:t>
        </w:r>
        <w:r>
          <w:rPr>
            <w:noProof/>
            <w:webHidden/>
          </w:rPr>
          <w:tab/>
        </w:r>
        <w:r>
          <w:rPr>
            <w:noProof/>
            <w:webHidden/>
          </w:rPr>
          <w:fldChar w:fldCharType="begin"/>
        </w:r>
        <w:r>
          <w:rPr>
            <w:noProof/>
            <w:webHidden/>
          </w:rPr>
          <w:instrText xml:space="preserve"> PAGEREF _Toc98492595 \h </w:instrText>
        </w:r>
        <w:r>
          <w:rPr>
            <w:noProof/>
            <w:webHidden/>
          </w:rPr>
        </w:r>
        <w:r>
          <w:rPr>
            <w:noProof/>
            <w:webHidden/>
          </w:rPr>
          <w:fldChar w:fldCharType="separate"/>
        </w:r>
        <w:r w:rsidR="000902F8">
          <w:rPr>
            <w:noProof/>
            <w:webHidden/>
          </w:rPr>
          <w:t>18</w:t>
        </w:r>
        <w:r>
          <w:rPr>
            <w:noProof/>
            <w:webHidden/>
          </w:rPr>
          <w:fldChar w:fldCharType="end"/>
        </w:r>
      </w:hyperlink>
    </w:p>
    <w:p w14:paraId="5FFE6953" w14:textId="60DE942A" w:rsidR="007E79BF" w:rsidRDefault="007E79BF">
      <w:pPr>
        <w:pStyle w:val="TOC2"/>
        <w:tabs>
          <w:tab w:val="right" w:leader="dot" w:pos="9350"/>
        </w:tabs>
        <w:rPr>
          <w:rFonts w:asciiTheme="minorHAnsi" w:eastAsiaTheme="minorEastAsia" w:hAnsiTheme="minorHAnsi"/>
          <w:noProof/>
          <w:sz w:val="22"/>
          <w:lang w:val="en-US"/>
        </w:rPr>
      </w:pPr>
      <w:hyperlink w:anchor="_Toc98492596" w:history="1">
        <w:r w:rsidRPr="00526F00">
          <w:rPr>
            <w:rStyle w:val="Hyperlink"/>
            <w:noProof/>
          </w:rPr>
          <w:t>Descriptorul D10</w:t>
        </w:r>
        <w:r>
          <w:rPr>
            <w:noProof/>
            <w:webHidden/>
          </w:rPr>
          <w:tab/>
        </w:r>
        <w:r>
          <w:rPr>
            <w:noProof/>
            <w:webHidden/>
          </w:rPr>
          <w:fldChar w:fldCharType="begin"/>
        </w:r>
        <w:r>
          <w:rPr>
            <w:noProof/>
            <w:webHidden/>
          </w:rPr>
          <w:instrText xml:space="preserve"> PAGEREF _Toc98492596 \h </w:instrText>
        </w:r>
        <w:r>
          <w:rPr>
            <w:noProof/>
            <w:webHidden/>
          </w:rPr>
        </w:r>
        <w:r>
          <w:rPr>
            <w:noProof/>
            <w:webHidden/>
          </w:rPr>
          <w:fldChar w:fldCharType="separate"/>
        </w:r>
        <w:r w:rsidR="000902F8">
          <w:rPr>
            <w:noProof/>
            <w:webHidden/>
          </w:rPr>
          <w:t>19</w:t>
        </w:r>
        <w:r>
          <w:rPr>
            <w:noProof/>
            <w:webHidden/>
          </w:rPr>
          <w:fldChar w:fldCharType="end"/>
        </w:r>
      </w:hyperlink>
    </w:p>
    <w:p w14:paraId="3E1B804D" w14:textId="1A29ABFC" w:rsidR="007E79BF" w:rsidRDefault="007E79BF">
      <w:pPr>
        <w:pStyle w:val="TOC1"/>
        <w:tabs>
          <w:tab w:val="right" w:leader="dot" w:pos="9350"/>
        </w:tabs>
        <w:rPr>
          <w:rFonts w:asciiTheme="minorHAnsi" w:eastAsiaTheme="minorEastAsia" w:hAnsiTheme="minorHAnsi"/>
          <w:noProof/>
          <w:sz w:val="22"/>
          <w:lang w:val="en-US"/>
        </w:rPr>
      </w:pPr>
      <w:hyperlink w:anchor="_Toc98492597" w:history="1">
        <w:r w:rsidRPr="00526F00">
          <w:rPr>
            <w:rStyle w:val="Hyperlink"/>
            <w:noProof/>
          </w:rPr>
          <w:t>Rezumat al analizei contribuției măsurilor PoM</w:t>
        </w:r>
        <w:r>
          <w:rPr>
            <w:noProof/>
            <w:webHidden/>
          </w:rPr>
          <w:tab/>
        </w:r>
        <w:r>
          <w:rPr>
            <w:noProof/>
            <w:webHidden/>
          </w:rPr>
          <w:fldChar w:fldCharType="begin"/>
        </w:r>
        <w:r>
          <w:rPr>
            <w:noProof/>
            <w:webHidden/>
          </w:rPr>
          <w:instrText xml:space="preserve"> PAGEREF _Toc98492597 \h </w:instrText>
        </w:r>
        <w:r>
          <w:rPr>
            <w:noProof/>
            <w:webHidden/>
          </w:rPr>
        </w:r>
        <w:r>
          <w:rPr>
            <w:noProof/>
            <w:webHidden/>
          </w:rPr>
          <w:fldChar w:fldCharType="separate"/>
        </w:r>
        <w:r w:rsidR="000902F8">
          <w:rPr>
            <w:noProof/>
            <w:webHidden/>
          </w:rPr>
          <w:t>21</w:t>
        </w:r>
        <w:r>
          <w:rPr>
            <w:noProof/>
            <w:webHidden/>
          </w:rPr>
          <w:fldChar w:fldCharType="end"/>
        </w:r>
      </w:hyperlink>
    </w:p>
    <w:p w14:paraId="4015DA12" w14:textId="5EAF8295" w:rsidR="007E79BF" w:rsidRDefault="007E79BF">
      <w:pPr>
        <w:pStyle w:val="TOC1"/>
        <w:tabs>
          <w:tab w:val="right" w:leader="dot" w:pos="9350"/>
        </w:tabs>
        <w:rPr>
          <w:rFonts w:asciiTheme="minorHAnsi" w:eastAsiaTheme="minorEastAsia" w:hAnsiTheme="minorHAnsi"/>
          <w:noProof/>
          <w:sz w:val="22"/>
          <w:lang w:val="en-US"/>
        </w:rPr>
      </w:pPr>
      <w:hyperlink w:anchor="_Toc98492598" w:history="1">
        <w:r w:rsidRPr="00526F00">
          <w:rPr>
            <w:rStyle w:val="Hyperlink"/>
            <w:noProof/>
          </w:rPr>
          <w:t>Măsuri noi adoptate în al doilea ciclu de implementare a MSFD</w:t>
        </w:r>
        <w:r>
          <w:rPr>
            <w:noProof/>
            <w:webHidden/>
          </w:rPr>
          <w:tab/>
        </w:r>
        <w:r>
          <w:rPr>
            <w:noProof/>
            <w:webHidden/>
          </w:rPr>
          <w:fldChar w:fldCharType="begin"/>
        </w:r>
        <w:r>
          <w:rPr>
            <w:noProof/>
            <w:webHidden/>
          </w:rPr>
          <w:instrText xml:space="preserve"> PAGEREF _Toc98492598 \h </w:instrText>
        </w:r>
        <w:r>
          <w:rPr>
            <w:noProof/>
            <w:webHidden/>
          </w:rPr>
        </w:r>
        <w:r>
          <w:rPr>
            <w:noProof/>
            <w:webHidden/>
          </w:rPr>
          <w:fldChar w:fldCharType="separate"/>
        </w:r>
        <w:r w:rsidR="000902F8">
          <w:rPr>
            <w:noProof/>
            <w:webHidden/>
          </w:rPr>
          <w:t>22</w:t>
        </w:r>
        <w:r>
          <w:rPr>
            <w:noProof/>
            <w:webHidden/>
          </w:rPr>
          <w:fldChar w:fldCharType="end"/>
        </w:r>
      </w:hyperlink>
    </w:p>
    <w:p w14:paraId="215BC50D" w14:textId="185487EF" w:rsidR="007E79BF" w:rsidRDefault="007E79BF">
      <w:pPr>
        <w:pStyle w:val="TOC1"/>
        <w:tabs>
          <w:tab w:val="right" w:leader="dot" w:pos="9350"/>
        </w:tabs>
        <w:rPr>
          <w:rFonts w:asciiTheme="minorHAnsi" w:eastAsiaTheme="minorEastAsia" w:hAnsiTheme="minorHAnsi"/>
          <w:noProof/>
          <w:sz w:val="22"/>
          <w:lang w:val="en-US"/>
        </w:rPr>
      </w:pPr>
      <w:hyperlink w:anchor="_Toc98492599" w:history="1">
        <w:r w:rsidRPr="00526F00">
          <w:rPr>
            <w:rStyle w:val="Hyperlink"/>
            <w:noProof/>
          </w:rPr>
          <w:t>Măsuri noi actualizate/modificate adoptate în primul ciclu</w:t>
        </w:r>
        <w:r>
          <w:rPr>
            <w:noProof/>
            <w:webHidden/>
          </w:rPr>
          <w:tab/>
        </w:r>
        <w:r>
          <w:rPr>
            <w:noProof/>
            <w:webHidden/>
          </w:rPr>
          <w:fldChar w:fldCharType="begin"/>
        </w:r>
        <w:r>
          <w:rPr>
            <w:noProof/>
            <w:webHidden/>
          </w:rPr>
          <w:instrText xml:space="preserve"> PAGEREF _Toc98492599 \h </w:instrText>
        </w:r>
        <w:r>
          <w:rPr>
            <w:noProof/>
            <w:webHidden/>
          </w:rPr>
        </w:r>
        <w:r>
          <w:rPr>
            <w:noProof/>
            <w:webHidden/>
          </w:rPr>
          <w:fldChar w:fldCharType="separate"/>
        </w:r>
        <w:r w:rsidR="000902F8">
          <w:rPr>
            <w:noProof/>
            <w:webHidden/>
          </w:rPr>
          <w:t>30</w:t>
        </w:r>
        <w:r>
          <w:rPr>
            <w:noProof/>
            <w:webHidden/>
          </w:rPr>
          <w:fldChar w:fldCharType="end"/>
        </w:r>
      </w:hyperlink>
    </w:p>
    <w:p w14:paraId="58A33566" w14:textId="6A17319E" w:rsidR="007E79BF" w:rsidRDefault="007E79BF">
      <w:pPr>
        <w:pStyle w:val="TOC1"/>
        <w:tabs>
          <w:tab w:val="right" w:leader="dot" w:pos="9350"/>
        </w:tabs>
        <w:rPr>
          <w:rFonts w:asciiTheme="minorHAnsi" w:eastAsiaTheme="minorEastAsia" w:hAnsiTheme="minorHAnsi"/>
          <w:noProof/>
          <w:sz w:val="22"/>
          <w:lang w:val="en-US"/>
        </w:rPr>
      </w:pPr>
      <w:hyperlink w:anchor="_Toc98492600" w:history="1">
        <w:r w:rsidRPr="00526F00">
          <w:rPr>
            <w:rStyle w:val="Hyperlink"/>
            <w:noProof/>
          </w:rPr>
          <w:t>Excepții aplicate (în temeiul articolului 14)</w:t>
        </w:r>
        <w:r>
          <w:rPr>
            <w:noProof/>
            <w:webHidden/>
          </w:rPr>
          <w:tab/>
        </w:r>
        <w:r>
          <w:rPr>
            <w:noProof/>
            <w:webHidden/>
          </w:rPr>
          <w:fldChar w:fldCharType="begin"/>
        </w:r>
        <w:r>
          <w:rPr>
            <w:noProof/>
            <w:webHidden/>
          </w:rPr>
          <w:instrText xml:space="preserve"> PAGEREF _Toc98492600 \h </w:instrText>
        </w:r>
        <w:r>
          <w:rPr>
            <w:noProof/>
            <w:webHidden/>
          </w:rPr>
        </w:r>
        <w:r>
          <w:rPr>
            <w:noProof/>
            <w:webHidden/>
          </w:rPr>
          <w:fldChar w:fldCharType="separate"/>
        </w:r>
        <w:r w:rsidR="000902F8">
          <w:rPr>
            <w:noProof/>
            <w:webHidden/>
          </w:rPr>
          <w:t>31</w:t>
        </w:r>
        <w:r>
          <w:rPr>
            <w:noProof/>
            <w:webHidden/>
          </w:rPr>
          <w:fldChar w:fldCharType="end"/>
        </w:r>
      </w:hyperlink>
    </w:p>
    <w:p w14:paraId="0844744F" w14:textId="606DDB4F" w:rsidR="007E79BF" w:rsidRDefault="007E79BF">
      <w:pPr>
        <w:pStyle w:val="TOC1"/>
        <w:tabs>
          <w:tab w:val="right" w:leader="dot" w:pos="9350"/>
        </w:tabs>
        <w:rPr>
          <w:rFonts w:asciiTheme="minorHAnsi" w:eastAsiaTheme="minorEastAsia" w:hAnsiTheme="minorHAnsi"/>
          <w:noProof/>
          <w:sz w:val="22"/>
          <w:lang w:val="en-US"/>
        </w:rPr>
      </w:pPr>
      <w:hyperlink w:anchor="_Toc98492601" w:history="1">
        <w:r w:rsidRPr="00526F00">
          <w:rPr>
            <w:rStyle w:val="Hyperlink"/>
            <w:noProof/>
          </w:rPr>
          <w:t>Metode aplicate în actualizarea PoM</w:t>
        </w:r>
        <w:r>
          <w:rPr>
            <w:noProof/>
            <w:webHidden/>
          </w:rPr>
          <w:tab/>
        </w:r>
        <w:r>
          <w:rPr>
            <w:noProof/>
            <w:webHidden/>
          </w:rPr>
          <w:fldChar w:fldCharType="begin"/>
        </w:r>
        <w:r>
          <w:rPr>
            <w:noProof/>
            <w:webHidden/>
          </w:rPr>
          <w:instrText xml:space="preserve"> PAGEREF _Toc98492601 \h </w:instrText>
        </w:r>
        <w:r>
          <w:rPr>
            <w:noProof/>
            <w:webHidden/>
          </w:rPr>
        </w:r>
        <w:r>
          <w:rPr>
            <w:noProof/>
            <w:webHidden/>
          </w:rPr>
          <w:fldChar w:fldCharType="separate"/>
        </w:r>
        <w:r w:rsidR="000902F8">
          <w:rPr>
            <w:noProof/>
            <w:webHidden/>
          </w:rPr>
          <w:t>31</w:t>
        </w:r>
        <w:r>
          <w:rPr>
            <w:noProof/>
            <w:webHidden/>
          </w:rPr>
          <w:fldChar w:fldCharType="end"/>
        </w:r>
      </w:hyperlink>
    </w:p>
    <w:p w14:paraId="452E9D8A" w14:textId="56D278A5" w:rsidR="007E79BF" w:rsidRDefault="007E79BF">
      <w:pPr>
        <w:pStyle w:val="TOC1"/>
        <w:tabs>
          <w:tab w:val="right" w:leader="dot" w:pos="9350"/>
        </w:tabs>
        <w:rPr>
          <w:rFonts w:asciiTheme="minorHAnsi" w:eastAsiaTheme="minorEastAsia" w:hAnsiTheme="minorHAnsi"/>
          <w:noProof/>
          <w:sz w:val="22"/>
          <w:lang w:val="en-US"/>
        </w:rPr>
      </w:pPr>
      <w:hyperlink w:anchor="_Toc98492602" w:history="1">
        <w:r w:rsidRPr="00526F00">
          <w:rPr>
            <w:rStyle w:val="Hyperlink"/>
            <w:noProof/>
          </w:rPr>
          <w:t>Coordonarea regională și impactul transfrontalier</w:t>
        </w:r>
        <w:r>
          <w:rPr>
            <w:noProof/>
            <w:webHidden/>
          </w:rPr>
          <w:tab/>
        </w:r>
        <w:r>
          <w:rPr>
            <w:noProof/>
            <w:webHidden/>
          </w:rPr>
          <w:fldChar w:fldCharType="begin"/>
        </w:r>
        <w:r>
          <w:rPr>
            <w:noProof/>
            <w:webHidden/>
          </w:rPr>
          <w:instrText xml:space="preserve"> PAGEREF _Toc98492602 \h </w:instrText>
        </w:r>
        <w:r>
          <w:rPr>
            <w:noProof/>
            <w:webHidden/>
          </w:rPr>
        </w:r>
        <w:r>
          <w:rPr>
            <w:noProof/>
            <w:webHidden/>
          </w:rPr>
          <w:fldChar w:fldCharType="separate"/>
        </w:r>
        <w:r w:rsidR="000902F8">
          <w:rPr>
            <w:noProof/>
            <w:webHidden/>
          </w:rPr>
          <w:t>32</w:t>
        </w:r>
        <w:r>
          <w:rPr>
            <w:noProof/>
            <w:webHidden/>
          </w:rPr>
          <w:fldChar w:fldCharType="end"/>
        </w:r>
      </w:hyperlink>
    </w:p>
    <w:p w14:paraId="285EA2BB" w14:textId="214D6B66" w:rsidR="007E79BF" w:rsidRDefault="007E79BF">
      <w:pPr>
        <w:pStyle w:val="TOC1"/>
        <w:tabs>
          <w:tab w:val="right" w:leader="dot" w:pos="9350"/>
        </w:tabs>
        <w:rPr>
          <w:rFonts w:asciiTheme="minorHAnsi" w:eastAsiaTheme="minorEastAsia" w:hAnsiTheme="minorHAnsi"/>
          <w:noProof/>
          <w:sz w:val="22"/>
          <w:lang w:val="en-US"/>
        </w:rPr>
      </w:pPr>
      <w:hyperlink w:anchor="_Toc98492603" w:history="1">
        <w:r w:rsidRPr="00526F00">
          <w:rPr>
            <w:rStyle w:val="Hyperlink"/>
            <w:noProof/>
          </w:rPr>
          <w:t>Informații privind consultarea publică</w:t>
        </w:r>
        <w:r>
          <w:rPr>
            <w:noProof/>
            <w:webHidden/>
          </w:rPr>
          <w:tab/>
        </w:r>
        <w:r>
          <w:rPr>
            <w:noProof/>
            <w:webHidden/>
          </w:rPr>
          <w:fldChar w:fldCharType="begin"/>
        </w:r>
        <w:r>
          <w:rPr>
            <w:noProof/>
            <w:webHidden/>
          </w:rPr>
          <w:instrText xml:space="preserve"> PAGEREF _Toc98492603 \h </w:instrText>
        </w:r>
        <w:r>
          <w:rPr>
            <w:noProof/>
            <w:webHidden/>
          </w:rPr>
        </w:r>
        <w:r>
          <w:rPr>
            <w:noProof/>
            <w:webHidden/>
          </w:rPr>
          <w:fldChar w:fldCharType="separate"/>
        </w:r>
        <w:r w:rsidR="000902F8">
          <w:rPr>
            <w:noProof/>
            <w:webHidden/>
          </w:rPr>
          <w:t>34</w:t>
        </w:r>
        <w:r>
          <w:rPr>
            <w:noProof/>
            <w:webHidden/>
          </w:rPr>
          <w:fldChar w:fldCharType="end"/>
        </w:r>
      </w:hyperlink>
    </w:p>
    <w:p w14:paraId="7C270B1D" w14:textId="5195B37A" w:rsidR="009C52C9" w:rsidRPr="00884B3D" w:rsidRDefault="009E3E45" w:rsidP="009C52C9">
      <w:pPr>
        <w:spacing w:after="160" w:line="259" w:lineRule="auto"/>
        <w:jc w:val="left"/>
      </w:pPr>
      <w:r>
        <w:fldChar w:fldCharType="end"/>
      </w:r>
    </w:p>
    <w:p w14:paraId="6AE5B0BB" w14:textId="77777777" w:rsidR="00623774" w:rsidRDefault="00623774" w:rsidP="009C52C9">
      <w:pPr>
        <w:spacing w:after="160" w:line="259" w:lineRule="auto"/>
        <w:jc w:val="left"/>
      </w:pPr>
    </w:p>
    <w:p w14:paraId="353E98F4" w14:textId="77777777" w:rsidR="008468FD" w:rsidRDefault="008468FD" w:rsidP="009C52C9">
      <w:pPr>
        <w:spacing w:after="160" w:line="259" w:lineRule="auto"/>
        <w:jc w:val="left"/>
      </w:pPr>
    </w:p>
    <w:p w14:paraId="3AEA7FDC" w14:textId="6AE6F9A8" w:rsidR="00911C18" w:rsidRDefault="00911C18">
      <w:pPr>
        <w:spacing w:after="160" w:line="259" w:lineRule="auto"/>
        <w:jc w:val="left"/>
      </w:pPr>
      <w:r>
        <w:br w:type="page"/>
      </w:r>
    </w:p>
    <w:p w14:paraId="6EBE5F9A" w14:textId="5CD34044" w:rsidR="00623774" w:rsidRPr="00884B3D" w:rsidRDefault="00CB217A" w:rsidP="009C52C9">
      <w:pPr>
        <w:spacing w:after="160" w:line="259" w:lineRule="auto"/>
        <w:jc w:val="left"/>
        <w:rPr>
          <w:b/>
          <w:bCs/>
        </w:rPr>
      </w:pPr>
      <w:r w:rsidRPr="00884B3D">
        <w:rPr>
          <w:b/>
          <w:bCs/>
        </w:rPr>
        <w:t>TABEL ABREVIERI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37"/>
      </w:tblGrid>
      <w:tr w:rsidR="00357885" w:rsidRPr="00884B3D" w14:paraId="6A3AFDA2" w14:textId="77777777" w:rsidTr="00D418AF">
        <w:trPr>
          <w:trHeight w:val="170"/>
        </w:trPr>
        <w:tc>
          <w:tcPr>
            <w:tcW w:w="1413" w:type="dxa"/>
            <w:tcBorders>
              <w:top w:val="single" w:sz="4" w:space="0" w:color="auto"/>
              <w:bottom w:val="single" w:sz="4" w:space="0" w:color="auto"/>
              <w:right w:val="single" w:sz="12" w:space="0" w:color="auto"/>
            </w:tcBorders>
          </w:tcPr>
          <w:p w14:paraId="5B3ADF5D" w14:textId="77777777" w:rsidR="00357885" w:rsidRPr="00884B3D" w:rsidRDefault="00357885" w:rsidP="0021096F">
            <w:pPr>
              <w:spacing w:after="0"/>
              <w:jc w:val="left"/>
              <w:rPr>
                <w:b/>
                <w:bCs/>
              </w:rPr>
            </w:pPr>
            <w:r w:rsidRPr="00884B3D">
              <w:rPr>
                <w:b/>
                <w:bCs/>
              </w:rPr>
              <w:t>BPL</w:t>
            </w:r>
          </w:p>
        </w:tc>
        <w:tc>
          <w:tcPr>
            <w:tcW w:w="7937" w:type="dxa"/>
            <w:tcBorders>
              <w:top w:val="single" w:sz="4" w:space="0" w:color="auto"/>
              <w:left w:val="single" w:sz="12" w:space="0" w:color="auto"/>
              <w:bottom w:val="single" w:sz="4" w:space="0" w:color="auto"/>
            </w:tcBorders>
          </w:tcPr>
          <w:p w14:paraId="7C97E50C" w14:textId="77777777" w:rsidR="00357885" w:rsidRPr="00884B3D" w:rsidRDefault="00357885" w:rsidP="0021096F">
            <w:pPr>
              <w:spacing w:after="0"/>
              <w:jc w:val="left"/>
            </w:pPr>
            <w:r w:rsidRPr="00884B3D">
              <w:t>Indicele de biopoluare</w:t>
            </w:r>
          </w:p>
        </w:tc>
      </w:tr>
      <w:tr w:rsidR="00357885" w:rsidRPr="00884B3D" w14:paraId="4068FFC4" w14:textId="77777777" w:rsidTr="00D418AF">
        <w:trPr>
          <w:trHeight w:val="170"/>
        </w:trPr>
        <w:tc>
          <w:tcPr>
            <w:tcW w:w="1413" w:type="dxa"/>
            <w:tcBorders>
              <w:top w:val="single" w:sz="4" w:space="0" w:color="auto"/>
              <w:bottom w:val="single" w:sz="4" w:space="0" w:color="auto"/>
              <w:right w:val="single" w:sz="12" w:space="0" w:color="auto"/>
            </w:tcBorders>
          </w:tcPr>
          <w:p w14:paraId="74212EDA" w14:textId="77777777" w:rsidR="00357885" w:rsidRPr="00884B3D" w:rsidRDefault="00357885" w:rsidP="0021096F">
            <w:pPr>
              <w:spacing w:after="0"/>
              <w:jc w:val="left"/>
              <w:rPr>
                <w:b/>
                <w:bCs/>
              </w:rPr>
            </w:pPr>
            <w:r w:rsidRPr="00884B3D">
              <w:rPr>
                <w:b/>
                <w:bCs/>
              </w:rPr>
              <w:t>EI</w:t>
            </w:r>
          </w:p>
        </w:tc>
        <w:tc>
          <w:tcPr>
            <w:tcW w:w="7937" w:type="dxa"/>
            <w:tcBorders>
              <w:top w:val="single" w:sz="4" w:space="0" w:color="auto"/>
              <w:left w:val="single" w:sz="12" w:space="0" w:color="auto"/>
              <w:bottom w:val="single" w:sz="4" w:space="0" w:color="auto"/>
            </w:tcBorders>
          </w:tcPr>
          <w:p w14:paraId="380F5CD4" w14:textId="647A5203" w:rsidR="00357885" w:rsidRPr="00884B3D" w:rsidRDefault="00357885" w:rsidP="0021096F">
            <w:pPr>
              <w:spacing w:after="0"/>
              <w:jc w:val="left"/>
            </w:pPr>
            <w:r w:rsidRPr="00884B3D">
              <w:t>Ecological Index</w:t>
            </w:r>
          </w:p>
        </w:tc>
      </w:tr>
      <w:tr w:rsidR="00357885" w:rsidRPr="00884B3D" w14:paraId="77182BDD" w14:textId="77777777" w:rsidTr="00D418AF">
        <w:trPr>
          <w:trHeight w:val="170"/>
        </w:trPr>
        <w:tc>
          <w:tcPr>
            <w:tcW w:w="1413" w:type="dxa"/>
            <w:tcBorders>
              <w:top w:val="single" w:sz="4" w:space="0" w:color="auto"/>
              <w:bottom w:val="single" w:sz="4" w:space="0" w:color="auto"/>
              <w:right w:val="single" w:sz="12" w:space="0" w:color="auto"/>
            </w:tcBorders>
          </w:tcPr>
          <w:p w14:paraId="1728D860" w14:textId="77777777" w:rsidR="00357885" w:rsidRPr="00884B3D" w:rsidRDefault="00357885" w:rsidP="0021096F">
            <w:pPr>
              <w:spacing w:after="0"/>
              <w:jc w:val="left"/>
              <w:rPr>
                <w:b/>
                <w:bCs/>
              </w:rPr>
            </w:pPr>
            <w:r w:rsidRPr="00884B3D">
              <w:rPr>
                <w:b/>
                <w:bCs/>
              </w:rPr>
              <w:t>ESGI</w:t>
            </w:r>
          </w:p>
        </w:tc>
        <w:tc>
          <w:tcPr>
            <w:tcW w:w="7937" w:type="dxa"/>
            <w:tcBorders>
              <w:top w:val="single" w:sz="4" w:space="0" w:color="auto"/>
              <w:left w:val="single" w:sz="12" w:space="0" w:color="auto"/>
              <w:bottom w:val="single" w:sz="4" w:space="0" w:color="auto"/>
            </w:tcBorders>
          </w:tcPr>
          <w:p w14:paraId="15018A02" w14:textId="2F40A60D" w:rsidR="00357885" w:rsidRPr="00884B3D" w:rsidRDefault="00357885" w:rsidP="0021096F">
            <w:pPr>
              <w:spacing w:after="0"/>
              <w:jc w:val="left"/>
            </w:pPr>
            <w:r w:rsidRPr="00884B3D">
              <w:t xml:space="preserve">Ecological status group I (specii </w:t>
            </w:r>
            <w:r w:rsidRPr="00143F29">
              <w:t>pere</w:t>
            </w:r>
            <w:r w:rsidR="0092689F">
              <w:t>ne</w:t>
            </w:r>
            <w:r w:rsidRPr="00884B3D">
              <w:t>)</w:t>
            </w:r>
          </w:p>
        </w:tc>
      </w:tr>
      <w:tr w:rsidR="00357885" w:rsidRPr="00884B3D" w14:paraId="4EB1D0B8" w14:textId="77777777" w:rsidTr="00D418AF">
        <w:trPr>
          <w:trHeight w:val="170"/>
        </w:trPr>
        <w:tc>
          <w:tcPr>
            <w:tcW w:w="1413" w:type="dxa"/>
            <w:tcBorders>
              <w:top w:val="single" w:sz="4" w:space="0" w:color="auto"/>
              <w:bottom w:val="single" w:sz="4" w:space="0" w:color="auto"/>
              <w:right w:val="single" w:sz="12" w:space="0" w:color="auto"/>
            </w:tcBorders>
          </w:tcPr>
          <w:p w14:paraId="7557C5E0" w14:textId="77777777" w:rsidR="00357885" w:rsidRPr="00884B3D" w:rsidRDefault="00357885" w:rsidP="0021096F">
            <w:pPr>
              <w:spacing w:after="0"/>
              <w:jc w:val="left"/>
              <w:rPr>
                <w:b/>
                <w:bCs/>
              </w:rPr>
            </w:pPr>
            <w:r w:rsidRPr="00884B3D">
              <w:rPr>
                <w:b/>
                <w:bCs/>
              </w:rPr>
              <w:t>ESGII</w:t>
            </w:r>
          </w:p>
        </w:tc>
        <w:tc>
          <w:tcPr>
            <w:tcW w:w="7937" w:type="dxa"/>
            <w:tcBorders>
              <w:top w:val="single" w:sz="4" w:space="0" w:color="auto"/>
              <w:left w:val="single" w:sz="12" w:space="0" w:color="auto"/>
              <w:bottom w:val="single" w:sz="4" w:space="0" w:color="auto"/>
            </w:tcBorders>
          </w:tcPr>
          <w:p w14:paraId="434F27AC" w14:textId="77777777" w:rsidR="00357885" w:rsidRPr="00884B3D" w:rsidRDefault="00357885" w:rsidP="0021096F">
            <w:pPr>
              <w:spacing w:after="0"/>
              <w:jc w:val="left"/>
            </w:pPr>
            <w:r w:rsidRPr="00884B3D">
              <w:t>Ecological status group II (specii oportuniste)</w:t>
            </w:r>
          </w:p>
        </w:tc>
      </w:tr>
      <w:tr w:rsidR="00357885" w:rsidRPr="00884B3D" w14:paraId="2D5E9AD2" w14:textId="77777777" w:rsidTr="00D418AF">
        <w:trPr>
          <w:trHeight w:val="170"/>
        </w:trPr>
        <w:tc>
          <w:tcPr>
            <w:tcW w:w="1413" w:type="dxa"/>
            <w:tcBorders>
              <w:top w:val="single" w:sz="4" w:space="0" w:color="auto"/>
              <w:bottom w:val="single" w:sz="4" w:space="0" w:color="auto"/>
              <w:right w:val="single" w:sz="12" w:space="0" w:color="auto"/>
            </w:tcBorders>
          </w:tcPr>
          <w:p w14:paraId="16A0F784" w14:textId="77777777" w:rsidR="00357885" w:rsidRPr="00884B3D" w:rsidRDefault="00357885" w:rsidP="0021096F">
            <w:pPr>
              <w:spacing w:after="0"/>
              <w:jc w:val="left"/>
              <w:rPr>
                <w:b/>
                <w:bCs/>
              </w:rPr>
            </w:pPr>
            <w:r w:rsidRPr="00884B3D">
              <w:rPr>
                <w:b/>
                <w:bCs/>
              </w:rPr>
              <w:t>GES</w:t>
            </w:r>
          </w:p>
        </w:tc>
        <w:tc>
          <w:tcPr>
            <w:tcW w:w="7937" w:type="dxa"/>
            <w:tcBorders>
              <w:top w:val="single" w:sz="4" w:space="0" w:color="auto"/>
              <w:left w:val="single" w:sz="12" w:space="0" w:color="auto"/>
              <w:bottom w:val="single" w:sz="4" w:space="0" w:color="auto"/>
            </w:tcBorders>
          </w:tcPr>
          <w:p w14:paraId="3844402C" w14:textId="50CFEFD6" w:rsidR="00357885" w:rsidRPr="00884B3D" w:rsidRDefault="00357885" w:rsidP="0021096F">
            <w:pPr>
              <w:spacing w:after="0"/>
              <w:jc w:val="left"/>
            </w:pPr>
            <w:r w:rsidRPr="00884B3D">
              <w:t xml:space="preserve">Good Environmental Status (Starea </w:t>
            </w:r>
            <w:r w:rsidRPr="00143F29">
              <w:t>Ecologic</w:t>
            </w:r>
            <w:r w:rsidR="0092689F">
              <w:t>ă</w:t>
            </w:r>
            <w:r w:rsidRPr="00884B3D">
              <w:t xml:space="preserve"> Bună)</w:t>
            </w:r>
          </w:p>
        </w:tc>
      </w:tr>
      <w:tr w:rsidR="00357885" w:rsidRPr="00884B3D" w14:paraId="34585E79" w14:textId="77777777" w:rsidTr="00D418AF">
        <w:trPr>
          <w:trHeight w:val="170"/>
        </w:trPr>
        <w:tc>
          <w:tcPr>
            <w:tcW w:w="1413" w:type="dxa"/>
            <w:tcBorders>
              <w:top w:val="single" w:sz="4" w:space="0" w:color="auto"/>
              <w:bottom w:val="single" w:sz="4" w:space="0" w:color="auto"/>
              <w:right w:val="single" w:sz="12" w:space="0" w:color="auto"/>
            </w:tcBorders>
          </w:tcPr>
          <w:p w14:paraId="21664508" w14:textId="77777777" w:rsidR="00357885" w:rsidRPr="00884B3D" w:rsidRDefault="00357885" w:rsidP="0021096F">
            <w:pPr>
              <w:spacing w:after="0"/>
              <w:jc w:val="left"/>
              <w:rPr>
                <w:b/>
                <w:bCs/>
              </w:rPr>
            </w:pPr>
            <w:r w:rsidRPr="00884B3D">
              <w:rPr>
                <w:b/>
                <w:bCs/>
              </w:rPr>
              <w:t>KTM</w:t>
            </w:r>
          </w:p>
        </w:tc>
        <w:tc>
          <w:tcPr>
            <w:tcW w:w="7937" w:type="dxa"/>
            <w:tcBorders>
              <w:top w:val="single" w:sz="4" w:space="0" w:color="auto"/>
              <w:left w:val="single" w:sz="12" w:space="0" w:color="auto"/>
              <w:bottom w:val="single" w:sz="4" w:space="0" w:color="auto"/>
            </w:tcBorders>
          </w:tcPr>
          <w:p w14:paraId="6B72F61B" w14:textId="77777777" w:rsidR="00357885" w:rsidRPr="00884B3D" w:rsidRDefault="00357885" w:rsidP="0021096F">
            <w:pPr>
              <w:spacing w:after="0"/>
              <w:jc w:val="left"/>
            </w:pPr>
            <w:r w:rsidRPr="00884B3D">
              <w:t>Key Type Measures</w:t>
            </w:r>
          </w:p>
        </w:tc>
      </w:tr>
      <w:tr w:rsidR="00357885" w:rsidRPr="00884B3D" w14:paraId="261EFAF2" w14:textId="77777777" w:rsidTr="00D418AF">
        <w:trPr>
          <w:trHeight w:val="170"/>
        </w:trPr>
        <w:tc>
          <w:tcPr>
            <w:tcW w:w="1413" w:type="dxa"/>
            <w:tcBorders>
              <w:top w:val="single" w:sz="4" w:space="0" w:color="auto"/>
              <w:bottom w:val="single" w:sz="4" w:space="0" w:color="auto"/>
              <w:right w:val="single" w:sz="12" w:space="0" w:color="auto"/>
            </w:tcBorders>
          </w:tcPr>
          <w:p w14:paraId="37969CB6" w14:textId="2267094C" w:rsidR="00357885" w:rsidRPr="00884B3D" w:rsidRDefault="00357885" w:rsidP="00357885">
            <w:pPr>
              <w:spacing w:after="0"/>
              <w:jc w:val="left"/>
              <w:rPr>
                <w:b/>
                <w:bCs/>
              </w:rPr>
            </w:pPr>
            <w:r w:rsidRPr="00884B3D">
              <w:rPr>
                <w:b/>
                <w:bCs/>
              </w:rPr>
              <w:t>MSFD</w:t>
            </w:r>
          </w:p>
        </w:tc>
        <w:tc>
          <w:tcPr>
            <w:tcW w:w="7937" w:type="dxa"/>
            <w:tcBorders>
              <w:top w:val="single" w:sz="4" w:space="0" w:color="auto"/>
              <w:left w:val="single" w:sz="12" w:space="0" w:color="auto"/>
              <w:bottom w:val="single" w:sz="4" w:space="0" w:color="auto"/>
            </w:tcBorders>
          </w:tcPr>
          <w:p w14:paraId="2806C0CB" w14:textId="65DC605B" w:rsidR="00357885" w:rsidRPr="00884B3D" w:rsidRDefault="00357885" w:rsidP="00357885">
            <w:pPr>
              <w:spacing w:after="0"/>
              <w:jc w:val="left"/>
            </w:pPr>
            <w:r w:rsidRPr="00884B3D">
              <w:t>Marine Strategy Framework Directive</w:t>
            </w:r>
          </w:p>
        </w:tc>
      </w:tr>
      <w:tr w:rsidR="00357885" w:rsidRPr="00884B3D" w14:paraId="6590D052" w14:textId="77777777" w:rsidTr="00D418AF">
        <w:trPr>
          <w:trHeight w:val="170"/>
        </w:trPr>
        <w:tc>
          <w:tcPr>
            <w:tcW w:w="1413" w:type="dxa"/>
            <w:tcBorders>
              <w:top w:val="single" w:sz="4" w:space="0" w:color="auto"/>
              <w:bottom w:val="single" w:sz="4" w:space="0" w:color="auto"/>
              <w:right w:val="single" w:sz="12" w:space="0" w:color="auto"/>
            </w:tcBorders>
          </w:tcPr>
          <w:p w14:paraId="3D2D1AC1" w14:textId="77777777" w:rsidR="00357885" w:rsidRPr="00884B3D" w:rsidRDefault="00357885" w:rsidP="00357885">
            <w:pPr>
              <w:spacing w:after="0"/>
              <w:jc w:val="left"/>
              <w:rPr>
                <w:b/>
                <w:bCs/>
              </w:rPr>
            </w:pPr>
            <w:r w:rsidRPr="00884B3D">
              <w:rPr>
                <w:b/>
                <w:bCs/>
              </w:rPr>
              <w:t>MSY</w:t>
            </w:r>
          </w:p>
        </w:tc>
        <w:tc>
          <w:tcPr>
            <w:tcW w:w="7937" w:type="dxa"/>
            <w:tcBorders>
              <w:top w:val="single" w:sz="4" w:space="0" w:color="auto"/>
              <w:left w:val="single" w:sz="12" w:space="0" w:color="auto"/>
              <w:bottom w:val="single" w:sz="4" w:space="0" w:color="auto"/>
            </w:tcBorders>
          </w:tcPr>
          <w:p w14:paraId="06682CF1" w14:textId="77777777" w:rsidR="00357885" w:rsidRPr="00884B3D" w:rsidRDefault="00357885" w:rsidP="00357885">
            <w:pPr>
              <w:spacing w:after="0"/>
              <w:jc w:val="left"/>
            </w:pPr>
            <w:r w:rsidRPr="00884B3D">
              <w:t>Mortality sustainable yield</w:t>
            </w:r>
          </w:p>
        </w:tc>
      </w:tr>
      <w:tr w:rsidR="00357885" w:rsidRPr="00884B3D" w14:paraId="54117DBC" w14:textId="77777777" w:rsidTr="00D418AF">
        <w:trPr>
          <w:trHeight w:val="170"/>
        </w:trPr>
        <w:tc>
          <w:tcPr>
            <w:tcW w:w="1413" w:type="dxa"/>
            <w:tcBorders>
              <w:top w:val="single" w:sz="4" w:space="0" w:color="auto"/>
              <w:bottom w:val="single" w:sz="4" w:space="0" w:color="auto"/>
              <w:right w:val="single" w:sz="12" w:space="0" w:color="auto"/>
            </w:tcBorders>
          </w:tcPr>
          <w:p w14:paraId="7F94D185" w14:textId="77777777" w:rsidR="00357885" w:rsidRPr="00884B3D" w:rsidRDefault="00357885" w:rsidP="00357885">
            <w:pPr>
              <w:spacing w:after="0"/>
              <w:jc w:val="left"/>
              <w:rPr>
                <w:b/>
                <w:bCs/>
              </w:rPr>
            </w:pPr>
            <w:r w:rsidRPr="00884B3D">
              <w:rPr>
                <w:b/>
                <w:bCs/>
              </w:rPr>
              <w:t>OUG</w:t>
            </w:r>
          </w:p>
        </w:tc>
        <w:tc>
          <w:tcPr>
            <w:tcW w:w="7937" w:type="dxa"/>
            <w:tcBorders>
              <w:top w:val="single" w:sz="4" w:space="0" w:color="auto"/>
              <w:left w:val="single" w:sz="12" w:space="0" w:color="auto"/>
              <w:bottom w:val="single" w:sz="4" w:space="0" w:color="auto"/>
            </w:tcBorders>
          </w:tcPr>
          <w:p w14:paraId="0B36E590" w14:textId="77777777" w:rsidR="00357885" w:rsidRPr="00884B3D" w:rsidRDefault="00357885" w:rsidP="00357885">
            <w:pPr>
              <w:spacing w:after="0"/>
              <w:jc w:val="left"/>
            </w:pPr>
            <w:r w:rsidRPr="00884B3D">
              <w:t>Ordonanță de urgență a Guvernului</w:t>
            </w:r>
          </w:p>
        </w:tc>
      </w:tr>
      <w:tr w:rsidR="00357885" w:rsidRPr="00884B3D" w14:paraId="010D14EF" w14:textId="77777777" w:rsidTr="00D418AF">
        <w:trPr>
          <w:trHeight w:val="170"/>
        </w:trPr>
        <w:tc>
          <w:tcPr>
            <w:tcW w:w="1413" w:type="dxa"/>
            <w:tcBorders>
              <w:top w:val="single" w:sz="4" w:space="0" w:color="auto"/>
              <w:bottom w:val="single" w:sz="4" w:space="0" w:color="auto"/>
              <w:right w:val="single" w:sz="12" w:space="0" w:color="auto"/>
            </w:tcBorders>
          </w:tcPr>
          <w:p w14:paraId="3E116685" w14:textId="77777777" w:rsidR="00357885" w:rsidRPr="00884B3D" w:rsidRDefault="00357885" w:rsidP="00357885">
            <w:pPr>
              <w:spacing w:after="0"/>
              <w:jc w:val="left"/>
              <w:rPr>
                <w:b/>
                <w:bCs/>
              </w:rPr>
            </w:pPr>
            <w:r w:rsidRPr="00884B3D">
              <w:rPr>
                <w:b/>
                <w:bCs/>
              </w:rPr>
              <w:t>PoM</w:t>
            </w:r>
          </w:p>
        </w:tc>
        <w:tc>
          <w:tcPr>
            <w:tcW w:w="7937" w:type="dxa"/>
            <w:tcBorders>
              <w:top w:val="single" w:sz="4" w:space="0" w:color="auto"/>
              <w:left w:val="single" w:sz="12" w:space="0" w:color="auto"/>
              <w:bottom w:val="single" w:sz="4" w:space="0" w:color="auto"/>
            </w:tcBorders>
          </w:tcPr>
          <w:p w14:paraId="3C96D242" w14:textId="77777777" w:rsidR="00357885" w:rsidRPr="00884B3D" w:rsidRDefault="00357885" w:rsidP="00357885">
            <w:pPr>
              <w:spacing w:after="0"/>
              <w:jc w:val="left"/>
            </w:pPr>
            <w:r w:rsidRPr="00884B3D">
              <w:t>Program de măsuri</w:t>
            </w:r>
          </w:p>
        </w:tc>
      </w:tr>
      <w:tr w:rsidR="00357885" w:rsidRPr="00884B3D" w14:paraId="07F789B6" w14:textId="77777777" w:rsidTr="00D418AF">
        <w:trPr>
          <w:trHeight w:val="170"/>
        </w:trPr>
        <w:tc>
          <w:tcPr>
            <w:tcW w:w="1413" w:type="dxa"/>
            <w:tcBorders>
              <w:top w:val="single" w:sz="4" w:space="0" w:color="auto"/>
              <w:bottom w:val="single" w:sz="4" w:space="0" w:color="auto"/>
              <w:right w:val="single" w:sz="12" w:space="0" w:color="auto"/>
            </w:tcBorders>
          </w:tcPr>
          <w:p w14:paraId="6DE8B7F7" w14:textId="77777777" w:rsidR="00357885" w:rsidRPr="00884B3D" w:rsidRDefault="00357885" w:rsidP="00357885">
            <w:pPr>
              <w:spacing w:after="0"/>
              <w:jc w:val="left"/>
              <w:rPr>
                <w:b/>
                <w:bCs/>
              </w:rPr>
            </w:pPr>
            <w:r w:rsidRPr="00884B3D">
              <w:rPr>
                <w:b/>
                <w:bCs/>
              </w:rPr>
              <w:t>WFD</w:t>
            </w:r>
          </w:p>
        </w:tc>
        <w:tc>
          <w:tcPr>
            <w:tcW w:w="7937" w:type="dxa"/>
            <w:tcBorders>
              <w:top w:val="single" w:sz="4" w:space="0" w:color="auto"/>
              <w:left w:val="single" w:sz="12" w:space="0" w:color="auto"/>
              <w:bottom w:val="single" w:sz="4" w:space="0" w:color="auto"/>
            </w:tcBorders>
          </w:tcPr>
          <w:p w14:paraId="13E65FD7" w14:textId="77777777" w:rsidR="00357885" w:rsidRPr="00884B3D" w:rsidRDefault="00357885" w:rsidP="00357885">
            <w:pPr>
              <w:spacing w:after="0"/>
              <w:jc w:val="left"/>
            </w:pPr>
            <w:r w:rsidRPr="00884B3D">
              <w:t>Water Framework Directive</w:t>
            </w:r>
          </w:p>
        </w:tc>
      </w:tr>
      <w:tr w:rsidR="00357885" w:rsidRPr="00884B3D" w14:paraId="171F35EA" w14:textId="77777777" w:rsidTr="00D418AF">
        <w:trPr>
          <w:trHeight w:val="170"/>
        </w:trPr>
        <w:tc>
          <w:tcPr>
            <w:tcW w:w="1413" w:type="dxa"/>
            <w:tcBorders>
              <w:top w:val="single" w:sz="4" w:space="0" w:color="auto"/>
              <w:bottom w:val="single" w:sz="4" w:space="0" w:color="auto"/>
              <w:right w:val="single" w:sz="12" w:space="0" w:color="auto"/>
            </w:tcBorders>
          </w:tcPr>
          <w:p w14:paraId="3E6AACFC" w14:textId="77777777" w:rsidR="00357885" w:rsidRPr="00884B3D" w:rsidRDefault="00357885" w:rsidP="00357885">
            <w:pPr>
              <w:spacing w:after="0"/>
              <w:jc w:val="left"/>
              <w:rPr>
                <w:b/>
                <w:bCs/>
              </w:rPr>
            </w:pPr>
            <w:r w:rsidRPr="00884B3D">
              <w:rPr>
                <w:b/>
                <w:bCs/>
              </w:rPr>
              <w:t>ZnoPi</w:t>
            </w:r>
          </w:p>
        </w:tc>
        <w:tc>
          <w:tcPr>
            <w:tcW w:w="7937" w:type="dxa"/>
            <w:tcBorders>
              <w:top w:val="single" w:sz="4" w:space="0" w:color="auto"/>
              <w:left w:val="single" w:sz="12" w:space="0" w:color="auto"/>
              <w:bottom w:val="single" w:sz="4" w:space="0" w:color="auto"/>
            </w:tcBorders>
          </w:tcPr>
          <w:p w14:paraId="1D7B1D49" w14:textId="77777777" w:rsidR="00357885" w:rsidRPr="00884B3D" w:rsidRDefault="00357885" w:rsidP="00357885">
            <w:pPr>
              <w:spacing w:after="0"/>
              <w:jc w:val="left"/>
            </w:pPr>
            <w:r w:rsidRPr="00884B3D">
              <w:t xml:space="preserve">Pollution Index based on </w:t>
            </w:r>
            <w:r w:rsidRPr="00884B3D">
              <w:rPr>
                <w:i/>
                <w:iCs/>
              </w:rPr>
              <w:t>Zostera no</w:t>
            </w:r>
            <w:r w:rsidRPr="008D7D00">
              <w:rPr>
                <w:i/>
              </w:rPr>
              <w:t>ltei</w:t>
            </w:r>
            <w:r w:rsidRPr="00884B3D">
              <w:t xml:space="preserve"> biometrics</w:t>
            </w:r>
          </w:p>
        </w:tc>
      </w:tr>
      <w:tr w:rsidR="00BA08D9" w:rsidRPr="00884B3D" w14:paraId="410AA387" w14:textId="77777777" w:rsidTr="00D418AF">
        <w:trPr>
          <w:trHeight w:val="170"/>
        </w:trPr>
        <w:tc>
          <w:tcPr>
            <w:tcW w:w="1413" w:type="dxa"/>
            <w:tcBorders>
              <w:top w:val="single" w:sz="4" w:space="0" w:color="auto"/>
              <w:bottom w:val="single" w:sz="4" w:space="0" w:color="auto"/>
              <w:right w:val="single" w:sz="12" w:space="0" w:color="auto"/>
            </w:tcBorders>
          </w:tcPr>
          <w:p w14:paraId="0821D94A" w14:textId="503038B3" w:rsidR="00BA08D9" w:rsidRPr="00884B3D" w:rsidRDefault="00BA08D9" w:rsidP="00357885">
            <w:pPr>
              <w:spacing w:after="0"/>
              <w:jc w:val="left"/>
              <w:rPr>
                <w:b/>
                <w:bCs/>
              </w:rPr>
            </w:pPr>
            <w:r>
              <w:rPr>
                <w:b/>
                <w:bCs/>
              </w:rPr>
              <w:t>SUP</w:t>
            </w:r>
          </w:p>
        </w:tc>
        <w:tc>
          <w:tcPr>
            <w:tcW w:w="7937" w:type="dxa"/>
            <w:tcBorders>
              <w:top w:val="single" w:sz="4" w:space="0" w:color="auto"/>
              <w:left w:val="single" w:sz="12" w:space="0" w:color="auto"/>
              <w:bottom w:val="single" w:sz="4" w:space="0" w:color="auto"/>
            </w:tcBorders>
          </w:tcPr>
          <w:p w14:paraId="15999C37" w14:textId="34FA174F" w:rsidR="00BA08D9" w:rsidRPr="00884B3D" w:rsidRDefault="00BA08D9" w:rsidP="00357885">
            <w:pPr>
              <w:spacing w:after="0"/>
              <w:jc w:val="left"/>
            </w:pPr>
            <w:r>
              <w:t>Single Use Plastic</w:t>
            </w:r>
          </w:p>
        </w:tc>
      </w:tr>
    </w:tbl>
    <w:p w14:paraId="78A32AF0" w14:textId="77777777" w:rsidR="00CB217A" w:rsidRDefault="00CB217A" w:rsidP="009C52C9">
      <w:pPr>
        <w:spacing w:after="160" w:line="259" w:lineRule="auto"/>
        <w:jc w:val="left"/>
      </w:pPr>
    </w:p>
    <w:p w14:paraId="76A29975" w14:textId="42D63D06" w:rsidR="002D1BA6" w:rsidRDefault="002D1BA6">
      <w:pPr>
        <w:spacing w:after="160" w:line="259" w:lineRule="auto"/>
        <w:jc w:val="left"/>
      </w:pPr>
      <w:r>
        <w:br w:type="page"/>
      </w:r>
    </w:p>
    <w:p w14:paraId="1B13CFD3" w14:textId="287D15DA" w:rsidR="00903F37" w:rsidRPr="00884B3D" w:rsidRDefault="00683AC8" w:rsidP="003E75F5">
      <w:pPr>
        <w:pStyle w:val="Heading1"/>
      </w:pPr>
      <w:bookmarkStart w:id="0" w:name="_Toc98492585"/>
      <w:r w:rsidRPr="00884B3D">
        <w:t>Introducere</w:t>
      </w:r>
      <w:bookmarkEnd w:id="0"/>
    </w:p>
    <w:p w14:paraId="6474469E" w14:textId="174D770C" w:rsidR="00A56A08" w:rsidRPr="002A3B7C" w:rsidRDefault="00A56A08" w:rsidP="00A56A08">
      <w:pPr>
        <w:rPr>
          <w:color w:val="000000" w:themeColor="text1"/>
        </w:rPr>
      </w:pPr>
      <w:r w:rsidRPr="00884B3D">
        <w:t>Una dintre obligațiile României, ca stat membru al Uniunii Europene, este implementarea Directivei Cadru Strategia pentru mediul marin (2008/56/CE), al cărei scop este atingerea sau menținerea Stării Ecologice Bune (GES) a mediului ma</w:t>
      </w:r>
      <w:r w:rsidR="00E70489">
        <w:t xml:space="preserve">rin până în 2020 în toate </w:t>
      </w:r>
      <w:r w:rsidR="00E70489" w:rsidRPr="002A3B7C">
        <w:rPr>
          <w:color w:val="000000" w:themeColor="text1"/>
        </w:rPr>
        <w:t>regiunile marine ale</w:t>
      </w:r>
      <w:r w:rsidRPr="002A3B7C">
        <w:rPr>
          <w:color w:val="000000" w:themeColor="text1"/>
        </w:rPr>
        <w:t xml:space="preserve"> Uniunii</w:t>
      </w:r>
      <w:r w:rsidR="00E70489" w:rsidRPr="002A3B7C">
        <w:rPr>
          <w:color w:val="000000" w:themeColor="text1"/>
        </w:rPr>
        <w:t xml:space="preserve"> Europene</w:t>
      </w:r>
      <w:r w:rsidRPr="002A3B7C">
        <w:rPr>
          <w:color w:val="000000" w:themeColor="text1"/>
        </w:rPr>
        <w:t xml:space="preserve">, inclusiv în </w:t>
      </w:r>
      <w:r w:rsidR="00E70489" w:rsidRPr="002A3B7C">
        <w:rPr>
          <w:color w:val="000000" w:themeColor="text1"/>
        </w:rPr>
        <w:t xml:space="preserve">regiunea marină </w:t>
      </w:r>
      <w:r w:rsidRPr="002A3B7C">
        <w:rPr>
          <w:color w:val="000000" w:themeColor="text1"/>
        </w:rPr>
        <w:t>Marea Neagră.</w:t>
      </w:r>
    </w:p>
    <w:p w14:paraId="5BC5FB75" w14:textId="77777777" w:rsidR="00A56A08" w:rsidRPr="00884B3D" w:rsidRDefault="00A56A08" w:rsidP="00A56A08">
      <w:r w:rsidRPr="00884B3D">
        <w:t xml:space="preserve">Directiva Cadru Strategia pentru mediul marin a fost transpusă în legislația națională prin OUG 71/2010 privind stabilirea strategiei pentru mediul marin, aprobată cu modificări și completări prin Legea 6/2011, cu modificările și completările ulterioare. </w:t>
      </w:r>
    </w:p>
    <w:p w14:paraId="554C8C19" w14:textId="0DDB7533" w:rsidR="00A56A08" w:rsidRPr="00884B3D" w:rsidRDefault="00A56A08" w:rsidP="00A56A08">
      <w:r w:rsidRPr="00884B3D">
        <w:t xml:space="preserve">În conformitate cu articolul 5 (alin. 3) al Directivei ( OUG 71/2010), autoritatea publică centrală din domeniul apelor a elaborat strategia pentru apele sale marine, cu respectarea modelului conceptual, care a cuprins: </w:t>
      </w:r>
    </w:p>
    <w:p w14:paraId="74A777B1" w14:textId="77777777" w:rsidR="00A56A08" w:rsidRPr="00884B3D" w:rsidRDefault="00A56A08" w:rsidP="00A56A08">
      <w:pPr>
        <w:rPr>
          <w:b/>
          <w:bCs/>
        </w:rPr>
      </w:pPr>
      <w:r w:rsidRPr="00884B3D">
        <w:rPr>
          <w:b/>
          <w:bCs/>
        </w:rPr>
        <w:t>Pregătirea evaluării ecosistemului marin</w:t>
      </w:r>
    </w:p>
    <w:p w14:paraId="57A7AE9F" w14:textId="77777777" w:rsidR="00A56A08" w:rsidRPr="00884B3D" w:rsidRDefault="00A56A08" w:rsidP="00A56A08">
      <w:pPr>
        <w:pStyle w:val="ParagrafBulet"/>
      </w:pPr>
      <w:r w:rsidRPr="00884B3D">
        <w:t>Evaluarea stării ecologice a mediului marin (art. 8, Anexa III)</w:t>
      </w:r>
    </w:p>
    <w:p w14:paraId="56E2E433" w14:textId="77777777" w:rsidR="00A56A08" w:rsidRPr="00884B3D" w:rsidRDefault="00A56A08" w:rsidP="00DD2466">
      <w:pPr>
        <w:pStyle w:val="ParagrafBulet"/>
      </w:pPr>
      <w:r w:rsidRPr="00884B3D">
        <w:t>Determinarea stării ecologice bune a mediului marin (art.9)</w:t>
      </w:r>
    </w:p>
    <w:p w14:paraId="59595B95" w14:textId="77777777" w:rsidR="00A56A08" w:rsidRPr="00884B3D" w:rsidRDefault="00A56A08" w:rsidP="00DD2466">
      <w:pPr>
        <w:pStyle w:val="ParagrafBulet"/>
      </w:pPr>
      <w:r w:rsidRPr="00884B3D">
        <w:t>Stabilirea obiectivelor de mediu (art.10, Anexa IV)</w:t>
      </w:r>
    </w:p>
    <w:p w14:paraId="541B41EA" w14:textId="67AADB52" w:rsidR="00A56A08" w:rsidRPr="00884B3D" w:rsidRDefault="00A56A08" w:rsidP="00DD2466">
      <w:r w:rsidRPr="00884B3D">
        <w:rPr>
          <w:b/>
        </w:rPr>
        <w:t xml:space="preserve">Programul de monitoring – </w:t>
      </w:r>
      <w:r w:rsidRPr="00884B3D">
        <w:t>elabora</w:t>
      </w:r>
      <w:r w:rsidR="003B0469">
        <w:t>t</w:t>
      </w:r>
      <w:r w:rsidRPr="00884B3D">
        <w:t xml:space="preserve"> </w:t>
      </w:r>
      <w:r w:rsidR="00AE4804">
        <w:t xml:space="preserve">în conformitate cu art. 11 al </w:t>
      </w:r>
      <w:r w:rsidRPr="00884B3D">
        <w:t>directivei, Anexa V</w:t>
      </w:r>
      <w:r w:rsidR="00AE4804">
        <w:t xml:space="preserve"> şi</w:t>
      </w:r>
      <w:r w:rsidRPr="00884B3D">
        <w:t xml:space="preserve"> ghidurile de raportare ale grupurilor de lucru ale Comisiei. Programul de monitoring va fi actualizat la fiecare ciclu de implementare sau în funcție de răspunsul mediului marin/presiuni.</w:t>
      </w:r>
    </w:p>
    <w:p w14:paraId="34BC7F3B" w14:textId="2E43771C" w:rsidR="00A56A08" w:rsidRPr="00884B3D" w:rsidRDefault="00A56A08" w:rsidP="00DD2466">
      <w:r w:rsidRPr="00884B3D">
        <w:rPr>
          <w:b/>
        </w:rPr>
        <w:t xml:space="preserve">Programul de măsuri – </w:t>
      </w:r>
      <w:r w:rsidRPr="00884B3D">
        <w:t>elabora</w:t>
      </w:r>
      <w:r w:rsidR="003C00D2">
        <w:t>t</w:t>
      </w:r>
      <w:r w:rsidRPr="00884B3D">
        <w:t xml:space="preserve"> </w:t>
      </w:r>
      <w:r w:rsidR="003C00D2">
        <w:t xml:space="preserve">în conformitate cu </w:t>
      </w:r>
      <w:r w:rsidRPr="00884B3D">
        <w:t>art.13 și 14</w:t>
      </w:r>
      <w:r w:rsidR="003C00D2">
        <w:t xml:space="preserve"> </w:t>
      </w:r>
      <w:r w:rsidR="00DC54F9">
        <w:t>ale directivei</w:t>
      </w:r>
      <w:r w:rsidRPr="00884B3D">
        <w:t>, Anexa VI</w:t>
      </w:r>
      <w:r w:rsidR="00DC54F9">
        <w:t xml:space="preserve"> şi</w:t>
      </w:r>
      <w:r w:rsidRPr="00884B3D">
        <w:t xml:space="preserve"> ghidu</w:t>
      </w:r>
      <w:r w:rsidR="00DC54F9">
        <w:t>l</w:t>
      </w:r>
      <w:r w:rsidRPr="00884B3D">
        <w:t xml:space="preserve"> de raportare</w:t>
      </w:r>
      <w:r w:rsidR="003A79FE">
        <w:t>,</w:t>
      </w:r>
      <w:r w:rsidRPr="00884B3D">
        <w:t xml:space="preserve"> care prin implementare asigură atingerea sau menținerea stării ecologice bune a mediului marin. Programul de măsuri se bazează pe rezultatele evaluării inițiale ale mediului marin, precum și pe obiectivele de mediu. Programul de măsuri va fi actualizat la fiecare ciclu de implementare.</w:t>
      </w:r>
    </w:p>
    <w:p w14:paraId="3E69D060" w14:textId="77777777" w:rsidR="00A56A08" w:rsidRPr="00884B3D" w:rsidRDefault="00A56A08" w:rsidP="00DD2466">
      <w:r w:rsidRPr="00884B3D">
        <w:rPr>
          <w:b/>
        </w:rPr>
        <w:t xml:space="preserve">Cooperarea regională </w:t>
      </w:r>
      <w:r w:rsidRPr="00884B3D">
        <w:t>asigură implementarea dezideratului Directivei, respectiv atingerea stării ecologice bune a mediului marin în regiunea Mării Negre. Ca urmare, România a pus un accent deosebit pe întărirea cooperării cu Bulgaria folosind cadrul legislativ asigurat de Acordul Bilateral, cu statele riverane Mării Negre, semnatare ale Convenției pentru protecția Mării Negre împotriva poluării (Convenția de la București), precum și cu țările semnatare ale Convenției pentru protecția fluviului Dunărea, având în vedere impactul Dunării asupra ecosistemului marin.</w:t>
      </w:r>
    </w:p>
    <w:p w14:paraId="7C6BD9D3" w14:textId="15FC0200" w:rsidR="00A56A08" w:rsidRPr="00884B3D" w:rsidRDefault="00A56A08" w:rsidP="00DD2466">
      <w:pPr>
        <w:rPr>
          <w:bCs/>
        </w:rPr>
      </w:pPr>
      <w:r w:rsidRPr="00884B3D">
        <w:t xml:space="preserve">România, ca și celelalte state membre </w:t>
      </w:r>
      <w:r w:rsidR="00DC5BA0">
        <w:t xml:space="preserve">ale </w:t>
      </w:r>
      <w:r w:rsidRPr="00884B3D">
        <w:t xml:space="preserve">UE, se află în cel de al doilea ciclu de implementare, fapt pentru care trebuie să actualizeze Programul de măsuri, conform cerințelor art.17, art. 13 și 14 ale Directivei. </w:t>
      </w:r>
      <w:r w:rsidRPr="00884B3D">
        <w:rPr>
          <w:bCs/>
        </w:rPr>
        <w:t>Trebuie subliniat faptul că în primul ciclu de implementare al directivei, Programul de măsuri a fost elaborat în cadrul proiectului „</w:t>
      </w:r>
      <w:r w:rsidRPr="00884B3D">
        <w:rPr>
          <w:bCs/>
          <w:i/>
          <w:iCs/>
        </w:rPr>
        <w:t xml:space="preserve">Technical and administrative support for the join implementation of the Marine Strategy Framework Directive (MSFD) in Bulgaria and Romania” </w:t>
      </w:r>
      <w:r w:rsidRPr="00884B3D">
        <w:rPr>
          <w:bCs/>
        </w:rPr>
        <w:t>(</w:t>
      </w:r>
      <w:r w:rsidR="009A18D1">
        <w:rPr>
          <w:bCs/>
        </w:rPr>
        <w:t>faza</w:t>
      </w:r>
      <w:r w:rsidRPr="00884B3D">
        <w:rPr>
          <w:bCs/>
        </w:rPr>
        <w:t xml:space="preserve"> II), finanțat de Comisia UE,</w:t>
      </w:r>
      <w:r w:rsidRPr="00884B3D">
        <w:rPr>
          <w:bCs/>
          <w:i/>
          <w:iCs/>
        </w:rPr>
        <w:t xml:space="preserve"> </w:t>
      </w:r>
      <w:r w:rsidRPr="00884B3D">
        <w:rPr>
          <w:bCs/>
        </w:rPr>
        <w:t>având măsuri comune cu Bulgaria, stat membru cu care România împarte regiunea marină Marea Neagră. Programul de măsuri, din cauza unor situații obiective, a fost notificat Comisiei Europene, în august 2017, fapt ce nu a permis ca acesta să devină operațional.</w:t>
      </w:r>
    </w:p>
    <w:p w14:paraId="50906385" w14:textId="7F369FAB" w:rsidR="00A56A08" w:rsidRPr="00884B3D" w:rsidRDefault="001130DD" w:rsidP="00DD2466">
      <w:r w:rsidRPr="002A3B7C">
        <w:rPr>
          <w:color w:val="000000" w:themeColor="text1"/>
          <w:lang w:eastAsia="zh-CN"/>
        </w:rPr>
        <w:t>Din cauza</w:t>
      </w:r>
      <w:r w:rsidR="00A56A08" w:rsidRPr="002A3B7C">
        <w:rPr>
          <w:color w:val="000000" w:themeColor="text1"/>
          <w:lang w:eastAsia="zh-CN"/>
        </w:rPr>
        <w:t xml:space="preserve"> schimbărilor </w:t>
      </w:r>
      <w:r w:rsidRPr="002A3B7C">
        <w:rPr>
          <w:color w:val="000000" w:themeColor="text1"/>
          <w:lang w:eastAsia="zh-CN"/>
        </w:rPr>
        <w:t>repetate ale structurii</w:t>
      </w:r>
      <w:r w:rsidR="00A56A08" w:rsidRPr="002A3B7C">
        <w:rPr>
          <w:color w:val="000000" w:themeColor="text1"/>
          <w:lang w:eastAsia="zh-CN"/>
        </w:rPr>
        <w:t xml:space="preserve"> guvernului, Programul de măsuri a fost </w:t>
      </w:r>
      <w:r w:rsidR="00A56A08" w:rsidRPr="00884B3D">
        <w:rPr>
          <w:lang w:eastAsia="zh-CN"/>
        </w:rPr>
        <w:t>adoptat prin Hotărârea Guvernului 432 din 27 mai 2020</w:t>
      </w:r>
      <w:r w:rsidR="00A56A08" w:rsidRPr="00884B3D">
        <w:t xml:space="preserve"> privind aprobarea Programului de măsuri pentru atingerea stării ecologice bune a regiunii marine Marea Neagră, fapt pentru care este în curs de implementare.</w:t>
      </w:r>
    </w:p>
    <w:p w14:paraId="4E46C67F" w14:textId="154593AA" w:rsidR="00A56A08" w:rsidRPr="00884B3D" w:rsidRDefault="00A56A08" w:rsidP="00DD2466">
      <w:r w:rsidRPr="00884B3D">
        <w:t>Ca  și celelalte state membre, Rom</w:t>
      </w:r>
      <w:r w:rsidRPr="00884B3D">
        <w:rPr>
          <w:rFonts w:eastAsia="Trebuchet MS"/>
        </w:rPr>
        <w:t>â</w:t>
      </w:r>
      <w:r w:rsidRPr="00884B3D">
        <w:t xml:space="preserve">nia este în proces de actualizare al Programului de măsuri, fapt pentru care a fost elaborat un set de chestionare și organizată dezbaterea publică din data de 8 decembrie 2021. Chestionarele au avut drept scop cunoașterea stadiului implementării măsurilor noi, costurile necesare </w:t>
      </w:r>
      <w:r w:rsidR="007D2F51" w:rsidRPr="00884B3D">
        <w:t>și</w:t>
      </w:r>
      <w:r w:rsidRPr="00884B3D">
        <w:t xml:space="preserve"> dificultățile </w:t>
      </w:r>
      <w:r w:rsidR="00347D52" w:rsidRPr="00884B3D">
        <w:t>întâmpinate</w:t>
      </w:r>
      <w:r w:rsidRPr="00884B3D">
        <w:t xml:space="preserve"> în implementarea acestora. La completarea setului de chestionare au participat autoritățile menționate în Anexa </w:t>
      </w:r>
      <w:r w:rsidR="00734E40">
        <w:t>2</w:t>
      </w:r>
      <w:r w:rsidR="00407F88">
        <w:t xml:space="preserve"> </w:t>
      </w:r>
      <w:r w:rsidRPr="00884B3D">
        <w:t xml:space="preserve">Lista autorităților competente a OUG 71/2010 privind stabilirea strategiei pentru mediul marin. Rezultatul acestei consultări a evidențiat faptul că majoritatea măsurilor noi sunt încă în stadiul de implementare, cu excepția a 3 măsuri complet implementate. Ca urmare, măsurile noi neimplementate vor fi parte integrantă a programului de măsuri actualizat. </w:t>
      </w:r>
    </w:p>
    <w:p w14:paraId="0C39E688" w14:textId="77777777" w:rsidR="00A56A08" w:rsidRPr="00884B3D" w:rsidRDefault="00A56A08" w:rsidP="00DD2466">
      <w:r w:rsidRPr="00884B3D">
        <w:t>Astfel, evaluarea gradului de implementare a Programului de măsuri a ținut cont de contribuția noilor măsuri la dezvoltarea durabilă a regiunii marine aferente, chestion</w:t>
      </w:r>
      <w:r w:rsidRPr="00884B3D">
        <w:rPr>
          <w:rFonts w:eastAsia="Trebuchet MS"/>
        </w:rPr>
        <w:t>â</w:t>
      </w:r>
      <w:r w:rsidRPr="00884B3D">
        <w:t>ndu-se factorii responsabili asupra efortului socio-economic al implementării măsurilor prevăzute. În același timp, măsurile existente au fost evaluate în privința impactului pozitiv asupra mediului, fiind considerate rentabile și realizabile din punct de vedere tehnic, respectiv, necesitând implementare continuă, analiza impactului și actualizarea cost-beneficiu a acestora.</w:t>
      </w:r>
    </w:p>
    <w:p w14:paraId="244DB491" w14:textId="2E224A35" w:rsidR="00A56A08" w:rsidRPr="00884B3D" w:rsidRDefault="00A56A08" w:rsidP="00DD2466">
      <w:r w:rsidRPr="00884B3D">
        <w:t xml:space="preserve">În actualizarea programului de măsuri s-au avut în vedere art.17 Actualizare, raportare și informarea publicului, art.13 Program de măsuri și </w:t>
      </w:r>
      <w:r w:rsidR="00A537E4">
        <w:t>art.</w:t>
      </w:r>
      <w:r w:rsidR="00342D90">
        <w:t xml:space="preserve"> </w:t>
      </w:r>
      <w:r w:rsidRPr="00884B3D">
        <w:t>14 Excepții, Anexa VI ale Directivei, precum și ghidul de raportare elaborat de Grupul Dike al comisiei Europene. Structura raportului de sinteză al programului de măsuri actualizat a urmărit modelul conceptual prezentat în ghidul de raportare</w:t>
      </w:r>
      <w:r w:rsidRPr="00884B3D">
        <w:rPr>
          <w:rStyle w:val="FootnoteReference"/>
          <w:rFonts w:cs="Times New Roman"/>
          <w:szCs w:val="24"/>
        </w:rPr>
        <w:footnoteReference w:id="2"/>
      </w:r>
      <w:r w:rsidRPr="00884B3D">
        <w:t>.</w:t>
      </w:r>
    </w:p>
    <w:p w14:paraId="5414EB40" w14:textId="77777777" w:rsidR="00A56A08" w:rsidRPr="00884B3D" w:rsidRDefault="00A56A08" w:rsidP="00DD2466">
      <w:pPr>
        <w:rPr>
          <w:b/>
          <w:bCs/>
        </w:rPr>
      </w:pPr>
      <w:r w:rsidRPr="00884B3D">
        <w:rPr>
          <w:b/>
          <w:bCs/>
          <w:spacing w:val="1"/>
        </w:rPr>
        <w:t>De</w:t>
      </w:r>
      <w:r w:rsidRPr="00884B3D">
        <w:rPr>
          <w:b/>
          <w:bCs/>
          <w:spacing w:val="-2"/>
        </w:rPr>
        <w:t>f</w:t>
      </w:r>
      <w:r w:rsidRPr="00884B3D">
        <w:rPr>
          <w:b/>
          <w:bCs/>
          <w:spacing w:val="2"/>
        </w:rPr>
        <w:t>i</w:t>
      </w:r>
      <w:r w:rsidRPr="00884B3D">
        <w:rPr>
          <w:b/>
          <w:bCs/>
          <w:spacing w:val="-1"/>
        </w:rPr>
        <w:t>n</w:t>
      </w:r>
      <w:r w:rsidRPr="00884B3D">
        <w:rPr>
          <w:b/>
          <w:bCs/>
          <w:spacing w:val="2"/>
        </w:rPr>
        <w:t>i</w:t>
      </w:r>
      <w:r w:rsidRPr="00884B3D">
        <w:rPr>
          <w:b/>
          <w:bCs/>
          <w:spacing w:val="-2"/>
        </w:rPr>
        <w:t>ț</w:t>
      </w:r>
      <w:r w:rsidRPr="00884B3D">
        <w:rPr>
          <w:b/>
          <w:bCs/>
        </w:rPr>
        <w:t xml:space="preserve">ii </w:t>
      </w:r>
    </w:p>
    <w:p w14:paraId="4191E884" w14:textId="77777777" w:rsidR="00A56A08" w:rsidRPr="00884B3D" w:rsidRDefault="00A56A08" w:rsidP="00DD2466">
      <w:pPr>
        <w:rPr>
          <w:szCs w:val="24"/>
        </w:rPr>
      </w:pPr>
      <w:r w:rsidRPr="00884B3D">
        <w:t>”Programul de măsuri” (PoM) reprezintă un set de măsuri pentru atingerea sau menținerea GES, a obiectivelor de mediu pentru care statul membru este responsabil. PoM integrează măsurile elaborate în temeiul articolului 13, alineatul (1) MSFD (așa-numitele „măsuri noi” sau măsuri de Categoria 2) și măsurile relevante impuse de legislația Uniunii, acordurile internaționale sau politicile naționale (așa-numitele „măsuri existente” sau măsuri de Categoria 1). Astfel, c</w:t>
      </w:r>
      <w:r w:rsidRPr="00884B3D">
        <w:rPr>
          <w:szCs w:val="24"/>
        </w:rPr>
        <w:t xml:space="preserve">onform prevederilor art. 13 al Directivei, Programul de măsuri se bazează pe rezultatele evaluării inițiale a mediului marin (art.8, alin. 1) și pe obiectivele de mediu stabilite în temeiul art. 10 (alin. 1). </w:t>
      </w:r>
    </w:p>
    <w:p w14:paraId="1591E9DF" w14:textId="77777777" w:rsidR="00A56A08" w:rsidRPr="00884B3D" w:rsidRDefault="00A56A08" w:rsidP="00DD2466">
      <w:pPr>
        <w:rPr>
          <w:bCs/>
        </w:rPr>
      </w:pPr>
      <w:r w:rsidRPr="00884B3D">
        <w:t>Programul de măsuri a fost elaborat în 2015 în cadrul proiectului „</w:t>
      </w:r>
      <w:r w:rsidRPr="00884B3D">
        <w:rPr>
          <w:i/>
          <w:iCs/>
          <w:lang w:eastAsia="zh-CN"/>
        </w:rPr>
        <w:t>Technical and administrative support for joint implementation of the Marine Strategy Framework Directive (MSFD) în Bulgaria and Romania</w:t>
      </w:r>
      <w:r w:rsidRPr="00884B3D">
        <w:rPr>
          <w:lang w:eastAsia="zh-CN"/>
        </w:rPr>
        <w:t xml:space="preserve">” (fazele I și II), finanțat de Comisia Europeană. Elaborarea Programului de măsuri s-a făcut conform cerințelor articolelor 13 și 14, Anexei VI ale directivei, precum și ale </w:t>
      </w:r>
      <w:r w:rsidRPr="00884B3D">
        <w:rPr>
          <w:bCs/>
        </w:rPr>
        <w:t xml:space="preserve">Ghidului de Raportare produs de către </w:t>
      </w:r>
      <w:r w:rsidRPr="00884B3D">
        <w:t>Grupul de Lucru privind date, informații și schimb de experiență (WG DIKE)</w:t>
      </w:r>
      <w:r w:rsidRPr="00884B3D">
        <w:rPr>
          <w:bCs/>
        </w:rPr>
        <w:t xml:space="preserve"> al Comisiei Europene.</w:t>
      </w:r>
    </w:p>
    <w:p w14:paraId="19C5C24B" w14:textId="77777777" w:rsidR="00A56A08" w:rsidRPr="00884B3D" w:rsidRDefault="00A56A08" w:rsidP="006E2A83">
      <w:r w:rsidRPr="00884B3D">
        <w:t>Prin “Măsură” se înțelege orice acțiune întreprinsă la nivel național, regional, al UE sau Internațional care contribuie la atingerea sau menținerea GES, precum și la atingerea obiectivelor de mediu.</w:t>
      </w:r>
    </w:p>
    <w:p w14:paraId="52BB6627" w14:textId="77777777" w:rsidR="00A56A08" w:rsidRPr="00884B3D" w:rsidRDefault="00A56A08" w:rsidP="006E2A83">
      <w:r w:rsidRPr="00884B3D">
        <w:t>”Măsurile existente” sunt măsurile considerate relevante pentru atingerea sau menținerea GES a mediului marin deja adoptate în cadrul altor politici europene (Directiva Cadru Apă, Directiva Păsări, Habitate, Nitrați, etc.) și internaționale (Convenții la care România este parte) sau regionale (Planul Strategic de Acțiune pentru Marea Neagră – Convenția de la București), implementate sau neimplementate încă.</w:t>
      </w:r>
    </w:p>
    <w:p w14:paraId="7A4AB4C4" w14:textId="77777777" w:rsidR="00A56A08" w:rsidRPr="00884B3D" w:rsidRDefault="00A56A08" w:rsidP="006E2A83">
      <w:r w:rsidRPr="00884B3D">
        <w:t xml:space="preserve">”Măsurile noi” sunt măsurile identificate ca fiind necesare pentru atingerea sau menținerea stării ecologice bune (GES) a mediului marin, în condițiile în care măsurile existente nu sunt suficiente. Acestea pot fi măsuri care să le completeze pe cele deja existente (să le consolideze, să le optimizeze sau să extindă domeniul geografic de aplicare) sau să fie complet noi. </w:t>
      </w:r>
    </w:p>
    <w:p w14:paraId="1F05B1CD" w14:textId="77777777" w:rsidR="00A56A08" w:rsidRPr="00884B3D" w:rsidRDefault="00A56A08" w:rsidP="006E2A83">
      <w:r w:rsidRPr="00884B3D">
        <w:t xml:space="preserve">”Măsurile primului ciclu” sunt măsurile existente și măsurile noi ale programului de măsuri, care au fost raportate de statele membre în primul ciclu de raportare al directivei. </w:t>
      </w:r>
    </w:p>
    <w:p w14:paraId="3882BCD8" w14:textId="755DE7A8" w:rsidR="00A56A08" w:rsidRPr="00884B3D" w:rsidRDefault="00A56A08" w:rsidP="006E2A83">
      <w:r w:rsidRPr="00884B3D">
        <w:t>”Tipul cheie de măsuri” (KTM) reprezintă un set definit de categorii de măsuri care sunt direct relevante pentru principalele presiuni sau pentru tipurile generice de măsuri.</w:t>
      </w:r>
      <w:r w:rsidRPr="00884B3D">
        <w:rPr>
          <w:szCs w:val="24"/>
        </w:rPr>
        <w:t xml:space="preserve"> </w:t>
      </w:r>
      <w:r w:rsidRPr="00884B3D">
        <w:t>KTM-urile au fost definite pentru a organiza măsurile în scopul raportării.</w:t>
      </w:r>
      <w:r w:rsidRPr="00884B3D">
        <w:rPr>
          <w:szCs w:val="24"/>
        </w:rPr>
        <w:t xml:space="preserve"> </w:t>
      </w:r>
      <w:r w:rsidRPr="00884B3D">
        <w:t>Pentru o raportare coordonată între Directiva</w:t>
      </w:r>
      <w:r w:rsidR="00DA1577">
        <w:t xml:space="preserve"> </w:t>
      </w:r>
      <w:r w:rsidR="00976C5A">
        <w:t>C</w:t>
      </w:r>
      <w:r w:rsidRPr="00884B3D">
        <w:t xml:space="preserve">adru </w:t>
      </w:r>
      <w:r w:rsidR="00976C5A">
        <w:t>A</w:t>
      </w:r>
      <w:r w:rsidRPr="00884B3D">
        <w:t>p</w:t>
      </w:r>
      <w:r w:rsidR="00976C5A">
        <w:t>ă</w:t>
      </w:r>
      <w:r w:rsidRPr="00884B3D">
        <w:t xml:space="preserve"> (WFD) și MSFD, se utilizează un set comun de KTM-uri. </w:t>
      </w:r>
    </w:p>
    <w:p w14:paraId="0A938D3A" w14:textId="77777777" w:rsidR="00A56A08" w:rsidRPr="00884B3D" w:rsidRDefault="00A56A08" w:rsidP="006E2A83">
      <w:pPr>
        <w:rPr>
          <w:szCs w:val="24"/>
        </w:rPr>
      </w:pPr>
      <w:r w:rsidRPr="00884B3D">
        <w:t>”Detalii despre actualizare” se referă la modificările introduse în PoM-ul primului ciclu</w:t>
      </w:r>
      <w:r w:rsidRPr="00884B3D">
        <w:rPr>
          <w:szCs w:val="24"/>
        </w:rPr>
        <w:t xml:space="preserve"> și care au fost prezentate la prima dezbatere publică organizată pe 8 decembrie 2021.</w:t>
      </w:r>
    </w:p>
    <w:p w14:paraId="599DACFB" w14:textId="77777777" w:rsidR="00A56A08" w:rsidRPr="00884B3D" w:rsidRDefault="00A56A08" w:rsidP="00A56A08">
      <w:pPr>
        <w:spacing w:line="360" w:lineRule="auto"/>
        <w:rPr>
          <w:rFonts w:cs="Times New Roman"/>
          <w:b/>
        </w:rPr>
      </w:pPr>
    </w:p>
    <w:p w14:paraId="083E98B0" w14:textId="520A9BDA" w:rsidR="002D1BA6" w:rsidRDefault="002D1BA6">
      <w:pPr>
        <w:spacing w:after="160" w:line="259" w:lineRule="auto"/>
        <w:jc w:val="left"/>
      </w:pPr>
      <w:r>
        <w:br w:type="page"/>
      </w:r>
    </w:p>
    <w:p w14:paraId="65BBA4AF" w14:textId="126DDF60" w:rsidR="005F7108" w:rsidRPr="00884B3D" w:rsidRDefault="00683AC8" w:rsidP="004322B7">
      <w:pPr>
        <w:pStyle w:val="Heading1"/>
      </w:pPr>
      <w:bookmarkStart w:id="1" w:name="_Toc98492586"/>
      <w:r>
        <w:t>R</w:t>
      </w:r>
      <w:r w:rsidRPr="00884B3D">
        <w:t>ezumatul modificărilor programului de măsuri (</w:t>
      </w:r>
      <w:r>
        <w:t>PoM</w:t>
      </w:r>
      <w:r w:rsidRPr="00884B3D">
        <w:t>) din primul ciclu de implementare al directivei</w:t>
      </w:r>
      <w:bookmarkEnd w:id="1"/>
    </w:p>
    <w:p w14:paraId="6F538DAD" w14:textId="6DB0A6B7" w:rsidR="00DF6579" w:rsidRPr="00884B3D" w:rsidRDefault="460C2E5F" w:rsidP="00DF6579">
      <w:r w:rsidRPr="00884B3D">
        <w:t xml:space="preserve">Programul de măsuri existent este structurat în măsuri existente, în număr de 36, măsuri noi, în număr de 29 din care 16 sunt comune cu </w:t>
      </w:r>
      <w:r w:rsidR="001D698C">
        <w:t>Bulgaria</w:t>
      </w:r>
      <w:r w:rsidRPr="00884B3D">
        <w:t xml:space="preserve">, precum și excepții, în număr de 3. În procesul actualizării, conform art.17 al directivei, au fost analizate toate tipurile de măsuri, o atenție sporită </w:t>
      </w:r>
      <w:r w:rsidR="007D2F51" w:rsidRPr="00884B3D">
        <w:t>a</w:t>
      </w:r>
      <w:r w:rsidR="00D209C3">
        <w:t>c</w:t>
      </w:r>
      <w:r w:rsidR="007D2F51" w:rsidRPr="00884B3D">
        <w:t>ordându-se</w:t>
      </w:r>
      <w:r w:rsidRPr="00884B3D">
        <w:t xml:space="preserve"> măsurilor noi. Din analiza exhaustivă a răspunsurilor primite de la autoritățile responsabile cu implementarea acestora, a rezultat faptul că din totalul  de 29 măsuri noi, au fost implementate complet doar 4 măsuri, restul măsurilor fiind în stadii diferite de implementare. Trebuie precizat faptul că cele 4 măsuri complet implementate au un caracter permanent, cum ar fi modernizarea platformelor portuare, fapt pentru care vor fi menținute în capitolul măsuri noi.</w:t>
      </w:r>
    </w:p>
    <w:p w14:paraId="736F1A95" w14:textId="77777777" w:rsidR="00DF6579" w:rsidRPr="00884B3D" w:rsidRDefault="00DF6579" w:rsidP="00DF6579">
      <w:r w:rsidRPr="00884B3D">
        <w:t>Așa cum s-a menționat anterior, din cele 29 măsuri noi, 16 sunt măsuri comune cu Bulgaria. Din discuțiile avute cu partea bulgară s-a evidențiat faptul că stadiul implementării acestora este similar.</w:t>
      </w:r>
    </w:p>
    <w:p w14:paraId="44F80D9D" w14:textId="77777777" w:rsidR="00205477" w:rsidRPr="00884B3D" w:rsidRDefault="00DF6579" w:rsidP="00DF6579">
      <w:r w:rsidRPr="00884B3D">
        <w:t>Ca o concluzie, procesul de actualizare nu va aduce schimbări majore în structura programului de măsuri ca urmare a implementării incomplete.</w:t>
      </w:r>
    </w:p>
    <w:p w14:paraId="20A1C491" w14:textId="77777777" w:rsidR="00205477" w:rsidRDefault="00205477" w:rsidP="00205477"/>
    <w:p w14:paraId="33DC6CD9" w14:textId="77777777" w:rsidR="00E16843" w:rsidRDefault="00E16843" w:rsidP="00205477"/>
    <w:p w14:paraId="3A0A1C35" w14:textId="77777777" w:rsidR="00E16843" w:rsidRPr="00884B3D" w:rsidRDefault="00E16843" w:rsidP="00205477"/>
    <w:p w14:paraId="3EBAA254" w14:textId="54011B1E" w:rsidR="001135A4" w:rsidRPr="00884B3D" w:rsidRDefault="00683AC8" w:rsidP="001135A4">
      <w:pPr>
        <w:pStyle w:val="Heading1"/>
      </w:pPr>
      <w:bookmarkStart w:id="2" w:name="_Toc95743082"/>
      <w:bookmarkStart w:id="3" w:name="_Toc98492587"/>
      <w:r w:rsidRPr="00884B3D">
        <w:t>Obiectivele de mediu</w:t>
      </w:r>
      <w:bookmarkEnd w:id="2"/>
      <w:bookmarkEnd w:id="3"/>
    </w:p>
    <w:p w14:paraId="18F24ACF" w14:textId="626F0109" w:rsidR="001135A4" w:rsidRPr="00884B3D" w:rsidRDefault="001135A4" w:rsidP="001135A4">
      <w:r w:rsidRPr="00884B3D">
        <w:t>Au fost analizate obi</w:t>
      </w:r>
      <w:r w:rsidRPr="00884B3D">
        <w:rPr>
          <w:spacing w:val="-1"/>
        </w:rPr>
        <w:t>ec</w:t>
      </w:r>
      <w:r w:rsidRPr="00884B3D">
        <w:t>t</w:t>
      </w:r>
      <w:r w:rsidRPr="00884B3D">
        <w:rPr>
          <w:spacing w:val="1"/>
        </w:rPr>
        <w:t>i</w:t>
      </w:r>
      <w:r w:rsidRPr="00884B3D">
        <w:rPr>
          <w:spacing w:val="-1"/>
        </w:rPr>
        <w:t>ve</w:t>
      </w:r>
      <w:r w:rsidRPr="00884B3D">
        <w:t>le</w:t>
      </w:r>
      <w:r w:rsidRPr="00884B3D">
        <w:rPr>
          <w:spacing w:val="48"/>
        </w:rPr>
        <w:t xml:space="preserve"> </w:t>
      </w:r>
      <w:r w:rsidRPr="00884B3D">
        <w:t>de</w:t>
      </w:r>
      <w:r w:rsidRPr="00884B3D">
        <w:rPr>
          <w:spacing w:val="49"/>
        </w:rPr>
        <w:t xml:space="preserve"> </w:t>
      </w:r>
      <w:r w:rsidRPr="00884B3D">
        <w:rPr>
          <w:spacing w:val="-2"/>
        </w:rPr>
        <w:t>m</w:t>
      </w:r>
      <w:r w:rsidRPr="00884B3D">
        <w:rPr>
          <w:spacing w:val="-1"/>
        </w:rPr>
        <w:t>e</w:t>
      </w:r>
      <w:r w:rsidRPr="00884B3D">
        <w:t>diu</w:t>
      </w:r>
      <w:r w:rsidRPr="00884B3D">
        <w:rPr>
          <w:spacing w:val="5"/>
        </w:rPr>
        <w:t xml:space="preserve"> </w:t>
      </w:r>
      <w:r w:rsidRPr="00884B3D">
        <w:t xml:space="preserve">stabilite </w:t>
      </w:r>
      <w:r w:rsidRPr="00884B3D">
        <w:rPr>
          <w:spacing w:val="-9"/>
        </w:rPr>
        <w:t>î</w:t>
      </w:r>
      <w:r w:rsidRPr="00884B3D">
        <w:t>n</w:t>
      </w:r>
      <w:r w:rsidRPr="00884B3D">
        <w:rPr>
          <w:spacing w:val="3"/>
        </w:rPr>
        <w:t xml:space="preserve"> primul ciclu de implementare al directivei </w:t>
      </w:r>
      <w:r w:rsidRPr="00884B3D">
        <w:t>și care au fost</w:t>
      </w:r>
      <w:r w:rsidRPr="00884B3D">
        <w:rPr>
          <w:spacing w:val="-1"/>
        </w:rPr>
        <w:t xml:space="preserve"> actualizate în 2013.</w:t>
      </w:r>
      <w:r w:rsidRPr="00884B3D">
        <w:t xml:space="preserve"> În continuare, în funcție de noile cunoștințe dobândite în procesul de evaluare a stării ecologice, se va urmări </w:t>
      </w:r>
      <w:r w:rsidRPr="00884B3D">
        <w:rPr>
          <w:spacing w:val="1"/>
        </w:rPr>
        <w:t>r</w:t>
      </w:r>
      <w:r w:rsidRPr="00884B3D">
        <w:rPr>
          <w:spacing w:val="-1"/>
        </w:rPr>
        <w:t>e</w:t>
      </w:r>
      <w:r w:rsidRPr="00884B3D">
        <w:t>v</w:t>
      </w:r>
      <w:r w:rsidRPr="00884B3D">
        <w:rPr>
          <w:spacing w:val="-4"/>
        </w:rPr>
        <w:t>i</w:t>
      </w:r>
      <w:r w:rsidRPr="00884B3D">
        <w:rPr>
          <w:spacing w:val="-1"/>
        </w:rPr>
        <w:t>z</w:t>
      </w:r>
      <w:r w:rsidRPr="00884B3D">
        <w:rPr>
          <w:spacing w:val="5"/>
        </w:rPr>
        <w:t>u</w:t>
      </w:r>
      <w:r w:rsidRPr="00884B3D">
        <w:rPr>
          <w:spacing w:val="-4"/>
        </w:rPr>
        <w:t>i</w:t>
      </w:r>
      <w:r w:rsidRPr="00884B3D">
        <w:rPr>
          <w:spacing w:val="6"/>
        </w:rPr>
        <w:t>rea</w:t>
      </w:r>
      <w:r w:rsidRPr="00884B3D">
        <w:rPr>
          <w:spacing w:val="1"/>
        </w:rPr>
        <w:t xml:space="preserve"> </w:t>
      </w:r>
      <w:r w:rsidRPr="00884B3D">
        <w:t>d</w:t>
      </w:r>
      <w:r w:rsidRPr="00884B3D">
        <w:rPr>
          <w:spacing w:val="4"/>
        </w:rPr>
        <w:t>e</w:t>
      </w:r>
      <w:r w:rsidRPr="00884B3D">
        <w:rPr>
          <w:spacing w:val="1"/>
        </w:rPr>
        <w:t>f</w:t>
      </w:r>
      <w:r w:rsidRPr="00884B3D">
        <w:rPr>
          <w:spacing w:val="-4"/>
        </w:rPr>
        <w:t>i</w:t>
      </w:r>
      <w:r w:rsidRPr="00884B3D">
        <w:rPr>
          <w:spacing w:val="5"/>
        </w:rPr>
        <w:t>n</w:t>
      </w:r>
      <w:r w:rsidRPr="00884B3D">
        <w:rPr>
          <w:spacing w:val="-9"/>
        </w:rPr>
        <w:t>i</w:t>
      </w:r>
      <w:r w:rsidRPr="00884B3D">
        <w:rPr>
          <w:spacing w:val="10"/>
        </w:rPr>
        <w:t>ț</w:t>
      </w:r>
      <w:r w:rsidRPr="00884B3D">
        <w:rPr>
          <w:spacing w:val="-4"/>
        </w:rPr>
        <w:t>i</w:t>
      </w:r>
      <w:r w:rsidRPr="00884B3D">
        <w:t>i</w:t>
      </w:r>
      <w:r w:rsidRPr="00884B3D">
        <w:rPr>
          <w:spacing w:val="-9"/>
        </w:rPr>
        <w:t>l</w:t>
      </w:r>
      <w:r w:rsidRPr="00884B3D">
        <w:rPr>
          <w:spacing w:val="5"/>
        </w:rPr>
        <w:t>o</w:t>
      </w:r>
      <w:r w:rsidRPr="00884B3D">
        <w:t>r</w:t>
      </w:r>
      <w:r w:rsidRPr="00884B3D">
        <w:rPr>
          <w:spacing w:val="6"/>
        </w:rPr>
        <w:t xml:space="preserve"> </w:t>
      </w:r>
      <w:r w:rsidRPr="00884B3D">
        <w:rPr>
          <w:rFonts w:eastAsia="Trebuchet MS"/>
        </w:rPr>
        <w:t xml:space="preserve">Stării Ecologice Bune </w:t>
      </w:r>
      <w:r w:rsidRPr="00884B3D">
        <w:t>(</w:t>
      </w:r>
      <w:r w:rsidRPr="00884B3D">
        <w:rPr>
          <w:i/>
          <w:iCs/>
        </w:rPr>
        <w:t>Good Environmental Status/GES</w:t>
      </w:r>
      <w:r w:rsidRPr="00884B3D">
        <w:t>)  și a obiectivelor de mediu pentru cei 11 descriptori.</w:t>
      </w:r>
    </w:p>
    <w:p w14:paraId="222C95F5" w14:textId="4FAB72E9" w:rsidR="001135A4" w:rsidRPr="00884B3D" w:rsidRDefault="001135A4" w:rsidP="001135A4">
      <w:r w:rsidRPr="00884B3D">
        <w:rPr>
          <w:rFonts w:eastAsia="Trebuchet MS"/>
        </w:rPr>
        <w:t>Pe baza evaluării inițiale realizate în temeiul articolului 8 alineatul (1), România ca stat membru a stabilit un set de obiective de mediu și de indicatori pentru regiunea Mării Ne</w:t>
      </w:r>
      <w:r w:rsidR="00A010C3">
        <w:rPr>
          <w:rFonts w:eastAsia="Trebuchet MS"/>
        </w:rPr>
        <w:t>g</w:t>
      </w:r>
      <w:r w:rsidRPr="00884B3D">
        <w:rPr>
          <w:rFonts w:eastAsia="Trebuchet MS"/>
        </w:rPr>
        <w:t>re, cu scopul de a orienta eforturile în vederea atingerii Stării Ecologice Bune a mediului marin  (în concordanță cu lista orientativă de presiuni și impacturi prezentată în tabelul 2 din anexa III, precum și din lista orientativă de caracteristici prezentată în anexa IV a Directivei).</w:t>
      </w:r>
      <w:r w:rsidRPr="00884B3D">
        <w:rPr>
          <w:rFonts w:eastAsia="Trebuchet MS"/>
          <w:b/>
          <w:bCs/>
        </w:rPr>
        <w:t xml:space="preserve"> </w:t>
      </w:r>
    </w:p>
    <w:p w14:paraId="238198AB" w14:textId="1D1EB39A" w:rsidR="001135A4" w:rsidRPr="00884B3D" w:rsidRDefault="001135A4" w:rsidP="001135A4">
      <w:pPr>
        <w:rPr>
          <w:rFonts w:eastAsia="Times New Roman"/>
        </w:rPr>
      </w:pPr>
      <w:r w:rsidRPr="00884B3D">
        <w:rPr>
          <w:rFonts w:eastAsia="Trebuchet MS"/>
        </w:rPr>
        <w:t>La stabilirea obiectivelor de mediu s-a ținut cont de continuitatea aplicării pentru aceleași ape a obiectivelor de mediu existente, stabilite la nivel național, asigurând compatibilitatea reciprocă a acestor obiective, considerându-se și aspecte</w:t>
      </w:r>
      <w:r w:rsidR="00E26553">
        <w:rPr>
          <w:rFonts w:eastAsia="Trebuchet MS"/>
        </w:rPr>
        <w:t>le</w:t>
      </w:r>
      <w:r w:rsidRPr="00884B3D">
        <w:rPr>
          <w:rFonts w:eastAsia="Trebuchet MS"/>
        </w:rPr>
        <w:t xml:space="preserve"> semnificative ale impactului transfrontalier </w:t>
      </w:r>
      <w:r w:rsidR="003A22A2">
        <w:rPr>
          <w:rFonts w:eastAsia="Trebuchet MS"/>
        </w:rPr>
        <w:t xml:space="preserve">cu </w:t>
      </w:r>
      <w:r w:rsidRPr="00884B3D">
        <w:rPr>
          <w:rFonts w:eastAsia="Trebuchet MS"/>
        </w:rPr>
        <w:t>Bulgaria</w:t>
      </w:r>
      <w:r w:rsidRPr="00884B3D">
        <w:rPr>
          <w:rFonts w:eastAsia="Times New Roman"/>
        </w:rPr>
        <w:t>.</w:t>
      </w:r>
    </w:p>
    <w:p w14:paraId="5E3785F7" w14:textId="77777777" w:rsidR="00205477" w:rsidRPr="00884B3D" w:rsidRDefault="00205477" w:rsidP="00205477"/>
    <w:p w14:paraId="09D8FA9B" w14:textId="15C8B836" w:rsidR="00812F6A" w:rsidRPr="00884B3D" w:rsidRDefault="00683AC8" w:rsidP="00812F6A">
      <w:pPr>
        <w:pStyle w:val="Heading1"/>
      </w:pPr>
      <w:bookmarkStart w:id="4" w:name="_Toc98492588"/>
      <w:r w:rsidRPr="00884B3D">
        <w:t>Obiectivele de mediu corespunzătoare programului de măsuri actualizat</w:t>
      </w:r>
      <w:bookmarkEnd w:id="4"/>
    </w:p>
    <w:p w14:paraId="575D9D7E" w14:textId="41D4A9CE" w:rsidR="009715BF" w:rsidRDefault="00EC5C0B" w:rsidP="00CD6331">
      <w:r>
        <w:t xml:space="preserve">La actualizarea PoM s-au luat în considerare </w:t>
      </w:r>
      <w:r w:rsidR="004D4B95">
        <w:t>definiţiile Stării Ecologice Bune (GES</w:t>
      </w:r>
      <w:r>
        <w:t>)</w:t>
      </w:r>
      <w:r w:rsidR="004D4B95">
        <w:t xml:space="preserve"> şi a</w:t>
      </w:r>
      <w:r w:rsidR="00A303B8">
        <w:t xml:space="preserve">le Obiectivelor de Mediu </w:t>
      </w:r>
      <w:r>
        <w:t xml:space="preserve">stabilite în primul ciclu de implementare al MSFD. </w:t>
      </w:r>
      <w:r w:rsidR="009715BF">
        <w:t>Astfe</w:t>
      </w:r>
      <w:r>
        <w:t>l</w:t>
      </w:r>
      <w:r w:rsidR="009715BF">
        <w:t>, î</w:t>
      </w:r>
      <w:r w:rsidR="009715BF" w:rsidRPr="00884B3D">
        <w:t xml:space="preserve">n cadrul evaluării din 2018 (INCDM, 2018 - Studiu privind elaborarea raportului privind starea ecologică a ecosistemului marin Marea Neagră conform cerințelor art. 17 ale Directivei Cadru Strategia pentru mediul marin (2008/56/EC)), starea ecologică bună </w:t>
      </w:r>
      <w:r w:rsidR="009715BF">
        <w:t>pentr</w:t>
      </w:r>
      <w:r w:rsidR="00160AA3">
        <w:t>u</w:t>
      </w:r>
      <w:r w:rsidR="009715BF">
        <w:t xml:space="preserve"> majoritatea descrip</w:t>
      </w:r>
      <w:r w:rsidR="00160AA3">
        <w:t xml:space="preserve">torilor </w:t>
      </w:r>
      <w:r w:rsidR="009715BF" w:rsidRPr="00884B3D">
        <w:t xml:space="preserve">a fost stabilită pe baza </w:t>
      </w:r>
      <w:r w:rsidR="00160AA3">
        <w:t>c</w:t>
      </w:r>
      <w:r w:rsidR="009715BF" w:rsidRPr="00884B3D">
        <w:t xml:space="preserve">riteriilor pentru care s-au definit indicatori, praguri și obiective de mediu. </w:t>
      </w:r>
      <w:r w:rsidR="00CD6331">
        <w:t>Evaluarea stării ecologice bune s-a bazat pe d</w:t>
      </w:r>
      <w:r w:rsidR="009715BF" w:rsidRPr="00884B3D">
        <w:t xml:space="preserve">atele de monitoring din perioada 2012 – 2017, </w:t>
      </w:r>
      <w:r w:rsidR="0073767A">
        <w:t xml:space="preserve">analizat </w:t>
      </w:r>
      <w:r w:rsidR="009715BF" w:rsidRPr="00884B3D">
        <w:t>în raport cu valorile țintă propuse pentru definirea stării ecologice bune.</w:t>
      </w:r>
    </w:p>
    <w:p w14:paraId="4826D0AA" w14:textId="77777777" w:rsidR="003933E2" w:rsidRDefault="003933E2" w:rsidP="00CD6331"/>
    <w:p w14:paraId="0651191A" w14:textId="3E2D7E62" w:rsidR="009D0BB3" w:rsidRPr="00B541D6" w:rsidRDefault="00B541D6" w:rsidP="00205477">
      <w:bookmarkStart w:id="5" w:name="_Toc98492589"/>
      <w:r>
        <w:rPr>
          <w:rStyle w:val="Heading2Char"/>
        </w:rPr>
        <w:t xml:space="preserve">Descriptorul </w:t>
      </w:r>
      <w:r w:rsidR="003933E2" w:rsidRPr="00550B6A">
        <w:rPr>
          <w:rStyle w:val="Heading2Char"/>
        </w:rPr>
        <w:t>D1</w:t>
      </w:r>
      <w:bookmarkEnd w:id="5"/>
      <w:r w:rsidR="003933E2" w:rsidRPr="00550B6A">
        <w:t xml:space="preserve"> </w:t>
      </w:r>
      <w:r w:rsidR="003933E2" w:rsidRPr="00B541D6">
        <w:t>Diversitatea biologică este conservată. Calitatea şi numărul habitatelor, precum şi distribuţia şi abundenţa speciilor sunt adaptate condiţiilor fiziografice, geografice şi climatice existente.</w:t>
      </w:r>
    </w:p>
    <w:p w14:paraId="3E97E432" w14:textId="3F231175" w:rsidR="00812F6A" w:rsidRPr="00884B3D" w:rsidRDefault="00355DAF" w:rsidP="002B5BF4">
      <w:pPr>
        <w:pStyle w:val="Heading3"/>
      </w:pPr>
      <w:r w:rsidRPr="00884B3D">
        <w:t>Biodiversitate - habitate pelagice – fitoplancton</w:t>
      </w:r>
    </w:p>
    <w:p w14:paraId="5879322B" w14:textId="0129C188" w:rsidR="00812F6A" w:rsidRPr="00884B3D" w:rsidRDefault="0045328E" w:rsidP="00205477">
      <w:pPr>
        <w:rPr>
          <w:b/>
          <w:bCs/>
        </w:rPr>
      </w:pPr>
      <w:r w:rsidRPr="00884B3D">
        <w:rPr>
          <w:b/>
          <w:bCs/>
        </w:rPr>
        <w:t>Criteriul D1C6 – Primar</w:t>
      </w:r>
    </w:p>
    <w:p w14:paraId="0D6EE061" w14:textId="29F9E6D0" w:rsidR="00812F6A" w:rsidRPr="00884B3D" w:rsidRDefault="0073224E" w:rsidP="00205477">
      <w:r w:rsidRPr="00884B3D">
        <w:t>Condiția tipului de habitat, inclusiv structura biotică și abiotică, cât și funcțiile sale (ex. compoziția în specii și abundența lor relativă, absența unor specii deosebit de sensibile sau fragile, care asigură o funcție cheie sau determină structura pe clase de dimensiuni a speciilor) nu este negativ afectată din cauza presiunilor antropice.</w:t>
      </w:r>
    </w:p>
    <w:p w14:paraId="094A2FF1" w14:textId="77777777" w:rsidR="009E2A56" w:rsidRPr="00884B3D" w:rsidRDefault="009E2A56" w:rsidP="009E2A56">
      <w:r w:rsidRPr="00884B3D">
        <w:rPr>
          <w:b/>
          <w:bCs/>
        </w:rPr>
        <w:t>Indicator D1C6:</w:t>
      </w:r>
      <w:r w:rsidRPr="00884B3D">
        <w:t xml:space="preserve"> Biomasa fitoplanctonului în sezonul de vară în habitatele pelagice – costier, tranzitorii, marin și de larg. </w:t>
      </w:r>
    </w:p>
    <w:p w14:paraId="26DF4F42" w14:textId="3A00C5B5" w:rsidR="00061D01" w:rsidRPr="00884B3D" w:rsidRDefault="00061D01" w:rsidP="00061D01">
      <w:r w:rsidRPr="00884B3D">
        <w:rPr>
          <w:b/>
          <w:bCs/>
        </w:rPr>
        <w:t>GES:</w:t>
      </w:r>
      <w:r w:rsidRPr="00884B3D">
        <w:t xml:space="preserve"> </w:t>
      </w:r>
      <w:r w:rsidR="007D2F51" w:rsidRPr="00884B3D">
        <w:t>Condiția</w:t>
      </w:r>
      <w:r w:rsidRPr="00884B3D">
        <w:t xml:space="preserve"> habitatului pentru fitoplancton (biomasa) nu este afectată de presiunile antropice. Biomasa fitoplanctonică trebuie să fie sub valorile prag. </w:t>
      </w:r>
    </w:p>
    <w:p w14:paraId="7E1DD5DD" w14:textId="77777777" w:rsidR="009E2A56" w:rsidRPr="00884B3D" w:rsidRDefault="009E2A56" w:rsidP="009E2A56">
      <w:pPr>
        <w:rPr>
          <w:b/>
          <w:bCs/>
        </w:rPr>
      </w:pPr>
      <w:r w:rsidRPr="00884B3D">
        <w:rPr>
          <w:b/>
          <w:bCs/>
        </w:rPr>
        <w:t>Obiectiv de mediu:</w:t>
      </w:r>
    </w:p>
    <w:p w14:paraId="068288BC" w14:textId="7FC74E15" w:rsidR="00812F6A" w:rsidRPr="00884B3D" w:rsidRDefault="009E2A56" w:rsidP="009E2A56">
      <w:r w:rsidRPr="00884B3D">
        <w:t xml:space="preserve">Percentila 90 a valorilor de biomasă din sezonul cald (mai-septembrie) corespunzătoare stratului de </w:t>
      </w:r>
      <w:r w:rsidR="007D2F51" w:rsidRPr="00884B3D">
        <w:t>suprafață</w:t>
      </w:r>
      <w:r w:rsidRPr="00884B3D">
        <w:t xml:space="preserve"> (0-10m) al fiecărui profil să nu fie mai mare decât valoarea-prag pentru toate cele trei corpuri de apă.</w:t>
      </w:r>
    </w:p>
    <w:p w14:paraId="3D6A14CA" w14:textId="77777777" w:rsidR="00CF38C4" w:rsidRDefault="00CF38C4" w:rsidP="00CF38C4">
      <w:pPr>
        <w:autoSpaceDE w:val="0"/>
        <w:autoSpaceDN w:val="0"/>
        <w:adjustRightInd w:val="0"/>
        <w:spacing w:after="0" w:line="276" w:lineRule="auto"/>
      </w:pPr>
    </w:p>
    <w:p w14:paraId="3328EC9F" w14:textId="43CD7E10" w:rsidR="00CF38C4" w:rsidRPr="00720DA2" w:rsidRDefault="00CF38C4" w:rsidP="00CF38C4">
      <w:pPr>
        <w:autoSpaceDE w:val="0"/>
        <w:autoSpaceDN w:val="0"/>
        <w:adjustRightInd w:val="0"/>
        <w:spacing w:after="0" w:line="276" w:lineRule="auto"/>
        <w:rPr>
          <w:color w:val="000000" w:themeColor="text1"/>
        </w:rPr>
      </w:pPr>
      <w:r w:rsidRPr="00720DA2">
        <w:rPr>
          <w:color w:val="000000" w:themeColor="text1"/>
        </w:rPr>
        <w:t xml:space="preserve">Pentru indicatorul biomasa fitoplanctonică din sezonul cald analizat pentru perioada 2013-2017 s-a constatat faptul că valorile biomasei obținute pentru apele costiere și marine depășesc valorile țintă stabilite și nu reflectă o stare ecologică bună a acestor corpuri. Pentru apele cu salinitate variabilă, valorile obținute au fost sub valoarea de referință stabilită, încadrând aceste ape în starea ecologică bună, fiind atins obiectivul de mediu. </w:t>
      </w:r>
    </w:p>
    <w:p w14:paraId="637B9011" w14:textId="77777777" w:rsidR="00CF38C4" w:rsidRPr="00884B3D" w:rsidRDefault="00CF38C4" w:rsidP="009E2A56"/>
    <w:p w14:paraId="3F0F6502" w14:textId="77777777" w:rsidR="00482FB5" w:rsidRPr="00884B3D" w:rsidRDefault="00482FB5" w:rsidP="00911C18">
      <w:pPr>
        <w:pStyle w:val="Heading3"/>
      </w:pPr>
      <w:r w:rsidRPr="00884B3D">
        <w:t>Biodiversitate - habitate pelagice – zooplancton</w:t>
      </w:r>
    </w:p>
    <w:p w14:paraId="4CA2C907" w14:textId="77777777" w:rsidR="00482FB5" w:rsidRPr="00884B3D" w:rsidRDefault="00482FB5" w:rsidP="00482FB5">
      <w:pPr>
        <w:rPr>
          <w:b/>
          <w:bCs/>
        </w:rPr>
      </w:pPr>
      <w:r w:rsidRPr="00884B3D">
        <w:rPr>
          <w:b/>
          <w:bCs/>
        </w:rPr>
        <w:t>Criteriul D1C6</w:t>
      </w:r>
    </w:p>
    <w:p w14:paraId="1C070070" w14:textId="77777777" w:rsidR="00482FB5" w:rsidRPr="00884B3D" w:rsidRDefault="00482FB5" w:rsidP="00482FB5">
      <w:r w:rsidRPr="00884B3D">
        <w:t>Starea habitatului, incluzând componenta abiotică și biotică (compoziția speciilor -abundența și biomasa relativă, specii cheie, mărimea speciilor), nu este afectată în mod negativ de presiunile antropice.</w:t>
      </w:r>
    </w:p>
    <w:p w14:paraId="53A89BEF" w14:textId="77777777" w:rsidR="00482FB5" w:rsidRPr="00884B3D" w:rsidRDefault="00482FB5" w:rsidP="00482FB5">
      <w:pPr>
        <w:rPr>
          <w:b/>
          <w:bCs/>
        </w:rPr>
      </w:pPr>
      <w:r w:rsidRPr="00884B3D">
        <w:rPr>
          <w:b/>
          <w:bCs/>
        </w:rPr>
        <w:t>Indicatori</w:t>
      </w:r>
    </w:p>
    <w:p w14:paraId="0672F219" w14:textId="77777777" w:rsidR="00482FB5" w:rsidRPr="00884B3D" w:rsidRDefault="00482FB5" w:rsidP="00482FB5">
      <w:r w:rsidRPr="00884B3D">
        <w:rPr>
          <w:b/>
          <w:bCs/>
        </w:rPr>
        <w:t>Biomasa copepodelor</w:t>
      </w:r>
      <w:r w:rsidRPr="00884B3D">
        <w:t xml:space="preserve"> în apele cu salinitate variabilă, costiere și marine în sezonul cald și rece.</w:t>
      </w:r>
    </w:p>
    <w:p w14:paraId="02BE6D7F" w14:textId="77777777" w:rsidR="00482FB5" w:rsidRPr="00884B3D" w:rsidRDefault="00482FB5" w:rsidP="00482FB5">
      <w:r w:rsidRPr="00884B3D">
        <w:rPr>
          <w:b/>
          <w:bCs/>
        </w:rPr>
        <w:t>GES:</w:t>
      </w:r>
      <w:r w:rsidRPr="00884B3D">
        <w:t xml:space="preserve"> Valorile de biomasă înregistrate să se încadreze în valorile prag stabilite.</w:t>
      </w:r>
    </w:p>
    <w:p w14:paraId="5E7B4E64" w14:textId="77777777" w:rsidR="00482FB5" w:rsidRPr="00884B3D" w:rsidRDefault="00482FB5" w:rsidP="00482FB5">
      <w:r w:rsidRPr="00884B3D">
        <w:rPr>
          <w:b/>
          <w:bCs/>
        </w:rPr>
        <w:t>Biomasa mezozooplanctonului</w:t>
      </w:r>
      <w:r w:rsidRPr="00884B3D">
        <w:t xml:space="preserve"> în apele cu salinitate variabilă, costiere și marine în sezonul cald și rece.</w:t>
      </w:r>
    </w:p>
    <w:p w14:paraId="3B7B4772" w14:textId="77777777" w:rsidR="00482FB5" w:rsidRPr="00884B3D" w:rsidRDefault="00482FB5" w:rsidP="00482FB5">
      <w:r w:rsidRPr="00884B3D">
        <w:rPr>
          <w:b/>
          <w:bCs/>
        </w:rPr>
        <w:t>GES:</w:t>
      </w:r>
      <w:r w:rsidRPr="00884B3D">
        <w:t xml:space="preserve"> Valorile de biomasă înregistrate să se încadreze în valorile prag stabilite.</w:t>
      </w:r>
    </w:p>
    <w:p w14:paraId="7BE89546" w14:textId="77777777" w:rsidR="00812F6A" w:rsidRPr="00720DA2" w:rsidRDefault="00812F6A" w:rsidP="00205477">
      <w:pPr>
        <w:rPr>
          <w:color w:val="000000" w:themeColor="text1"/>
        </w:rPr>
      </w:pPr>
    </w:p>
    <w:p w14:paraId="62E78D9A" w14:textId="25A53FB6" w:rsidR="000768FE" w:rsidRPr="00720DA2" w:rsidRDefault="000768FE" w:rsidP="000768FE">
      <w:pPr>
        <w:rPr>
          <w:color w:val="000000" w:themeColor="text1"/>
        </w:rPr>
      </w:pPr>
      <w:r w:rsidRPr="00720DA2">
        <w:rPr>
          <w:color w:val="000000" w:themeColor="text1"/>
        </w:rPr>
        <w:t>Stare</w:t>
      </w:r>
      <w:r w:rsidR="004314F5" w:rsidRPr="00720DA2">
        <w:rPr>
          <w:color w:val="000000" w:themeColor="text1"/>
        </w:rPr>
        <w:t xml:space="preserve">a ecologică bună a fost </w:t>
      </w:r>
      <w:r w:rsidR="004314F5" w:rsidRPr="00720DA2">
        <w:rPr>
          <w:bCs/>
          <w:color w:val="000000" w:themeColor="text1"/>
        </w:rPr>
        <w:t>stabilită</w:t>
      </w:r>
      <w:r w:rsidRPr="00720DA2">
        <w:rPr>
          <w:color w:val="000000" w:themeColor="text1"/>
        </w:rPr>
        <w:t xml:space="preserve"> pe baza Criteri</w:t>
      </w:r>
      <w:r w:rsidR="009C3BDD" w:rsidRPr="00720DA2">
        <w:rPr>
          <w:color w:val="000000" w:themeColor="text1"/>
        </w:rPr>
        <w:t>ului</w:t>
      </w:r>
      <w:r w:rsidRPr="00720DA2">
        <w:rPr>
          <w:color w:val="000000" w:themeColor="text1"/>
        </w:rPr>
        <w:t xml:space="preserve"> D1C6, pentru care s-au definit indicatori, praguri şi obiective de mediu pentru componentă zooplanctonică. Datele de monitoring din perioada 2012 – 2017, au fost evaluate în raport cu valorile țintă propuse pentru definirea </w:t>
      </w:r>
      <w:r w:rsidR="008C4623" w:rsidRPr="00720DA2">
        <w:rPr>
          <w:color w:val="000000" w:themeColor="text1"/>
        </w:rPr>
        <w:t>GES</w:t>
      </w:r>
      <w:r w:rsidRPr="00720DA2">
        <w:rPr>
          <w:color w:val="000000" w:themeColor="text1"/>
        </w:rPr>
        <w:t>. S-a observat că în sez</w:t>
      </w:r>
      <w:r w:rsidR="008C4623" w:rsidRPr="00720DA2">
        <w:rPr>
          <w:color w:val="000000" w:themeColor="text1"/>
        </w:rPr>
        <w:t>o</w:t>
      </w:r>
      <w:r w:rsidRPr="00720DA2">
        <w:rPr>
          <w:color w:val="000000" w:themeColor="text1"/>
        </w:rPr>
        <w:t xml:space="preserve">nul rece a fost atins obiectivul de mediu, starea ecologică bună fiind înregistrată în cele trei unități de raportare marină.  Sezonul cald a fost caracterizat de valori ale biomaselor care depășesc valorile prag, încadrând </w:t>
      </w:r>
      <w:r w:rsidR="00922201">
        <w:rPr>
          <w:color w:val="000000" w:themeColor="text1"/>
        </w:rPr>
        <w:t>toate</w:t>
      </w:r>
      <w:r w:rsidRPr="00720DA2">
        <w:rPr>
          <w:color w:val="000000" w:themeColor="text1"/>
        </w:rPr>
        <w:t xml:space="preserve"> unitățile de raportare marină în starea ecologică proastă.</w:t>
      </w:r>
    </w:p>
    <w:p w14:paraId="54FC020D" w14:textId="77777777" w:rsidR="000768FE" w:rsidRPr="00884B3D" w:rsidRDefault="000768FE" w:rsidP="00205477"/>
    <w:p w14:paraId="1898D5EB" w14:textId="68A37442" w:rsidR="00D254E9" w:rsidRPr="00884B3D" w:rsidRDefault="00D254E9" w:rsidP="00911C18">
      <w:pPr>
        <w:pStyle w:val="Heading3"/>
      </w:pPr>
      <w:r w:rsidRPr="00884B3D">
        <w:t>Biodiversitate - habitate bentale – comunitățile fitobentale (macroalge și fanerogame marine)</w:t>
      </w:r>
    </w:p>
    <w:p w14:paraId="1267F8BC" w14:textId="39BE0EC7" w:rsidR="009B26C2" w:rsidRPr="00884B3D" w:rsidRDefault="00D254E9" w:rsidP="00D254E9">
      <w:r w:rsidRPr="00884B3D">
        <w:rPr>
          <w:b/>
          <w:bCs/>
        </w:rPr>
        <w:t>Criteriul D6C5</w:t>
      </w:r>
    </w:p>
    <w:p w14:paraId="3A5358A9" w14:textId="1A6AE88C" w:rsidR="00D254E9" w:rsidRPr="00884B3D" w:rsidRDefault="00D254E9" w:rsidP="00D254E9">
      <w:r w:rsidRPr="00884B3D">
        <w:t>Amploarea efectelor negative ale presiunilor antropice cu condiția ca tipul de habitat, inclusiv modificarea adusă structurii și funcțiilor sale biotice și abiotice (de exemplu, compoziția speciilor sale specifice și abundența lor relativă, absența unor specii deosebit de sensibile sau fragile sau a unor specii care asigură o funcție-cheie, dimensiunea structurii speciilor), să nu depășească o anumită proporție din întinderea naturală a tipului de habitat din zona de evaluare.</w:t>
      </w:r>
    </w:p>
    <w:p w14:paraId="2A7D1F64" w14:textId="3C354C6E" w:rsidR="00D254E9" w:rsidRPr="00884B3D" w:rsidRDefault="00D254E9" w:rsidP="00D254E9">
      <w:pPr>
        <w:rPr>
          <w:b/>
          <w:bCs/>
        </w:rPr>
      </w:pPr>
      <w:r w:rsidRPr="00884B3D">
        <w:rPr>
          <w:b/>
          <w:bCs/>
        </w:rPr>
        <w:t>Indicatori</w:t>
      </w:r>
    </w:p>
    <w:p w14:paraId="1D2A0A8F" w14:textId="552BF0B7" w:rsidR="00D254E9" w:rsidRPr="00884B3D" w:rsidRDefault="00D254E9" w:rsidP="00D254E9">
      <w:r w:rsidRPr="00884B3D">
        <w:rPr>
          <w:b/>
          <w:bCs/>
        </w:rPr>
        <w:t>Indicele ecologic Ecological Index (EI)</w:t>
      </w:r>
      <w:r w:rsidRPr="00884B3D">
        <w:t xml:space="preserve"> (aplicabilitate: comunități de macroalge). Acesta este un indice multiparametric ce se bazează pe proporția dintre speciile sensibile și tolerante la condițiile de eutrofizare, incluzând aspecte de diversitate specifică și biomasă; este aplicat anual la litoralul românesc pentru a caracteriza starea ecologică a comunităților macroalgale. </w:t>
      </w:r>
    </w:p>
    <w:p w14:paraId="70E3D182" w14:textId="11BE87A2" w:rsidR="00D254E9" w:rsidRPr="00884B3D" w:rsidRDefault="00D254E9" w:rsidP="00D254E9">
      <w:r w:rsidRPr="00884B3D">
        <w:rPr>
          <w:b/>
          <w:bCs/>
        </w:rPr>
        <w:t>Obiectiv de mediu:</w:t>
      </w:r>
      <w:r w:rsidRPr="00884B3D">
        <w:t xml:space="preserve"> EI să fie mai mare ca valoarea prag de 6 (EI &gt; 6). </w:t>
      </w:r>
    </w:p>
    <w:p w14:paraId="6EE965F4" w14:textId="52C7FA0A" w:rsidR="00D254E9" w:rsidRPr="00884B3D" w:rsidRDefault="00D254E9" w:rsidP="00D254E9">
      <w:r w:rsidRPr="00884B3D">
        <w:rPr>
          <w:b/>
          <w:bCs/>
        </w:rPr>
        <w:t>Indicele ZnoPi</w:t>
      </w:r>
      <w:r w:rsidRPr="00884B3D">
        <w:t xml:space="preserve"> (aplicabilitate: fanerogame marine). Acesta este un indicator cu aplicabilitate strictă asupra populațiilor de </w:t>
      </w:r>
      <w:r w:rsidRPr="00884B3D">
        <w:rPr>
          <w:i/>
          <w:iCs/>
        </w:rPr>
        <w:t>Zostera noltei</w:t>
      </w:r>
      <w:r w:rsidRPr="00884B3D">
        <w:t xml:space="preserve">, recent utilizat la litoralul românesc; include parametri morfologici și aspecte de biomasă. </w:t>
      </w:r>
    </w:p>
    <w:p w14:paraId="0AF93A0E" w14:textId="77777777" w:rsidR="00D254E9" w:rsidRPr="00884B3D" w:rsidRDefault="00D254E9" w:rsidP="00D254E9">
      <w:r w:rsidRPr="00884B3D">
        <w:rPr>
          <w:b/>
          <w:bCs/>
        </w:rPr>
        <w:t>Obiectiv de mediu:</w:t>
      </w:r>
      <w:r w:rsidRPr="00884B3D">
        <w:t xml:space="preserve"> ZnoPi index să fie mai mare ca valoarea prag de 0,550 (ZnoPi &gt; 0,550). </w:t>
      </w:r>
    </w:p>
    <w:p w14:paraId="17109EAD" w14:textId="1634DAAB" w:rsidR="00812F6A" w:rsidRPr="00884B3D" w:rsidRDefault="00D254E9" w:rsidP="00D254E9">
      <w:r w:rsidRPr="00884B3D">
        <w:t>Ambii indicatorii servesc scopului evaluării atât a habitatelor bentonice conform descriptorului 1, cât și a integrității fundului mării conform descriptorului 6.</w:t>
      </w:r>
    </w:p>
    <w:p w14:paraId="37268DDB" w14:textId="77777777" w:rsidR="009B13EE" w:rsidRDefault="00105B95" w:rsidP="004F7BD3">
      <w:r>
        <w:t>O</w:t>
      </w:r>
      <w:r w:rsidR="004F7BD3" w:rsidRPr="00884B3D">
        <w:t>biectivele pentru Descriptorii 1 (Biodiversitate), 4 (Rețea trofică) și 6 (Integritatea fundului mării) vor fi tratate integrat</w:t>
      </w:r>
      <w:r w:rsidR="004F7BD3">
        <w:t>, deoarece se află într-o interdependență strânsă.</w:t>
      </w:r>
      <w:r w:rsidR="004F7BD3" w:rsidRPr="00884B3D">
        <w:t xml:space="preserve"> </w:t>
      </w:r>
    </w:p>
    <w:p w14:paraId="6D0D6C95" w14:textId="35350B7C" w:rsidR="00566E0C" w:rsidRPr="00884B3D" w:rsidRDefault="00566E0C" w:rsidP="00566E0C">
      <w:pPr>
        <w:pStyle w:val="Heading3"/>
      </w:pPr>
      <w:r w:rsidRPr="00884B3D">
        <w:t xml:space="preserve">Biodiversitate - habitate bentale – comunitățile </w:t>
      </w:r>
      <w:r>
        <w:t>zoobentale</w:t>
      </w:r>
    </w:p>
    <w:p w14:paraId="46CB6823" w14:textId="396B6C56" w:rsidR="004F7BD3" w:rsidRPr="00884B3D" w:rsidRDefault="009B13EE" w:rsidP="004F7BD3">
      <w:r>
        <w:t>GES</w:t>
      </w:r>
      <w:r w:rsidR="00DF6E5A">
        <w:t xml:space="preserve"> pentru habitatele bentale – comunităţile zoobent</w:t>
      </w:r>
      <w:r w:rsidR="00566E0C">
        <w:t>ale</w:t>
      </w:r>
      <w:r w:rsidRPr="00884B3D">
        <w:t xml:space="preserve"> </w:t>
      </w:r>
      <w:r w:rsidR="004F7BD3" w:rsidRPr="00884B3D">
        <w:t xml:space="preserve">au fost </w:t>
      </w:r>
      <w:r w:rsidR="004F7BD3">
        <w:t>stabilite</w:t>
      </w:r>
      <w:r w:rsidR="004F7BD3" w:rsidRPr="00884B3D">
        <w:t xml:space="preserve"> pentru trei mari grupe de habitate marine (habitate pelagice, habitate de stâncă și recife biogeni, habitate sedimentare</w:t>
      </w:r>
      <w:r w:rsidR="004F7BD3">
        <w:t>)</w:t>
      </w:r>
      <w:r w:rsidR="004F7BD3" w:rsidRPr="00884B3D">
        <w:t>. Pentru fiecare grup de habitate există și obiective/indicatori care privesc speciile caracteristice sau edificatoare pentru anumite tipuri și subtipuri de habitate marine.</w:t>
      </w:r>
    </w:p>
    <w:p w14:paraId="0466E594" w14:textId="77777777" w:rsidR="004F7BD3" w:rsidRPr="00884B3D" w:rsidRDefault="004F7BD3" w:rsidP="004F7BD3">
      <w:r w:rsidRPr="00884B3D">
        <w:t>De subliniat este faptul că  obiectivele de mediu stabilite pentru D1</w:t>
      </w:r>
      <w:r>
        <w:t>,</w:t>
      </w:r>
      <w:r w:rsidRPr="00884B3D">
        <w:t xml:space="preserve">6 </w:t>
      </w:r>
      <w:r>
        <w:t xml:space="preserve">Biodiversitate </w:t>
      </w:r>
      <w:r w:rsidRPr="00884B3D">
        <w:t xml:space="preserve">- </w:t>
      </w:r>
      <w:r>
        <w:t>H</w:t>
      </w:r>
      <w:r w:rsidRPr="00884B3D">
        <w:t>abitate bentale necesită o reactualizare/reevaluare, inclusiv cu formularea unor obiective de mediu distincte în conformitate cu criteriile fiecărui descriptor.</w:t>
      </w:r>
    </w:p>
    <w:p w14:paraId="3D0340FF" w14:textId="7A2894CC" w:rsidR="00EE7B50" w:rsidRPr="00884B3D" w:rsidRDefault="00AF66CB" w:rsidP="00911C18">
      <w:pPr>
        <w:pStyle w:val="Heading3"/>
      </w:pPr>
      <w:r w:rsidRPr="00884B3D">
        <w:t>Biodiversitate – pești</w:t>
      </w:r>
    </w:p>
    <w:p w14:paraId="7BD8C57C" w14:textId="48916502" w:rsidR="00441BFB" w:rsidRPr="00884B3D" w:rsidRDefault="00441BFB" w:rsidP="00441BFB">
      <w:r w:rsidRPr="00884B3D">
        <w:t xml:space="preserve">Starea ecologică bună (GES) este atinsă atunci când distribuțiile spațiale ale populațiilor apar în mod natural </w:t>
      </w:r>
      <w:r w:rsidR="00321558" w:rsidRPr="00884B3D">
        <w:t>și</w:t>
      </w:r>
      <w:r w:rsidRPr="00884B3D">
        <w:t xml:space="preserve"> sunt adaptate la condițiile naturale existente de mediu. Conectivitatea funcțională și spațială este menținută la nivelul habitatelor speciilor.</w:t>
      </w:r>
    </w:p>
    <w:p w14:paraId="7B9EA287" w14:textId="77777777" w:rsidR="000E52F2" w:rsidRPr="00884B3D" w:rsidRDefault="00441BFB" w:rsidP="00441BFB">
      <w:pPr>
        <w:rPr>
          <w:b/>
          <w:bCs/>
        </w:rPr>
      </w:pPr>
      <w:r w:rsidRPr="00884B3D">
        <w:rPr>
          <w:b/>
          <w:bCs/>
        </w:rPr>
        <w:t>D1C1</w:t>
      </w:r>
    </w:p>
    <w:p w14:paraId="461D1CCF" w14:textId="1A70FCCA" w:rsidR="00441BFB" w:rsidRPr="00884B3D" w:rsidRDefault="00441BFB" w:rsidP="00441BFB">
      <w:r w:rsidRPr="00884B3D">
        <w:t>Rata mortalității pe specie din capturi accidentale este sub nivelurile care amenință specia, astfel încât să fie asigurată viabilitatea pe termen lung</w:t>
      </w:r>
    </w:p>
    <w:p w14:paraId="65E7074A" w14:textId="77777777" w:rsidR="00441BFB" w:rsidRPr="00884B3D" w:rsidRDefault="00441BFB" w:rsidP="00441BFB">
      <w:pPr>
        <w:rPr>
          <w:b/>
          <w:bCs/>
        </w:rPr>
      </w:pPr>
      <w:r w:rsidRPr="00884B3D">
        <w:rPr>
          <w:b/>
          <w:bCs/>
        </w:rPr>
        <w:t>Obiective de mediu:</w:t>
      </w:r>
    </w:p>
    <w:p w14:paraId="6B0F96C5" w14:textId="6A9A4A89" w:rsidR="00441BFB" w:rsidRPr="00884B3D" w:rsidRDefault="00441BFB" w:rsidP="00D8172A">
      <w:pPr>
        <w:pStyle w:val="ListParagraph"/>
        <w:numPr>
          <w:ilvl w:val="0"/>
          <w:numId w:val="6"/>
        </w:numPr>
      </w:pPr>
      <w:r w:rsidRPr="00884B3D">
        <w:t>Rata mortalității pentru rechin (specie pescuită accidental) să fie în scădere;</w:t>
      </w:r>
    </w:p>
    <w:p w14:paraId="5017EB31" w14:textId="526309B5" w:rsidR="00441BFB" w:rsidRPr="00884B3D" w:rsidRDefault="00441BFB" w:rsidP="00D8172A">
      <w:pPr>
        <w:pStyle w:val="ListParagraph"/>
        <w:numPr>
          <w:ilvl w:val="0"/>
          <w:numId w:val="6"/>
        </w:numPr>
      </w:pPr>
      <w:r w:rsidRPr="00884B3D">
        <w:t>Rata mortalității pentru bacaliar (specie pescuită accidental) să fie în scădere.</w:t>
      </w:r>
    </w:p>
    <w:p w14:paraId="40A698BB" w14:textId="77777777" w:rsidR="00441BFB" w:rsidRPr="00884B3D" w:rsidRDefault="00441BFB" w:rsidP="00441BFB"/>
    <w:p w14:paraId="670463C6" w14:textId="77777777" w:rsidR="000E52F2" w:rsidRPr="00884B3D" w:rsidRDefault="000E52F2" w:rsidP="00441BFB">
      <w:pPr>
        <w:rPr>
          <w:b/>
          <w:bCs/>
        </w:rPr>
      </w:pPr>
      <w:r w:rsidRPr="00884B3D">
        <w:rPr>
          <w:b/>
          <w:bCs/>
        </w:rPr>
        <w:t xml:space="preserve">Criteriul </w:t>
      </w:r>
      <w:r w:rsidR="00441BFB" w:rsidRPr="00884B3D">
        <w:rPr>
          <w:b/>
          <w:bCs/>
        </w:rPr>
        <w:t>D1C2</w:t>
      </w:r>
    </w:p>
    <w:p w14:paraId="523E2748" w14:textId="1B0D445D" w:rsidR="00441BFB" w:rsidRPr="00884B3D" w:rsidRDefault="00441BFB" w:rsidP="00441BFB">
      <w:r w:rsidRPr="00884B3D">
        <w:t>Abundența populației speciei capturată accidental nu este afectată negativ din cauza presiunilor antropice, astfel încât să fie asigurată viabilitatea pe termen lung.</w:t>
      </w:r>
    </w:p>
    <w:p w14:paraId="3575DDD5" w14:textId="77777777" w:rsidR="00441BFB" w:rsidRPr="00884B3D" w:rsidRDefault="00441BFB" w:rsidP="00441BFB">
      <w:pPr>
        <w:rPr>
          <w:b/>
          <w:bCs/>
        </w:rPr>
      </w:pPr>
      <w:r w:rsidRPr="00884B3D">
        <w:rPr>
          <w:b/>
          <w:bCs/>
        </w:rPr>
        <w:t>Obiective de mediu:</w:t>
      </w:r>
    </w:p>
    <w:p w14:paraId="05CC04B5" w14:textId="1E9470FC" w:rsidR="00441BFB" w:rsidRPr="00884B3D" w:rsidRDefault="00441BFB" w:rsidP="00D8172A">
      <w:pPr>
        <w:pStyle w:val="ListParagraph"/>
        <w:numPr>
          <w:ilvl w:val="0"/>
          <w:numId w:val="7"/>
        </w:numPr>
      </w:pPr>
      <w:r w:rsidRPr="00884B3D">
        <w:t>Valorile abundenței stocului de reproducători pentru rechin se înscriu în intervalul valorilor menționate în literatura de specialitate;</w:t>
      </w:r>
    </w:p>
    <w:p w14:paraId="7EDD3C70" w14:textId="169EA106" w:rsidR="00441BFB" w:rsidRPr="00884B3D" w:rsidRDefault="00441BFB" w:rsidP="00D8172A">
      <w:pPr>
        <w:pStyle w:val="ListParagraph"/>
        <w:numPr>
          <w:ilvl w:val="0"/>
          <w:numId w:val="7"/>
        </w:numPr>
      </w:pPr>
      <w:r w:rsidRPr="00884B3D">
        <w:t>Valorile abundenței stocului de reproducători pentru bacaliar se înscriu în intervalul valorilor menționate în literatura de specialitate.</w:t>
      </w:r>
    </w:p>
    <w:p w14:paraId="79B5978E" w14:textId="77777777" w:rsidR="000E52F2" w:rsidRPr="00884B3D" w:rsidRDefault="000E52F2" w:rsidP="00441BFB">
      <w:pPr>
        <w:rPr>
          <w:b/>
          <w:bCs/>
        </w:rPr>
      </w:pPr>
      <w:r w:rsidRPr="00884B3D">
        <w:rPr>
          <w:b/>
          <w:bCs/>
        </w:rPr>
        <w:t xml:space="preserve">Criteriul </w:t>
      </w:r>
      <w:r w:rsidR="00441BFB" w:rsidRPr="00884B3D">
        <w:rPr>
          <w:b/>
          <w:bCs/>
        </w:rPr>
        <w:t>D1C3</w:t>
      </w:r>
    </w:p>
    <w:p w14:paraId="086486BB" w14:textId="1EC80006" w:rsidR="00441BFB" w:rsidRPr="00884B3D" w:rsidRDefault="00441BFB" w:rsidP="00441BFB">
      <w:r w:rsidRPr="00884B3D">
        <w:t>Caracteristici demografice ale populației speciei capturată accidental.</w:t>
      </w:r>
    </w:p>
    <w:p w14:paraId="13917918" w14:textId="77777777" w:rsidR="00441BFB" w:rsidRPr="00884B3D" w:rsidRDefault="00441BFB" w:rsidP="00441BFB">
      <w:pPr>
        <w:rPr>
          <w:b/>
          <w:bCs/>
        </w:rPr>
      </w:pPr>
      <w:r w:rsidRPr="00884B3D">
        <w:rPr>
          <w:b/>
          <w:bCs/>
        </w:rPr>
        <w:t>Obiective de mediu:</w:t>
      </w:r>
    </w:p>
    <w:p w14:paraId="4EDF5A4B" w14:textId="3E9800B4" w:rsidR="00441BFB" w:rsidRPr="00884B3D" w:rsidRDefault="00441BFB" w:rsidP="00D8172A">
      <w:pPr>
        <w:pStyle w:val="ListParagraph"/>
        <w:numPr>
          <w:ilvl w:val="0"/>
          <w:numId w:val="8"/>
        </w:numPr>
      </w:pPr>
      <w:r w:rsidRPr="00884B3D">
        <w:t>Valorile parametrilor biologici, înregistrați la rechin se înscriu în intervalul valorilor menționate în literatura de specialitate. La nivelul grupurilor de lucru a fost discutat şi agreat ca procentul indivizilor cu vârsta optimă pentru prima maturare sexuală să fie &lt;30% din lotul analizat;</w:t>
      </w:r>
    </w:p>
    <w:p w14:paraId="6997E182" w14:textId="734B354F" w:rsidR="00441BFB" w:rsidRPr="00884B3D" w:rsidRDefault="00441BFB" w:rsidP="00D8172A">
      <w:pPr>
        <w:pStyle w:val="ListParagraph"/>
        <w:numPr>
          <w:ilvl w:val="0"/>
          <w:numId w:val="8"/>
        </w:numPr>
      </w:pPr>
      <w:r w:rsidRPr="00884B3D">
        <w:t>Valorile parametrilor biologici, înregistrați la bacaliar se înscriu în intervalul valorilor menționate în literatura de specialitate. La nivelul grupurilor de lucru a fost discutat şi agreat ca procentul indivizilor cu vârsta optimă pentru prima maturare sexuală să fie &lt;30% din lotul analizat.</w:t>
      </w:r>
    </w:p>
    <w:p w14:paraId="1AEBE490" w14:textId="77777777" w:rsidR="000E52F2" w:rsidRPr="00884B3D" w:rsidRDefault="000E52F2" w:rsidP="00441BFB">
      <w:pPr>
        <w:rPr>
          <w:b/>
          <w:bCs/>
        </w:rPr>
      </w:pPr>
      <w:r w:rsidRPr="00884B3D">
        <w:rPr>
          <w:b/>
          <w:bCs/>
        </w:rPr>
        <w:t xml:space="preserve">Criteriul </w:t>
      </w:r>
      <w:r w:rsidR="00441BFB" w:rsidRPr="00884B3D">
        <w:rPr>
          <w:b/>
          <w:bCs/>
        </w:rPr>
        <w:t>D1C4</w:t>
      </w:r>
    </w:p>
    <w:p w14:paraId="02B33882" w14:textId="7A5E9E4D" w:rsidR="00441BFB" w:rsidRPr="00884B3D" w:rsidRDefault="00441BFB" w:rsidP="00441BFB">
      <w:r w:rsidRPr="00884B3D">
        <w:t xml:space="preserve">Aria de distribuție a populației speciei capturată accidental să nu fie afectată de presiuni umane </w:t>
      </w:r>
      <w:r w:rsidR="006B6DCE" w:rsidRPr="00884B3D">
        <w:t>și</w:t>
      </w:r>
      <w:r w:rsidRPr="00884B3D">
        <w:t xml:space="preserve"> să-</w:t>
      </w:r>
      <w:r w:rsidR="006B6DCE" w:rsidRPr="00884B3D">
        <w:t>și</w:t>
      </w:r>
      <w:r w:rsidRPr="00884B3D">
        <w:t xml:space="preserve"> mențină viabilitatea.</w:t>
      </w:r>
    </w:p>
    <w:p w14:paraId="308B8581" w14:textId="77777777" w:rsidR="00441BFB" w:rsidRPr="00884B3D" w:rsidRDefault="00441BFB" w:rsidP="00441BFB">
      <w:pPr>
        <w:rPr>
          <w:b/>
          <w:bCs/>
        </w:rPr>
      </w:pPr>
      <w:r w:rsidRPr="00884B3D">
        <w:rPr>
          <w:b/>
          <w:bCs/>
        </w:rPr>
        <w:t>Obiective de mediu:</w:t>
      </w:r>
    </w:p>
    <w:p w14:paraId="738D7B22" w14:textId="4BCB893B" w:rsidR="00441BFB" w:rsidRPr="00884B3D" w:rsidRDefault="00441BFB" w:rsidP="00D8172A">
      <w:pPr>
        <w:pStyle w:val="ListParagraph"/>
        <w:numPr>
          <w:ilvl w:val="0"/>
          <w:numId w:val="9"/>
        </w:numPr>
      </w:pPr>
      <w:r w:rsidRPr="00884B3D">
        <w:t>Gradul de apariție al rechinului să fie peste 50% din probele analizate</w:t>
      </w:r>
      <w:r w:rsidR="00BF3DB3">
        <w:t>;</w:t>
      </w:r>
    </w:p>
    <w:p w14:paraId="15B9ACF5" w14:textId="0862DC2C" w:rsidR="00441BFB" w:rsidRPr="00884B3D" w:rsidRDefault="00441BFB" w:rsidP="00D8172A">
      <w:pPr>
        <w:pStyle w:val="ListParagraph"/>
        <w:numPr>
          <w:ilvl w:val="0"/>
          <w:numId w:val="9"/>
        </w:numPr>
      </w:pPr>
      <w:r w:rsidRPr="00884B3D">
        <w:t>Gradul de apariție al bacaliarului să fie peste 50% din probele analizate.</w:t>
      </w:r>
    </w:p>
    <w:p w14:paraId="0F2CF22C" w14:textId="5E273335" w:rsidR="00441BFB" w:rsidRPr="00884B3D" w:rsidRDefault="00441BFB" w:rsidP="00441BFB">
      <w:pPr>
        <w:rPr>
          <w:i/>
          <w:iCs/>
        </w:rPr>
      </w:pPr>
      <w:r w:rsidRPr="00884B3D">
        <w:rPr>
          <w:i/>
          <w:iCs/>
        </w:rPr>
        <w:t xml:space="preserve">Obiectivele de mediu sunt în discuție pentru a fi actualizate la nivelul grupurilor de lucru ale experților din cadrul STECF (Comitetul științific, tehnic și economic pentru pescuit din cadrul CE) </w:t>
      </w:r>
      <w:r w:rsidR="00331DE8" w:rsidRPr="00884B3D">
        <w:rPr>
          <w:i/>
          <w:iCs/>
        </w:rPr>
        <w:t>și</w:t>
      </w:r>
      <w:r w:rsidRPr="00884B3D">
        <w:rPr>
          <w:i/>
          <w:iCs/>
        </w:rPr>
        <w:t xml:space="preserve"> GFCM (Comisia General</w:t>
      </w:r>
      <w:r w:rsidR="0048292A">
        <w:rPr>
          <w:i/>
          <w:iCs/>
        </w:rPr>
        <w:t>ă</w:t>
      </w:r>
      <w:r w:rsidRPr="00884B3D">
        <w:rPr>
          <w:i/>
          <w:iCs/>
        </w:rPr>
        <w:t xml:space="preserve"> pentru Marea Mediteran</w:t>
      </w:r>
      <w:r w:rsidR="0048292A">
        <w:rPr>
          <w:i/>
          <w:iCs/>
        </w:rPr>
        <w:t>ă</w:t>
      </w:r>
      <w:r w:rsidRPr="00884B3D">
        <w:rPr>
          <w:i/>
          <w:iCs/>
        </w:rPr>
        <w:t>).</w:t>
      </w:r>
    </w:p>
    <w:p w14:paraId="0CECE9D7" w14:textId="77777777" w:rsidR="00B71B31" w:rsidRDefault="00B71B31" w:rsidP="00550B6A">
      <w:pPr>
        <w:rPr>
          <w:rStyle w:val="Heading2Char"/>
        </w:rPr>
      </w:pPr>
    </w:p>
    <w:p w14:paraId="6392A0C8" w14:textId="630333F3" w:rsidR="004A27A0" w:rsidRDefault="004A27A0" w:rsidP="00550B6A">
      <w:bookmarkStart w:id="6" w:name="_Toc98492590"/>
      <w:r w:rsidRPr="00550B6A">
        <w:rPr>
          <w:rStyle w:val="Heading2Char"/>
        </w:rPr>
        <w:t>Descriptorul D2</w:t>
      </w:r>
      <w:bookmarkEnd w:id="6"/>
      <w:r w:rsidRPr="00550B6A">
        <w:t xml:space="preserve"> </w:t>
      </w:r>
      <w:r w:rsidR="009A6385" w:rsidRPr="00550B6A">
        <w:t>Speciile neindigene introduse în urma activităţilor umane sunt la un nivel care nu perturbă ecosistemele.</w:t>
      </w:r>
    </w:p>
    <w:p w14:paraId="4586B034" w14:textId="77777777" w:rsidR="00550B6A" w:rsidRPr="00550B6A" w:rsidRDefault="00550B6A" w:rsidP="00550B6A"/>
    <w:p w14:paraId="0B2F1245" w14:textId="7D53E163" w:rsidR="004A27A0" w:rsidRPr="00884B3D" w:rsidRDefault="004A27A0" w:rsidP="004A27A0">
      <w:r w:rsidRPr="00884B3D">
        <w:t xml:space="preserve">Stabilirea țintelor </w:t>
      </w:r>
      <w:r w:rsidR="006F19DF" w:rsidRPr="00884B3D">
        <w:t>și</w:t>
      </w:r>
      <w:r w:rsidRPr="00884B3D">
        <w:t xml:space="preserve"> indicatorilor corespunzători criteriilor descriptorului D2, precum </w:t>
      </w:r>
      <w:r w:rsidR="006F19DF" w:rsidRPr="00884B3D">
        <w:t>și</w:t>
      </w:r>
      <w:r w:rsidRPr="00884B3D">
        <w:t xml:space="preserve"> definirea stării ecologice bune au fost stabilite conform Deciziei 2017/848/EU, în raport cu condițiile specifice zonei românești a Mării Negre.</w:t>
      </w:r>
    </w:p>
    <w:p w14:paraId="10AF407B" w14:textId="77777777" w:rsidR="004A27A0" w:rsidRPr="00884B3D" w:rsidRDefault="004A27A0" w:rsidP="004A27A0">
      <w:pPr>
        <w:rPr>
          <w:b/>
          <w:bCs/>
        </w:rPr>
      </w:pPr>
      <w:r w:rsidRPr="00884B3D">
        <w:rPr>
          <w:b/>
          <w:bCs/>
        </w:rPr>
        <w:t>Criteriul D2C1</w:t>
      </w:r>
    </w:p>
    <w:p w14:paraId="27DC8CFA" w14:textId="0095DF96" w:rsidR="004A27A0" w:rsidRPr="00884B3D" w:rsidRDefault="004A27A0" w:rsidP="004A27A0">
      <w:r w:rsidRPr="00884B3D">
        <w:t>Specie neindigenă nou introdusă</w:t>
      </w:r>
    </w:p>
    <w:p w14:paraId="5319173B" w14:textId="3089598B" w:rsidR="004A27A0" w:rsidRPr="00884B3D" w:rsidRDefault="001E46A9" w:rsidP="004A27A0">
      <w:r w:rsidRPr="00884B3D">
        <w:t>D</w:t>
      </w:r>
      <w:r w:rsidR="004A27A0" w:rsidRPr="00884B3D">
        <w:t>efinit ca “numărul de specii neindigene care sunt introduse recent prin activitate umană în natură, pe o perioadă de evaluare (6 ani), măsurată din anul de referință raportat pentru evaluarea inițială prevăzută la articolul 8, alineatul (1) din Directiva 2008/56/CE”, este redus la minimum și, dacă este posibil, redus la zero.</w:t>
      </w:r>
    </w:p>
    <w:p w14:paraId="049D060F" w14:textId="77777777" w:rsidR="004A27A0" w:rsidRPr="00884B3D" w:rsidRDefault="004A27A0" w:rsidP="004A27A0">
      <w:r w:rsidRPr="00884B3D">
        <w:rPr>
          <w:b/>
          <w:bCs/>
        </w:rPr>
        <w:t>GES</w:t>
      </w:r>
      <w:r w:rsidRPr="00884B3D">
        <w:t>: Nici o specie neindigenă introdusă recent.</w:t>
      </w:r>
    </w:p>
    <w:p w14:paraId="16FE15D7" w14:textId="77777777" w:rsidR="004A27A0" w:rsidRPr="00884B3D" w:rsidRDefault="004A27A0" w:rsidP="004A27A0">
      <w:r w:rsidRPr="00884B3D">
        <w:rPr>
          <w:b/>
          <w:bCs/>
        </w:rPr>
        <w:t>Indicator</w:t>
      </w:r>
      <w:r w:rsidRPr="00884B3D">
        <w:t>: Numărul de specii neindigene introduse recent.</w:t>
      </w:r>
    </w:p>
    <w:p w14:paraId="2C9888E9" w14:textId="538603FD" w:rsidR="004A27A0" w:rsidRDefault="004A27A0" w:rsidP="004A27A0">
      <w:r w:rsidRPr="00884B3D">
        <w:t>Obiectiv de mediu: Stabilirea numărului de specii neindigene introduse recent şi generarea unei liste cu acestea, pentru a putea urmări evoluția acestora în viitor</w:t>
      </w:r>
      <w:r w:rsidR="00182F70">
        <w:t>.</w:t>
      </w:r>
    </w:p>
    <w:p w14:paraId="17420A69" w14:textId="77777777" w:rsidR="00B862C8" w:rsidRDefault="00B862C8" w:rsidP="004A27A0"/>
    <w:p w14:paraId="2734922D" w14:textId="77777777" w:rsidR="00B862C8" w:rsidRPr="00884B3D" w:rsidRDefault="00B862C8" w:rsidP="004A27A0"/>
    <w:p w14:paraId="5F261261" w14:textId="77777777" w:rsidR="001E46A9" w:rsidRPr="00884B3D" w:rsidRDefault="004A27A0" w:rsidP="004A27A0">
      <w:r w:rsidRPr="00884B3D">
        <w:rPr>
          <w:b/>
          <w:bCs/>
        </w:rPr>
        <w:t>Criteriul D2C2</w:t>
      </w:r>
    </w:p>
    <w:p w14:paraId="72C92823" w14:textId="44F3D224" w:rsidR="004A27A0" w:rsidRPr="00884B3D" w:rsidRDefault="004A27A0" w:rsidP="004A27A0">
      <w:r w:rsidRPr="00884B3D">
        <w:t xml:space="preserve">Abundența și distribuția spațială a speciilor neindigene stabilite, în special a speciilor invazive, care contribuie semnificativ la efectele adverse asupra unor grupe de specii sau a unor tipuri largi de habitate. </w:t>
      </w:r>
    </w:p>
    <w:p w14:paraId="2A15AA39" w14:textId="3E8677AA" w:rsidR="004A27A0" w:rsidRPr="00884B3D" w:rsidRDefault="004A27A0" w:rsidP="004A27A0">
      <w:r w:rsidRPr="00884B3D">
        <w:rPr>
          <w:b/>
          <w:bCs/>
        </w:rPr>
        <w:t>GES</w:t>
      </w:r>
      <w:r w:rsidRPr="00884B3D">
        <w:t>: Valoarea medie a biomasei ≤ 4 g/m</w:t>
      </w:r>
      <w:r w:rsidRPr="00A42BA1">
        <w:rPr>
          <w:vertAlign w:val="superscript"/>
        </w:rPr>
        <w:t>3</w:t>
      </w:r>
      <w:r w:rsidRPr="00884B3D">
        <w:t xml:space="preserve"> sau 120 g/m</w:t>
      </w:r>
      <w:r w:rsidRPr="00A42BA1">
        <w:rPr>
          <w:vertAlign w:val="superscript"/>
        </w:rPr>
        <w:t>2</w:t>
      </w:r>
      <w:r w:rsidRPr="00884B3D">
        <w:t xml:space="preserve"> pentru </w:t>
      </w:r>
      <w:r w:rsidRPr="00884B3D">
        <w:rPr>
          <w:i/>
          <w:iCs/>
        </w:rPr>
        <w:t>M</w:t>
      </w:r>
      <w:r w:rsidRPr="00884B3D">
        <w:t xml:space="preserve">. </w:t>
      </w:r>
      <w:r w:rsidRPr="00884B3D">
        <w:rPr>
          <w:i/>
          <w:iCs/>
        </w:rPr>
        <w:t>leidyi</w:t>
      </w:r>
      <w:r w:rsidRPr="00884B3D">
        <w:t xml:space="preserve"> (Vinogradov et al., 2005)</w:t>
      </w:r>
      <w:r w:rsidR="005B025A">
        <w:t>.</w:t>
      </w:r>
    </w:p>
    <w:p w14:paraId="1C300894" w14:textId="77777777" w:rsidR="004A27A0" w:rsidRPr="00884B3D" w:rsidRDefault="004A27A0" w:rsidP="004A27A0">
      <w:r w:rsidRPr="00884B3D">
        <w:rPr>
          <w:b/>
          <w:bCs/>
        </w:rPr>
        <w:t>Indicator</w:t>
      </w:r>
      <w:r w:rsidRPr="00884B3D">
        <w:t xml:space="preserve">: Biomasa lui </w:t>
      </w:r>
      <w:r w:rsidRPr="00884B3D">
        <w:rPr>
          <w:i/>
          <w:iCs/>
        </w:rPr>
        <w:t>Mnemiopsis</w:t>
      </w:r>
      <w:r w:rsidRPr="00884B3D">
        <w:t xml:space="preserve"> </w:t>
      </w:r>
      <w:r w:rsidRPr="00884B3D">
        <w:rPr>
          <w:i/>
          <w:iCs/>
        </w:rPr>
        <w:t>leidyi</w:t>
      </w:r>
      <w:r w:rsidRPr="00884B3D">
        <w:t>.</w:t>
      </w:r>
    </w:p>
    <w:p w14:paraId="79C5CE42" w14:textId="77777777" w:rsidR="004A27A0" w:rsidRPr="00884B3D" w:rsidRDefault="004A27A0" w:rsidP="004A27A0">
      <w:r w:rsidRPr="00884B3D">
        <w:t>Obiectiv de mediu: Evaluarea abundenței și distribuției speciilor neindigene cu caracter invaziv, pentru a stabili dacă prezintă sau nu o influență negativă asupra populației speciilor indigene și a habitatelor naturale.</w:t>
      </w:r>
    </w:p>
    <w:p w14:paraId="7AC6224C" w14:textId="77777777" w:rsidR="001E46A9" w:rsidRPr="00884B3D" w:rsidRDefault="004A27A0" w:rsidP="004A27A0">
      <w:r w:rsidRPr="00884B3D">
        <w:rPr>
          <w:b/>
          <w:bCs/>
        </w:rPr>
        <w:t>Criteriul D2C3</w:t>
      </w:r>
    </w:p>
    <w:p w14:paraId="3486B888" w14:textId="7FFE6B7C" w:rsidR="004A27A0" w:rsidRPr="00884B3D" w:rsidRDefault="004A27A0" w:rsidP="004A27A0">
      <w:r w:rsidRPr="00884B3D">
        <w:t>Proporția grupului de specii sau a extinderii spațiale a tipului larg de habitat care este modificat negativ din cauza speciilor neindigene, în special a celor cu caracter invaziv.</w:t>
      </w:r>
    </w:p>
    <w:p w14:paraId="2F620B4E" w14:textId="77777777" w:rsidR="004A27A0" w:rsidRPr="00884B3D" w:rsidRDefault="004A27A0" w:rsidP="004A27A0">
      <w:r w:rsidRPr="00884B3D">
        <w:rPr>
          <w:b/>
          <w:bCs/>
        </w:rPr>
        <w:t>GES</w:t>
      </w:r>
      <w:r w:rsidRPr="00884B3D">
        <w:t>: Speciile neindigene să fie ≤ 4% din numărul total de specii de la litoralul românesc.</w:t>
      </w:r>
    </w:p>
    <w:p w14:paraId="5F587744" w14:textId="77777777" w:rsidR="004A27A0" w:rsidRPr="00884B3D" w:rsidRDefault="004A27A0" w:rsidP="004A27A0">
      <w:r w:rsidRPr="00884B3D">
        <w:rPr>
          <w:b/>
          <w:bCs/>
        </w:rPr>
        <w:t>Indicator</w:t>
      </w:r>
      <w:r w:rsidRPr="00884B3D">
        <w:t>: Ponderea procentuală dintre speciile indigene şi neindigene.</w:t>
      </w:r>
    </w:p>
    <w:p w14:paraId="5FE453ED" w14:textId="77777777" w:rsidR="004A27A0" w:rsidRPr="00884B3D" w:rsidRDefault="004A27A0" w:rsidP="004A27A0">
      <w:r w:rsidRPr="00884B3D">
        <w:rPr>
          <w:b/>
          <w:bCs/>
        </w:rPr>
        <w:t>Obiectiv de mediu</w:t>
      </w:r>
      <w:r w:rsidRPr="00884B3D">
        <w:t xml:space="preserve">: </w:t>
      </w:r>
    </w:p>
    <w:p w14:paraId="55749E56" w14:textId="34B91F7A" w:rsidR="004A27A0" w:rsidRPr="00884B3D" w:rsidRDefault="004A27A0" w:rsidP="004A27A0">
      <w:r w:rsidRPr="00884B3D">
        <w:t xml:space="preserve">Stabilirea raportului între speciile native </w:t>
      </w:r>
      <w:r w:rsidR="007D2F51" w:rsidRPr="00884B3D">
        <w:t>și</w:t>
      </w:r>
      <w:r w:rsidRPr="00884B3D">
        <w:t xml:space="preserve"> neindigene.</w:t>
      </w:r>
    </w:p>
    <w:p w14:paraId="75EB3104" w14:textId="77777777" w:rsidR="004A27A0" w:rsidRPr="00884B3D" w:rsidRDefault="004A27A0" w:rsidP="004A27A0">
      <w:r w:rsidRPr="00884B3D">
        <w:rPr>
          <w:b/>
          <w:bCs/>
        </w:rPr>
        <w:t>GES</w:t>
      </w:r>
      <w:r w:rsidRPr="00884B3D">
        <w:t xml:space="preserve">: Valoarea indicelui de biopoluare pentru </w:t>
      </w:r>
      <w:r w:rsidRPr="00884B3D">
        <w:rPr>
          <w:i/>
          <w:iCs/>
        </w:rPr>
        <w:t>Mnemiopsis</w:t>
      </w:r>
      <w:r w:rsidRPr="00884B3D">
        <w:t xml:space="preserve"> </w:t>
      </w:r>
      <w:r w:rsidRPr="00884B3D">
        <w:rPr>
          <w:i/>
          <w:iCs/>
        </w:rPr>
        <w:t>leidyi</w:t>
      </w:r>
      <w:r w:rsidRPr="00884B3D">
        <w:t xml:space="preserve"> să fie ≤ 2.</w:t>
      </w:r>
    </w:p>
    <w:p w14:paraId="5AC4563F" w14:textId="77777777" w:rsidR="004A27A0" w:rsidRPr="00884B3D" w:rsidRDefault="004A27A0" w:rsidP="004A27A0">
      <w:r w:rsidRPr="00884B3D">
        <w:rPr>
          <w:b/>
          <w:bCs/>
        </w:rPr>
        <w:t>Indicator</w:t>
      </w:r>
      <w:r w:rsidRPr="00884B3D">
        <w:t xml:space="preserve">: Indicele de Biopoluare (BPL) pentru </w:t>
      </w:r>
      <w:r w:rsidRPr="00884B3D">
        <w:rPr>
          <w:i/>
          <w:iCs/>
        </w:rPr>
        <w:t>Mnemiopsis</w:t>
      </w:r>
      <w:r w:rsidRPr="00884B3D">
        <w:t xml:space="preserve"> </w:t>
      </w:r>
      <w:r w:rsidRPr="00884B3D">
        <w:rPr>
          <w:i/>
          <w:iCs/>
        </w:rPr>
        <w:t>leidyi</w:t>
      </w:r>
      <w:r w:rsidRPr="00884B3D">
        <w:t>.</w:t>
      </w:r>
    </w:p>
    <w:p w14:paraId="392D8907" w14:textId="3CA8C376" w:rsidR="004A27A0" w:rsidRPr="00884B3D" w:rsidRDefault="004A27A0" w:rsidP="004A27A0">
      <w:r w:rsidRPr="00884B3D">
        <w:rPr>
          <w:b/>
          <w:bCs/>
        </w:rPr>
        <w:t>Obiectiv de mediu</w:t>
      </w:r>
      <w:r w:rsidRPr="00884B3D">
        <w:t xml:space="preserve">: Evaluarea impactului </w:t>
      </w:r>
      <w:r w:rsidR="007D2F51" w:rsidRPr="00884B3D">
        <w:t>abundenței</w:t>
      </w:r>
      <w:r w:rsidRPr="00884B3D">
        <w:t xml:space="preserve"> și distribuţiei lui </w:t>
      </w:r>
      <w:r w:rsidRPr="00884B3D">
        <w:rPr>
          <w:i/>
          <w:iCs/>
        </w:rPr>
        <w:t>Mnemiopsis</w:t>
      </w:r>
      <w:r w:rsidRPr="00884B3D">
        <w:t xml:space="preserve"> </w:t>
      </w:r>
      <w:r w:rsidRPr="00884B3D">
        <w:rPr>
          <w:i/>
          <w:iCs/>
        </w:rPr>
        <w:t>leidyi</w:t>
      </w:r>
      <w:r w:rsidRPr="00884B3D">
        <w:t xml:space="preserve"> cu caracter invaziv pentru a stabili în ce măsură afectează comunitățile de specii indigene, habitatele </w:t>
      </w:r>
      <w:r w:rsidR="007D2F51" w:rsidRPr="00884B3D">
        <w:t>și</w:t>
      </w:r>
      <w:r w:rsidRPr="00884B3D">
        <w:t xml:space="preserve"> funcționarea ecosistemului. </w:t>
      </w:r>
    </w:p>
    <w:p w14:paraId="22EE98BA" w14:textId="5E796950" w:rsidR="004A27A0" w:rsidRPr="00884B3D" w:rsidRDefault="007122E6" w:rsidP="6A86E6CE">
      <w:r>
        <w:t>S</w:t>
      </w:r>
      <w:r w:rsidR="6A86E6CE" w:rsidRPr="00884B3D">
        <w:t xml:space="preserve">tarea ecologică a fost definită pe baza criteriilor D2C1, D2C2, D2C3. Evaluarea s-a realizat pe baza datelor de monitoring colectate în perioada 2012-2017, pentru apele cu salinitate variabilă, costiere, marine și de larg. </w:t>
      </w:r>
    </w:p>
    <w:p w14:paraId="0D5BD9AA" w14:textId="1C14D5CE" w:rsidR="004730DA" w:rsidRPr="00884B3D" w:rsidRDefault="6A86E6CE" w:rsidP="004A27A0">
      <w:r w:rsidRPr="00884B3D">
        <w:t xml:space="preserve">În cazul criteriului D2C1, obiectivul de mediu a fost atins doar parțial. Toate speciile identificate ca fiind nou introduse aparțin doar componentei microzooplanctonice. </w:t>
      </w:r>
    </w:p>
    <w:p w14:paraId="6F21F466" w14:textId="1D8DD981" w:rsidR="004730DA" w:rsidRPr="00884B3D" w:rsidRDefault="6A86E6CE" w:rsidP="6A86E6CE">
      <w:r w:rsidRPr="00884B3D">
        <w:t>Deoarece</w:t>
      </w:r>
      <w:r w:rsidRPr="00884B3D">
        <w:rPr>
          <w:rFonts w:eastAsia="Trebuchet MS" w:cs="Trebuchet MS"/>
        </w:rPr>
        <w:t xml:space="preserve"> </w:t>
      </w:r>
      <w:r w:rsidRPr="00884B3D">
        <w:rPr>
          <w:rFonts w:eastAsia="Trebuchet MS" w:cs="Trebuchet MS"/>
          <w:lang w:val="ro"/>
        </w:rPr>
        <w:t>nu au fost monitorizate zonele</w:t>
      </w:r>
      <w:r w:rsidRPr="00884B3D">
        <w:rPr>
          <w:rFonts w:eastAsia="Trebuchet MS" w:cs="Trebuchet MS"/>
        </w:rPr>
        <w:t xml:space="preserve"> de risc (porturi) care să</w:t>
      </w:r>
      <w:r w:rsidRPr="00884B3D">
        <w:t xml:space="preserve"> acopere toate componentele de interes (fitoplancton, zooplancton, pești), nu a putut fi realizată o listă actualizată de specii neindigene. Ca urmare, având în vedere lipsa datelor, nu s-au atins obiectivele de mediu aferente măsurilor RO-MN-011 și RO-MN-012.</w:t>
      </w:r>
    </w:p>
    <w:p w14:paraId="04A9D642" w14:textId="77777777" w:rsidR="004730DA" w:rsidRPr="00884B3D" w:rsidRDefault="004730DA" w:rsidP="004730DA"/>
    <w:p w14:paraId="2F34A5B8" w14:textId="627FD37D" w:rsidR="0095684A" w:rsidRDefault="0095684A" w:rsidP="00550B6A">
      <w:bookmarkStart w:id="7" w:name="_Toc98492591"/>
      <w:r w:rsidRPr="00550B6A">
        <w:rPr>
          <w:rStyle w:val="Heading2Char"/>
        </w:rPr>
        <w:t>Descriptorul D3</w:t>
      </w:r>
      <w:bookmarkEnd w:id="7"/>
      <w:r w:rsidRPr="00550B6A">
        <w:t xml:space="preserve"> </w:t>
      </w:r>
      <w:r w:rsidR="009A6385" w:rsidRPr="00550B6A">
        <w:t>Populaţiile tuturor peştilor şi crustaceelor exploatate în scopuri comerciale sunt în limitele securităţii biologice, prezentând o distribuţie a populaţiei în funcţie de vârstă şi mărime, care indică starea bună a stocurilor.</w:t>
      </w:r>
    </w:p>
    <w:p w14:paraId="2CB74E2C" w14:textId="77777777" w:rsidR="00550B6A" w:rsidRPr="00550B6A" w:rsidRDefault="00550B6A" w:rsidP="00550B6A"/>
    <w:p w14:paraId="7D44EAF3" w14:textId="77777777" w:rsidR="0095684A" w:rsidRPr="00884B3D" w:rsidRDefault="0095684A" w:rsidP="0095684A">
      <w:r w:rsidRPr="00884B3D">
        <w:t>GES este îndeplinit atunci când nivelul presiunii prin pescuit și a capacității de reproducere se situează la acele niveluri stabilite în obiectivele de mediu pentru susținerea pentru o perioadă lungă de timp a unei exploatări durabile (MSY) a unor specii importante de pești (șprot, calcan, stavrid, hamsie, barbun).</w:t>
      </w:r>
    </w:p>
    <w:p w14:paraId="66C31EA5" w14:textId="77777777" w:rsidR="0095684A" w:rsidRPr="00884B3D" w:rsidRDefault="0095684A" w:rsidP="0095684A">
      <w:r w:rsidRPr="00884B3D">
        <w:rPr>
          <w:b/>
          <w:bCs/>
        </w:rPr>
        <w:t>Criteriul D3C1</w:t>
      </w:r>
    </w:p>
    <w:p w14:paraId="57F65686" w14:textId="67A00B9E" w:rsidR="0095684A" w:rsidRPr="00884B3D" w:rsidRDefault="0095684A" w:rsidP="0095684A">
      <w:r w:rsidRPr="00884B3D">
        <w:t>Mortalitate prin pescuit (F)</w:t>
      </w:r>
    </w:p>
    <w:p w14:paraId="20624266" w14:textId="77777777" w:rsidR="0095684A" w:rsidRPr="00884B3D" w:rsidRDefault="0095684A" w:rsidP="0095684A">
      <w:r w:rsidRPr="00884B3D">
        <w:rPr>
          <w:b/>
          <w:bCs/>
        </w:rPr>
        <w:t>Obiective de mediu</w:t>
      </w:r>
      <w:r w:rsidRPr="00884B3D">
        <w:t>:</w:t>
      </w:r>
    </w:p>
    <w:p w14:paraId="749A1639" w14:textId="77777777" w:rsidR="0095684A" w:rsidRPr="00884B3D" w:rsidRDefault="0095684A" w:rsidP="0095684A">
      <w:r w:rsidRPr="00884B3D">
        <w:t>Mortalitatea prin pescuit (F) la speciile în cauză să se păstreze la valori precum:</w:t>
      </w:r>
    </w:p>
    <w:p w14:paraId="56537A5F" w14:textId="20145CA0" w:rsidR="0095684A" w:rsidRPr="00884B3D" w:rsidRDefault="0095684A" w:rsidP="00D8172A">
      <w:pPr>
        <w:pStyle w:val="ListParagraph"/>
        <w:numPr>
          <w:ilvl w:val="0"/>
          <w:numId w:val="10"/>
        </w:numPr>
      </w:pPr>
      <w:r w:rsidRPr="00884B3D">
        <w:t xml:space="preserve">Mortalitatea prin pescuit la </w:t>
      </w:r>
      <w:r w:rsidR="001C0618" w:rsidRPr="00884B3D">
        <w:t>ș</w:t>
      </w:r>
      <w:r w:rsidRPr="00884B3D">
        <w:t>prot F ≤ FMSY = 0,64;</w:t>
      </w:r>
    </w:p>
    <w:p w14:paraId="5B8A7D7B" w14:textId="6D1952A0" w:rsidR="0095684A" w:rsidRPr="00884B3D" w:rsidRDefault="0095684A" w:rsidP="00D8172A">
      <w:pPr>
        <w:pStyle w:val="ListParagraph"/>
        <w:numPr>
          <w:ilvl w:val="0"/>
          <w:numId w:val="10"/>
        </w:numPr>
      </w:pPr>
      <w:r w:rsidRPr="00884B3D">
        <w:t>Reducerea efortului de pescuit la calcan, F≤ FMSY =0,15;</w:t>
      </w:r>
    </w:p>
    <w:p w14:paraId="6AFCB1E5" w14:textId="798295C3" w:rsidR="0095684A" w:rsidRPr="00884B3D" w:rsidRDefault="0095684A" w:rsidP="00D8172A">
      <w:pPr>
        <w:pStyle w:val="ListParagraph"/>
        <w:numPr>
          <w:ilvl w:val="0"/>
          <w:numId w:val="10"/>
        </w:numPr>
      </w:pPr>
      <w:r w:rsidRPr="00884B3D">
        <w:t>Reducerea efortului de pescuit la hamsie până la un F≤ FMSY =0,54;</w:t>
      </w:r>
    </w:p>
    <w:p w14:paraId="7B4192B4" w14:textId="6E04FA3F" w:rsidR="0095684A" w:rsidRPr="00884B3D" w:rsidRDefault="0095684A" w:rsidP="00D8172A">
      <w:pPr>
        <w:pStyle w:val="ListParagraph"/>
        <w:numPr>
          <w:ilvl w:val="0"/>
          <w:numId w:val="10"/>
        </w:numPr>
      </w:pPr>
      <w:r w:rsidRPr="00884B3D">
        <w:t>Reducerea efortului de pescuit la barbun până la un F≤ FMSY =0,46;</w:t>
      </w:r>
    </w:p>
    <w:p w14:paraId="53E2604C" w14:textId="5C98B8A5" w:rsidR="004730DA" w:rsidRPr="00884B3D" w:rsidRDefault="0095684A" w:rsidP="00D8172A">
      <w:pPr>
        <w:pStyle w:val="ListParagraph"/>
        <w:numPr>
          <w:ilvl w:val="0"/>
          <w:numId w:val="10"/>
        </w:numPr>
      </w:pPr>
      <w:r w:rsidRPr="00884B3D">
        <w:t>Reducerea efortului de pescuit în zona de iernat la stavrid.</w:t>
      </w:r>
    </w:p>
    <w:p w14:paraId="53EE1FB2" w14:textId="7913D17F" w:rsidR="008211FC" w:rsidRPr="00884B3D" w:rsidRDefault="00E764BB" w:rsidP="00E764BB">
      <w:pPr>
        <w:rPr>
          <w:b/>
          <w:bCs/>
        </w:rPr>
      </w:pPr>
      <w:r w:rsidRPr="00884B3D">
        <w:rPr>
          <w:b/>
          <w:bCs/>
        </w:rPr>
        <w:t>Criteriul D3C2</w:t>
      </w:r>
    </w:p>
    <w:p w14:paraId="6DF6FD09" w14:textId="4EFFF377" w:rsidR="00E764BB" w:rsidRPr="00884B3D" w:rsidRDefault="00E764BB" w:rsidP="00E764BB">
      <w:r w:rsidRPr="00884B3D">
        <w:t>Biomasa stocului de reproducători (SSB)</w:t>
      </w:r>
    </w:p>
    <w:p w14:paraId="3756276C" w14:textId="77777777" w:rsidR="00E764BB" w:rsidRPr="00884B3D" w:rsidRDefault="00E764BB" w:rsidP="00E764BB">
      <w:r w:rsidRPr="00884B3D">
        <w:rPr>
          <w:b/>
          <w:bCs/>
        </w:rPr>
        <w:t>Obiective de mediu</w:t>
      </w:r>
      <w:r w:rsidRPr="00884B3D">
        <w:t>:</w:t>
      </w:r>
    </w:p>
    <w:p w14:paraId="7F333C76" w14:textId="77777777" w:rsidR="00E764BB" w:rsidRPr="00884B3D" w:rsidRDefault="00E764BB" w:rsidP="00E764BB">
      <w:r w:rsidRPr="00884B3D">
        <w:t>Creșterea biomasei stocurilor de reproducători (SSB) la nivel regional pentru speciile de pești relevante la nivelul Mării Negre:</w:t>
      </w:r>
    </w:p>
    <w:p w14:paraId="6BA38016" w14:textId="0E03A4BD" w:rsidR="00E764BB" w:rsidRPr="00884B3D" w:rsidRDefault="00E764BB" w:rsidP="00D8172A">
      <w:pPr>
        <w:pStyle w:val="ListParagraph"/>
        <w:numPr>
          <w:ilvl w:val="0"/>
          <w:numId w:val="11"/>
        </w:numPr>
      </w:pPr>
      <w:r w:rsidRPr="00884B3D">
        <w:t xml:space="preserve">Menținerea stocului de </w:t>
      </w:r>
      <w:r w:rsidR="001C0618" w:rsidRPr="00884B3D">
        <w:t>ș</w:t>
      </w:r>
      <w:r w:rsidRPr="00884B3D">
        <w:t>prot la valori de ~ 60.000 tone la coasta românească;</w:t>
      </w:r>
    </w:p>
    <w:p w14:paraId="7A75CAB1" w14:textId="0CDF66C6" w:rsidR="00E764BB" w:rsidRPr="00884B3D" w:rsidRDefault="00E764BB" w:rsidP="00D8172A">
      <w:pPr>
        <w:pStyle w:val="ListParagraph"/>
        <w:numPr>
          <w:ilvl w:val="0"/>
          <w:numId w:val="11"/>
        </w:numPr>
      </w:pPr>
      <w:r w:rsidRPr="00884B3D">
        <w:t>Menținerea stocului de calcan la valori de ~ 2000 de tone la coasta românească.</w:t>
      </w:r>
    </w:p>
    <w:p w14:paraId="241244E8" w14:textId="04CEA2F3" w:rsidR="008211FC" w:rsidRPr="00884B3D" w:rsidRDefault="008211FC" w:rsidP="00E764BB">
      <w:pPr>
        <w:rPr>
          <w:b/>
          <w:bCs/>
        </w:rPr>
      </w:pPr>
      <w:r w:rsidRPr="00884B3D">
        <w:rPr>
          <w:b/>
          <w:bCs/>
        </w:rPr>
        <w:t xml:space="preserve">Criteriul </w:t>
      </w:r>
      <w:r w:rsidR="00E764BB" w:rsidRPr="00884B3D">
        <w:rPr>
          <w:b/>
          <w:bCs/>
        </w:rPr>
        <w:t>D3C3</w:t>
      </w:r>
    </w:p>
    <w:p w14:paraId="13EDEE80" w14:textId="1F281D9C" w:rsidR="00E764BB" w:rsidRPr="00884B3D" w:rsidRDefault="00E764BB" w:rsidP="00E764BB">
      <w:r w:rsidRPr="00884B3D">
        <w:t>Distribuția pe vârste și mărimi</w:t>
      </w:r>
    </w:p>
    <w:p w14:paraId="29E36444" w14:textId="77777777" w:rsidR="00E764BB" w:rsidRPr="00884B3D" w:rsidRDefault="00E764BB" w:rsidP="00E764BB">
      <w:r w:rsidRPr="00884B3D">
        <w:rPr>
          <w:b/>
          <w:bCs/>
        </w:rPr>
        <w:t>Obiective de mediu</w:t>
      </w:r>
      <w:r w:rsidRPr="00884B3D">
        <w:t>:</w:t>
      </w:r>
    </w:p>
    <w:p w14:paraId="138A4E49" w14:textId="77777777" w:rsidR="00E764BB" w:rsidRPr="00884B3D" w:rsidRDefault="00E764BB" w:rsidP="00E764BB">
      <w:r w:rsidRPr="00884B3D">
        <w:t>Proporția peștilor care depășesc dimensiunea medie a primei maturări sexuale pentru menținerea sau recuperarea stocurilor de pești conform:</w:t>
      </w:r>
    </w:p>
    <w:p w14:paraId="3BEA083B" w14:textId="7722F8E5" w:rsidR="00E764BB" w:rsidRPr="00884B3D" w:rsidRDefault="00E764BB" w:rsidP="00D8172A">
      <w:pPr>
        <w:pStyle w:val="ListParagraph"/>
        <w:numPr>
          <w:ilvl w:val="0"/>
          <w:numId w:val="12"/>
        </w:numPr>
      </w:pPr>
      <w:r w:rsidRPr="00884B3D">
        <w:t>Creșterea procentului exemplarelor mai mari de 2 ani pentru şprot;</w:t>
      </w:r>
    </w:p>
    <w:p w14:paraId="1C4AA4BD" w14:textId="211232D7" w:rsidR="00E764BB" w:rsidRPr="00884B3D" w:rsidRDefault="00E764BB" w:rsidP="00D8172A">
      <w:pPr>
        <w:pStyle w:val="ListParagraph"/>
        <w:numPr>
          <w:ilvl w:val="0"/>
          <w:numId w:val="12"/>
        </w:numPr>
      </w:pPr>
      <w:r w:rsidRPr="00884B3D">
        <w:t>Creșterea procentului de specii mai mari de 6 ani pentru calcan;</w:t>
      </w:r>
    </w:p>
    <w:p w14:paraId="769EB050" w14:textId="25A98C99" w:rsidR="00E764BB" w:rsidRPr="00884B3D" w:rsidRDefault="00E764BB" w:rsidP="00D8172A">
      <w:pPr>
        <w:pStyle w:val="ListParagraph"/>
        <w:numPr>
          <w:ilvl w:val="0"/>
          <w:numId w:val="12"/>
        </w:numPr>
      </w:pPr>
      <w:r w:rsidRPr="00884B3D">
        <w:t>Creșterea procentului de specii mai mari de 3 ani pentru stavrid;</w:t>
      </w:r>
    </w:p>
    <w:p w14:paraId="40DEDC1B" w14:textId="3BD36A1D" w:rsidR="00E764BB" w:rsidRPr="00884B3D" w:rsidRDefault="00E764BB" w:rsidP="00D8172A">
      <w:pPr>
        <w:pStyle w:val="ListParagraph"/>
        <w:numPr>
          <w:ilvl w:val="0"/>
          <w:numId w:val="12"/>
        </w:numPr>
      </w:pPr>
      <w:r w:rsidRPr="00884B3D">
        <w:t>Creșterea procentului de specii mai mari de 2 ani pentru hamsie;</w:t>
      </w:r>
    </w:p>
    <w:p w14:paraId="40AED924" w14:textId="493729BE" w:rsidR="00E764BB" w:rsidRPr="00884B3D" w:rsidRDefault="00E764BB" w:rsidP="00D8172A">
      <w:pPr>
        <w:pStyle w:val="ListParagraph"/>
        <w:numPr>
          <w:ilvl w:val="0"/>
          <w:numId w:val="12"/>
        </w:numPr>
      </w:pPr>
      <w:r w:rsidRPr="00884B3D">
        <w:t>Creșterea procentului de specii mai mari de 3 ani pentru barbun.</w:t>
      </w:r>
    </w:p>
    <w:p w14:paraId="6A73A2D6" w14:textId="3A13ACB9" w:rsidR="0095684A" w:rsidRPr="00884B3D" w:rsidRDefault="00E764BB" w:rsidP="00E764BB">
      <w:pPr>
        <w:rPr>
          <w:i/>
          <w:iCs/>
        </w:rPr>
      </w:pPr>
      <w:r w:rsidRPr="00884B3D">
        <w:rPr>
          <w:i/>
          <w:iCs/>
        </w:rPr>
        <w:t xml:space="preserve">Obiectivele de mediu sunt în discuție pentru a fi actualizate la nivelul grupurilor de lucru ale </w:t>
      </w:r>
      <w:r w:rsidR="007D2F51" w:rsidRPr="00884B3D">
        <w:rPr>
          <w:i/>
          <w:iCs/>
        </w:rPr>
        <w:t>experților</w:t>
      </w:r>
      <w:r w:rsidRPr="00884B3D">
        <w:rPr>
          <w:i/>
          <w:iCs/>
        </w:rPr>
        <w:t xml:space="preserve"> din cadrul STECF (Comitetul științific, tehnic și economic pentru pescuit din cadrul CE) </w:t>
      </w:r>
      <w:r w:rsidR="007D2F51" w:rsidRPr="00884B3D">
        <w:rPr>
          <w:i/>
          <w:iCs/>
        </w:rPr>
        <w:t>și</w:t>
      </w:r>
      <w:r w:rsidRPr="00884B3D">
        <w:rPr>
          <w:i/>
          <w:iCs/>
        </w:rPr>
        <w:t xml:space="preserve"> GFCM (Comisia General</w:t>
      </w:r>
      <w:r w:rsidR="00D20AC6">
        <w:rPr>
          <w:i/>
          <w:iCs/>
        </w:rPr>
        <w:t>ă</w:t>
      </w:r>
      <w:r w:rsidRPr="00884B3D">
        <w:rPr>
          <w:i/>
          <w:iCs/>
        </w:rPr>
        <w:t xml:space="preserve"> pentru Marea Mediteran</w:t>
      </w:r>
      <w:r w:rsidR="00D20AC6">
        <w:rPr>
          <w:i/>
          <w:iCs/>
        </w:rPr>
        <w:t>ă</w:t>
      </w:r>
      <w:r w:rsidRPr="00884B3D">
        <w:rPr>
          <w:i/>
          <w:iCs/>
        </w:rPr>
        <w:t>).</w:t>
      </w:r>
    </w:p>
    <w:p w14:paraId="51495575" w14:textId="77777777" w:rsidR="0006656E" w:rsidRDefault="0006656E" w:rsidP="0006656E"/>
    <w:p w14:paraId="527399CB" w14:textId="1E6A6F9E" w:rsidR="009C3138" w:rsidRDefault="009C3138" w:rsidP="00550B6A">
      <w:bookmarkStart w:id="8" w:name="_Toc98492592"/>
      <w:r w:rsidRPr="00550B6A">
        <w:rPr>
          <w:rStyle w:val="Heading2Char"/>
        </w:rPr>
        <w:t>Descriptorul D5</w:t>
      </w:r>
      <w:bookmarkEnd w:id="8"/>
      <w:r w:rsidRPr="00550B6A">
        <w:t xml:space="preserve"> </w:t>
      </w:r>
      <w:r w:rsidR="00153656" w:rsidRPr="00550B6A">
        <w:t>Eutrofizarea rezultată din activităţi umane, în special efectele sale negative, cum ar fi pierderi ale biodiversităţii, degradarea ecosistemelor, proliferarea algelor toxice şi dezoxigenarea apelor profunde, este redusă la minimum.</w:t>
      </w:r>
    </w:p>
    <w:p w14:paraId="5ABD857D" w14:textId="77777777" w:rsidR="00550B6A" w:rsidRPr="00550B6A" w:rsidRDefault="00550B6A" w:rsidP="00550B6A"/>
    <w:p w14:paraId="4676AFBD" w14:textId="77777777" w:rsidR="009C3138" w:rsidRPr="00884B3D" w:rsidRDefault="009C3138" w:rsidP="009C3138">
      <w:r w:rsidRPr="00884B3D">
        <w:rPr>
          <w:b/>
          <w:bCs/>
        </w:rPr>
        <w:t>Criteriul D5C1</w:t>
      </w:r>
    </w:p>
    <w:p w14:paraId="20F14841" w14:textId="5240B921" w:rsidR="009C3138" w:rsidRPr="00884B3D" w:rsidRDefault="009C3138" w:rsidP="009C3138">
      <w:r w:rsidRPr="00884B3D">
        <w:t>Concentraţiile nutrienților</w:t>
      </w:r>
    </w:p>
    <w:p w14:paraId="636DA72C" w14:textId="5653E48B" w:rsidR="009C3138" w:rsidRPr="00884B3D" w:rsidRDefault="009C3138" w:rsidP="009C3138">
      <w:r w:rsidRPr="00884B3D">
        <w:rPr>
          <w:b/>
          <w:bCs/>
        </w:rPr>
        <w:t>GES</w:t>
      </w:r>
      <w:r w:rsidRPr="00884B3D">
        <w:t>: Concentrațiile nutrienților nu sunt la niveluri care să indice efecte negative ale eutrofizării.</w:t>
      </w:r>
    </w:p>
    <w:p w14:paraId="00B340B8" w14:textId="77777777" w:rsidR="009C3138" w:rsidRPr="00884B3D" w:rsidRDefault="009C3138" w:rsidP="009C3138">
      <w:r w:rsidRPr="00884B3D">
        <w:rPr>
          <w:b/>
          <w:bCs/>
        </w:rPr>
        <w:t>Indicator 5.1.</w:t>
      </w:r>
      <w:r w:rsidRPr="00884B3D">
        <w:t xml:space="preserve"> Concentrațiile nutrienților dizolvați în apa de mare.</w:t>
      </w:r>
    </w:p>
    <w:p w14:paraId="77C67E60" w14:textId="77777777" w:rsidR="009C3138" w:rsidRPr="00884B3D" w:rsidRDefault="009C3138" w:rsidP="009C3138">
      <w:r w:rsidRPr="00884B3D">
        <w:rPr>
          <w:b/>
          <w:bCs/>
        </w:rPr>
        <w:t>Obiectiv de mediu</w:t>
      </w:r>
      <w:r w:rsidRPr="00884B3D">
        <w:t>:</w:t>
      </w:r>
    </w:p>
    <w:p w14:paraId="14EB172C" w14:textId="77777777" w:rsidR="009C3138" w:rsidRPr="00884B3D" w:rsidRDefault="009C3138" w:rsidP="009C3138">
      <w:r w:rsidRPr="00884B3D">
        <w:t>În afara apelor costiere - percentila 75 a tuturor concentrațiilor măsurate în intervalul de evaluat să nu fie mai mare decât valoarea-prag.</w:t>
      </w:r>
    </w:p>
    <w:p w14:paraId="7B2B3FAA" w14:textId="77777777" w:rsidR="009C3138" w:rsidRPr="00884B3D" w:rsidRDefault="009C3138" w:rsidP="009C3138">
      <w:r w:rsidRPr="00884B3D">
        <w:rPr>
          <w:b/>
          <w:bCs/>
        </w:rPr>
        <w:t>Criteriul D5C2</w:t>
      </w:r>
    </w:p>
    <w:p w14:paraId="19E4C063" w14:textId="453657DD" w:rsidR="009C3138" w:rsidRPr="00884B3D" w:rsidRDefault="009C3138" w:rsidP="009C3138">
      <w:r w:rsidRPr="00884B3D">
        <w:t>Concentrația de clorofilă „a” în coloana de apă.</w:t>
      </w:r>
    </w:p>
    <w:p w14:paraId="77B561CA" w14:textId="77777777" w:rsidR="009C3138" w:rsidRPr="00884B3D" w:rsidRDefault="009C3138" w:rsidP="009C3138">
      <w:r w:rsidRPr="00884B3D">
        <w:rPr>
          <w:b/>
          <w:bCs/>
        </w:rPr>
        <w:t>GES</w:t>
      </w:r>
      <w:r w:rsidRPr="00884B3D">
        <w:t>: Concentrațiile de clorofilă „a” nu sunt la niveluri care indică efecte negative ale îmbogățirii cu nutrienți.</w:t>
      </w:r>
    </w:p>
    <w:p w14:paraId="04757BB2" w14:textId="77777777" w:rsidR="009C3138" w:rsidRPr="00884B3D" w:rsidRDefault="009C3138" w:rsidP="009C3138">
      <w:r w:rsidRPr="00884B3D">
        <w:rPr>
          <w:b/>
          <w:bCs/>
        </w:rPr>
        <w:t>Indicator 5.2.</w:t>
      </w:r>
      <w:r w:rsidRPr="00884B3D">
        <w:t xml:space="preserve"> Concentrațiile de clorofilă „a”</w:t>
      </w:r>
    </w:p>
    <w:p w14:paraId="2A171223" w14:textId="55875E42" w:rsidR="009C3138" w:rsidRPr="00884B3D" w:rsidRDefault="009C3138" w:rsidP="009C3138">
      <w:r w:rsidRPr="00884B3D">
        <w:rPr>
          <w:b/>
          <w:bCs/>
        </w:rPr>
        <w:t>Obiectiv de mediu</w:t>
      </w:r>
      <w:r w:rsidRPr="00884B3D">
        <w:t>:</w:t>
      </w:r>
    </w:p>
    <w:p w14:paraId="521FA493" w14:textId="77777777" w:rsidR="009C3138" w:rsidRPr="00884B3D" w:rsidRDefault="009C3138" w:rsidP="009C3138">
      <w:r w:rsidRPr="00884B3D">
        <w:t>Percentila 75 a tuturor concentrațiilor măsurate în sezonul cald (mai-septembrie) în intervalul de evaluat să nu fie mai mare decât valoarea-prag (GES) stabilită pentru toate cele trei corpuri de apă.</w:t>
      </w:r>
    </w:p>
    <w:p w14:paraId="2EFDE754" w14:textId="77777777" w:rsidR="009C3138" w:rsidRPr="00884B3D" w:rsidRDefault="009C3138" w:rsidP="009C3138">
      <w:pPr>
        <w:rPr>
          <w:b/>
          <w:bCs/>
        </w:rPr>
      </w:pPr>
      <w:r w:rsidRPr="00884B3D">
        <w:rPr>
          <w:b/>
          <w:bCs/>
        </w:rPr>
        <w:t>Criteriul D5C3</w:t>
      </w:r>
    </w:p>
    <w:p w14:paraId="22F98FC5" w14:textId="4D9FBE7A" w:rsidR="009C3138" w:rsidRPr="00884B3D" w:rsidRDefault="009C3138" w:rsidP="009C3138">
      <w:r w:rsidRPr="00884B3D">
        <w:t>Înflorirea nocivă a algelor în coloana de apă</w:t>
      </w:r>
    </w:p>
    <w:p w14:paraId="5B0D2F6A" w14:textId="0766A944" w:rsidR="009C3138" w:rsidRPr="00884B3D" w:rsidRDefault="009C3138" w:rsidP="009C3138">
      <w:r w:rsidRPr="00884B3D">
        <w:rPr>
          <w:b/>
          <w:bCs/>
        </w:rPr>
        <w:t>GES</w:t>
      </w:r>
      <w:r w:rsidRPr="00884B3D">
        <w:t>: Numărul, întinderea în spațiu și durata evenimentelor de înflorire nocivă a algelor nu sunt la niveluri care indică efecte negative ale îmbogățirii cu nutrien</w:t>
      </w:r>
      <w:r w:rsidR="00F170D6">
        <w:t>ț</w:t>
      </w:r>
      <w:r w:rsidRPr="00884B3D">
        <w:t>i.</w:t>
      </w:r>
    </w:p>
    <w:p w14:paraId="23E0CDDA" w14:textId="77777777" w:rsidR="009C3138" w:rsidRPr="00884B3D" w:rsidRDefault="009C3138" w:rsidP="009C3138">
      <w:r w:rsidRPr="00884B3D">
        <w:rPr>
          <w:b/>
          <w:bCs/>
        </w:rPr>
        <w:t>Indicator 5.3.</w:t>
      </w:r>
      <w:r w:rsidRPr="00884B3D">
        <w:t xml:space="preserve"> Biomasa speciei </w:t>
      </w:r>
      <w:r w:rsidRPr="007D2F51">
        <w:rPr>
          <w:i/>
          <w:iCs/>
        </w:rPr>
        <w:t>Noctiluca</w:t>
      </w:r>
      <w:r w:rsidRPr="00884B3D">
        <w:t xml:space="preserve"> </w:t>
      </w:r>
      <w:r w:rsidRPr="007D2F51">
        <w:rPr>
          <w:i/>
          <w:iCs/>
        </w:rPr>
        <w:t>scintillans</w:t>
      </w:r>
    </w:p>
    <w:p w14:paraId="0245DD98" w14:textId="77777777" w:rsidR="009C3138" w:rsidRPr="00884B3D" w:rsidRDefault="009C3138" w:rsidP="009C3138">
      <w:r w:rsidRPr="00884B3D">
        <w:rPr>
          <w:b/>
          <w:bCs/>
        </w:rPr>
        <w:t>Obiectiv de mediu</w:t>
      </w:r>
      <w:r w:rsidRPr="00884B3D">
        <w:t>:</w:t>
      </w:r>
    </w:p>
    <w:p w14:paraId="4D52C8F0" w14:textId="7F36F3BE" w:rsidR="009C3138" w:rsidRPr="00884B3D" w:rsidRDefault="009C3138" w:rsidP="009C3138">
      <w:r w:rsidRPr="00884B3D">
        <w:t xml:space="preserve">Valoarea medie a biomasei speciei </w:t>
      </w:r>
      <w:r w:rsidRPr="002C56EE">
        <w:rPr>
          <w:i/>
          <w:iCs/>
        </w:rPr>
        <w:t>Noctiluca</w:t>
      </w:r>
      <w:r w:rsidRPr="00884B3D">
        <w:t xml:space="preserve"> </w:t>
      </w:r>
      <w:r w:rsidRPr="002C56EE">
        <w:rPr>
          <w:i/>
          <w:iCs/>
        </w:rPr>
        <w:t>scintillans</w:t>
      </w:r>
      <w:r w:rsidRPr="00884B3D">
        <w:t xml:space="preserve">  să fie mai mică decât valoarea </w:t>
      </w:r>
      <w:r w:rsidR="002C56EE" w:rsidRPr="00884B3D">
        <w:t>țintă</w:t>
      </w:r>
      <w:r w:rsidRPr="00884B3D">
        <w:t xml:space="preserve"> stabilită pentru fiecare corp de apă </w:t>
      </w:r>
      <w:r w:rsidR="00A26BE1" w:rsidRPr="00884B3D">
        <w:t>și</w:t>
      </w:r>
      <w:r w:rsidRPr="00884B3D">
        <w:t xml:space="preserve"> sezon.</w:t>
      </w:r>
    </w:p>
    <w:p w14:paraId="3A0368D7" w14:textId="77777777" w:rsidR="009C3138" w:rsidRPr="00884B3D" w:rsidRDefault="009C3138" w:rsidP="009C3138">
      <w:r w:rsidRPr="00884B3D">
        <w:rPr>
          <w:b/>
          <w:bCs/>
        </w:rPr>
        <w:t>Criteriul D5C4</w:t>
      </w:r>
    </w:p>
    <w:p w14:paraId="7BF38C48" w14:textId="2FD9D7B3" w:rsidR="009C3138" w:rsidRPr="00884B3D" w:rsidRDefault="009C3138" w:rsidP="009C3138">
      <w:r w:rsidRPr="00884B3D">
        <w:t>Limita fotică (transparența) a coloanei de apă.</w:t>
      </w:r>
    </w:p>
    <w:p w14:paraId="4959A8FB" w14:textId="77777777" w:rsidR="009C3138" w:rsidRPr="00884B3D" w:rsidRDefault="009C3138" w:rsidP="009C3138">
      <w:r w:rsidRPr="00884B3D">
        <w:rPr>
          <w:b/>
          <w:bCs/>
        </w:rPr>
        <w:t>GES</w:t>
      </w:r>
      <w:r w:rsidRPr="00884B3D">
        <w:t>: Transparența apei nu este redusă, din cauza creșterii numărului de alge în suspensie, la un nivel care indică efecte negative ale îmbogățirii cu nutrienți.</w:t>
      </w:r>
    </w:p>
    <w:p w14:paraId="0FB484B8" w14:textId="77777777" w:rsidR="009C3138" w:rsidRPr="00884B3D" w:rsidRDefault="009C3138" w:rsidP="009C3138">
      <w:r w:rsidRPr="00884B3D">
        <w:rPr>
          <w:b/>
          <w:bCs/>
        </w:rPr>
        <w:t>Indicator 5.4.</w:t>
      </w:r>
      <w:r w:rsidRPr="00884B3D">
        <w:t xml:space="preserve"> Transparența apei </w:t>
      </w:r>
    </w:p>
    <w:p w14:paraId="1B545106" w14:textId="77777777" w:rsidR="009C3138" w:rsidRPr="00884B3D" w:rsidRDefault="009C3138" w:rsidP="009C3138">
      <w:r w:rsidRPr="00884B3D">
        <w:rPr>
          <w:b/>
          <w:bCs/>
        </w:rPr>
        <w:t>Obiectiv de mediu</w:t>
      </w:r>
      <w:r w:rsidRPr="00884B3D">
        <w:t>:</w:t>
      </w:r>
    </w:p>
    <w:p w14:paraId="0CB52647" w14:textId="77777777" w:rsidR="009C3138" w:rsidRPr="00884B3D" w:rsidRDefault="009C3138" w:rsidP="009C3138">
      <w:r w:rsidRPr="00884B3D">
        <w:t>În apele cu salinitate variabila și cele costiere toate valorile măsurate să nu fie mai mici decât valoarea minim admisă de legislația națională. În afara apelor costiere - percentila 10 a tuturor valorilor transparenței apelor marine măsurată în sezonul cald (mai-septembrie) în intervalul de evaluat să nu fie mai mică decât valoarea-prag.</w:t>
      </w:r>
    </w:p>
    <w:p w14:paraId="2715ED2A" w14:textId="77777777" w:rsidR="009C3138" w:rsidRPr="00884B3D" w:rsidRDefault="009C3138" w:rsidP="009C3138">
      <w:r w:rsidRPr="00884B3D">
        <w:rPr>
          <w:b/>
          <w:bCs/>
        </w:rPr>
        <w:t>Criteriul D5C5</w:t>
      </w:r>
    </w:p>
    <w:p w14:paraId="1C8A3621" w14:textId="3E989ADA" w:rsidR="009C3138" w:rsidRPr="00884B3D" w:rsidRDefault="009C3138" w:rsidP="009C3138">
      <w:r w:rsidRPr="00884B3D">
        <w:t>Oxigenul dizolvat în partea inferioară a coloanei de apă</w:t>
      </w:r>
    </w:p>
    <w:p w14:paraId="7D4B5CA3" w14:textId="77777777" w:rsidR="009C3138" w:rsidRPr="00884B3D" w:rsidRDefault="009C3138" w:rsidP="009C3138">
      <w:r w:rsidRPr="00884B3D">
        <w:rPr>
          <w:b/>
          <w:bCs/>
        </w:rPr>
        <w:t>GES</w:t>
      </w:r>
      <w:r w:rsidRPr="00884B3D">
        <w:t>: Concentrația oxigenului dizolvat nu este redusă, din cauza îmbogățirii cu nutrienți, la niveluri care indică efecte negative asupra habitatelor bentonice sau alte efecte de eutrofizare.</w:t>
      </w:r>
    </w:p>
    <w:p w14:paraId="4F2DD273" w14:textId="77777777" w:rsidR="009C3138" w:rsidRPr="00884B3D" w:rsidRDefault="009C3138" w:rsidP="009C3138">
      <w:r w:rsidRPr="00884B3D">
        <w:rPr>
          <w:b/>
          <w:bCs/>
        </w:rPr>
        <w:t>Indicator 5.5.</w:t>
      </w:r>
      <w:r w:rsidRPr="00884B3D">
        <w:t xml:space="preserve"> Concentrațiile oxigenului dizolvat în partea inferioară a coloanei de apă</w:t>
      </w:r>
    </w:p>
    <w:p w14:paraId="0216A154" w14:textId="77777777" w:rsidR="00DA5CB4" w:rsidRDefault="00DA5CB4" w:rsidP="009C3138">
      <w:pPr>
        <w:rPr>
          <w:b/>
          <w:bCs/>
        </w:rPr>
      </w:pPr>
    </w:p>
    <w:p w14:paraId="2C97876A" w14:textId="77777777" w:rsidR="00DA5CB4" w:rsidRDefault="00DA5CB4" w:rsidP="009C3138">
      <w:pPr>
        <w:rPr>
          <w:b/>
          <w:bCs/>
        </w:rPr>
      </w:pPr>
    </w:p>
    <w:p w14:paraId="5033B43D" w14:textId="77777777" w:rsidR="00DA5CB4" w:rsidRDefault="00DA5CB4" w:rsidP="009C3138">
      <w:pPr>
        <w:rPr>
          <w:b/>
          <w:bCs/>
        </w:rPr>
      </w:pPr>
    </w:p>
    <w:p w14:paraId="2BEF5BB9" w14:textId="4C32B417" w:rsidR="009C3138" w:rsidRPr="00884B3D" w:rsidRDefault="009C3138" w:rsidP="009C3138">
      <w:r w:rsidRPr="00884B3D">
        <w:rPr>
          <w:b/>
          <w:bCs/>
        </w:rPr>
        <w:t>Obiectiv de mediu</w:t>
      </w:r>
      <w:r w:rsidRPr="00884B3D">
        <w:t>:</w:t>
      </w:r>
    </w:p>
    <w:p w14:paraId="189E88CC" w14:textId="77777777" w:rsidR="009C3138" w:rsidRPr="00884B3D" w:rsidRDefault="009C3138" w:rsidP="009C3138">
      <w:r w:rsidRPr="00884B3D">
        <w:t>Percentila 10 a tuturor valorilor oxigenului dizolvat la interfața apă-sediment (pentru stațiile cu adâncimea maximă de 50m) măsurată în sezonul cald (mai-septembrie) în intervalul de evaluat să nu fie mai mică decât valoarea-prag.</w:t>
      </w:r>
    </w:p>
    <w:p w14:paraId="703A7890" w14:textId="77777777" w:rsidR="009C3138" w:rsidRPr="00884B3D" w:rsidRDefault="009C3138" w:rsidP="009C3138">
      <w:r w:rsidRPr="00884B3D">
        <w:rPr>
          <w:b/>
          <w:bCs/>
        </w:rPr>
        <w:t>Criteriul D5C6</w:t>
      </w:r>
    </w:p>
    <w:p w14:paraId="14F2C39E" w14:textId="7119AA8F" w:rsidR="009C3138" w:rsidRPr="00884B3D" w:rsidRDefault="009C3138" w:rsidP="009C3138">
      <w:r w:rsidRPr="00884B3D">
        <w:t>Macroalge oportuniste din habitate bentonice</w:t>
      </w:r>
    </w:p>
    <w:p w14:paraId="40473F24" w14:textId="77777777" w:rsidR="009C3138" w:rsidRPr="00884B3D" w:rsidRDefault="009C3138" w:rsidP="009C3138">
      <w:r w:rsidRPr="00884B3D">
        <w:rPr>
          <w:b/>
          <w:bCs/>
        </w:rPr>
        <w:t>GES</w:t>
      </w:r>
      <w:r w:rsidRPr="00884B3D">
        <w:t>: Abundența macroalgelor oportuniste nu este la niveluri care indică efecte negative ale îmbogățirii cu nutrienți.</w:t>
      </w:r>
    </w:p>
    <w:p w14:paraId="084E3182" w14:textId="77777777" w:rsidR="009C3138" w:rsidRPr="00884B3D" w:rsidRDefault="009C3138" w:rsidP="009C3138">
      <w:r w:rsidRPr="00884B3D">
        <w:rPr>
          <w:b/>
          <w:bCs/>
        </w:rPr>
        <w:t>Indicator 5.6.</w:t>
      </w:r>
      <w:r w:rsidRPr="00884B3D">
        <w:t xml:space="preserve"> Abundența macroalgelor oportuniste</w:t>
      </w:r>
    </w:p>
    <w:p w14:paraId="3ACDEB25" w14:textId="77777777" w:rsidR="009C3138" w:rsidRPr="00884B3D" w:rsidRDefault="009C3138" w:rsidP="009C3138">
      <w:r w:rsidRPr="00884B3D">
        <w:rPr>
          <w:b/>
          <w:bCs/>
        </w:rPr>
        <w:t>Obiectiv de mediu</w:t>
      </w:r>
      <w:r w:rsidRPr="00884B3D">
        <w:t>:</w:t>
      </w:r>
    </w:p>
    <w:p w14:paraId="08C2B6A6" w14:textId="75CA17B9" w:rsidR="009C3138" w:rsidRPr="00884B3D" w:rsidRDefault="009C3138" w:rsidP="009C3138">
      <w:r w:rsidRPr="00884B3D">
        <w:t xml:space="preserve">Menținerea </w:t>
      </w:r>
      <w:r w:rsidR="007E38CF" w:rsidRPr="00884B3D">
        <w:t>distribuției</w:t>
      </w:r>
      <w:r w:rsidRPr="00884B3D">
        <w:t xml:space="preserve"> spațiale a speciilor perene cheie (</w:t>
      </w:r>
      <w:r w:rsidRPr="00884B3D">
        <w:rPr>
          <w:i/>
          <w:iCs/>
        </w:rPr>
        <w:t>Cystoseira</w:t>
      </w:r>
      <w:r w:rsidRPr="00884B3D">
        <w:t xml:space="preserve">, </w:t>
      </w:r>
      <w:r w:rsidRPr="00884B3D">
        <w:rPr>
          <w:i/>
          <w:iCs/>
        </w:rPr>
        <w:t>Zostera</w:t>
      </w:r>
      <w:r w:rsidRPr="00884B3D">
        <w:t xml:space="preserve">, </w:t>
      </w:r>
      <w:r w:rsidRPr="00884B3D">
        <w:rPr>
          <w:i/>
          <w:iCs/>
        </w:rPr>
        <w:t>Coccotylus</w:t>
      </w:r>
      <w:r w:rsidRPr="00884B3D">
        <w:t xml:space="preserve">) în limite stabile, fără o fragmentare a câmpurilor datorată activităților antropice; proporția biomasei speciilor oportuniste să fie mai mică de 40% din biomasa totală (ESGII &lt; 40%).  </w:t>
      </w:r>
    </w:p>
    <w:p w14:paraId="27F5E0E6" w14:textId="77777777" w:rsidR="009C3138" w:rsidRPr="00884B3D" w:rsidRDefault="009C3138" w:rsidP="009C3138">
      <w:r w:rsidRPr="00884B3D">
        <w:rPr>
          <w:b/>
          <w:bCs/>
        </w:rPr>
        <w:t>Criteriul D5C7</w:t>
      </w:r>
    </w:p>
    <w:p w14:paraId="30E5A75E" w14:textId="1EC1B046" w:rsidR="009C3138" w:rsidRPr="00884B3D" w:rsidRDefault="009C3138" w:rsidP="009C3138">
      <w:r w:rsidRPr="00884B3D">
        <w:t>Comunități macrofite (alge și ierburi de mare perene precum fucaceele, zosterele și iarba de mare) din habitate bentonice.</w:t>
      </w:r>
    </w:p>
    <w:p w14:paraId="7552894D" w14:textId="77777777" w:rsidR="009C3138" w:rsidRPr="00884B3D" w:rsidRDefault="009C3138" w:rsidP="009C3138">
      <w:r w:rsidRPr="00884B3D">
        <w:rPr>
          <w:b/>
          <w:bCs/>
        </w:rPr>
        <w:t>GES</w:t>
      </w:r>
      <w:r w:rsidRPr="00884B3D">
        <w:t>: Componența pe specii și abundența relativă sau distribuția pe adâncime a comunităților macrofite ating valori care indică faptul că nu există niciun efect negativ ca urmare a îmbogățirii cu nutrienți, inclusiv prin reducerea transparenței apei</w:t>
      </w:r>
    </w:p>
    <w:p w14:paraId="7A6A4C1A" w14:textId="77777777" w:rsidR="009C3138" w:rsidRPr="00884B3D" w:rsidRDefault="009C3138" w:rsidP="009C3138">
      <w:r w:rsidRPr="00884B3D">
        <w:rPr>
          <w:b/>
          <w:bCs/>
        </w:rPr>
        <w:t>Obiectiv de mediu</w:t>
      </w:r>
      <w:r w:rsidRPr="00884B3D">
        <w:t>:</w:t>
      </w:r>
    </w:p>
    <w:p w14:paraId="5AF66878" w14:textId="77777777" w:rsidR="009C3138" w:rsidRPr="00884B3D" w:rsidRDefault="009C3138" w:rsidP="009C3138">
      <w:r w:rsidRPr="00884B3D">
        <w:t>Proporția biomasei speciilor perene să fie mai mare de 60% din biomasa totală (ESGI &gt; 60%)</w:t>
      </w:r>
    </w:p>
    <w:p w14:paraId="5AD46DF6" w14:textId="77777777" w:rsidR="009C3138" w:rsidRPr="00884B3D" w:rsidRDefault="009C3138" w:rsidP="009C3138">
      <w:r w:rsidRPr="00884B3D">
        <w:rPr>
          <w:b/>
          <w:bCs/>
        </w:rPr>
        <w:t>Criteriul D5C8</w:t>
      </w:r>
    </w:p>
    <w:p w14:paraId="3A12BA81" w14:textId="228B65C0" w:rsidR="009C3138" w:rsidRPr="00884B3D" w:rsidRDefault="009C3138" w:rsidP="009C3138">
      <w:r w:rsidRPr="00884B3D">
        <w:t>Comunitățile de macrofaună din habitatele bentonice</w:t>
      </w:r>
    </w:p>
    <w:p w14:paraId="7B89CAD0" w14:textId="77777777" w:rsidR="009C3138" w:rsidRPr="00884B3D" w:rsidRDefault="009C3138" w:rsidP="009C3138">
      <w:r w:rsidRPr="00884B3D">
        <w:rPr>
          <w:b/>
          <w:bCs/>
        </w:rPr>
        <w:t>GES</w:t>
      </w:r>
      <w:r w:rsidRPr="00884B3D">
        <w:t>: Componența pe specii și abundența relativă a comunităților de macrofaună ating valori care indică faptul că nu există niciun efect negativ ca urmare a îmbogățirii cu nutrienți și substanțe organice</w:t>
      </w:r>
    </w:p>
    <w:p w14:paraId="7036999A" w14:textId="77777777" w:rsidR="009C3138" w:rsidRPr="00884B3D" w:rsidRDefault="009C3138" w:rsidP="009C3138">
      <w:r w:rsidRPr="00884B3D">
        <w:rPr>
          <w:b/>
          <w:bCs/>
        </w:rPr>
        <w:t>Indicator 5.8.</w:t>
      </w:r>
      <w:r w:rsidRPr="00884B3D">
        <w:t xml:space="preserve"> Comunitățile de macrofaună din habitatele bentonice </w:t>
      </w:r>
      <w:r w:rsidRPr="00884B3D">
        <w:rPr>
          <w:i/>
          <w:iCs/>
        </w:rPr>
        <w:t>Mytilus</w:t>
      </w:r>
      <w:r w:rsidRPr="00884B3D">
        <w:t xml:space="preserve"> </w:t>
      </w:r>
      <w:r w:rsidRPr="00884B3D">
        <w:rPr>
          <w:i/>
          <w:iCs/>
        </w:rPr>
        <w:t>galloprovincialis</w:t>
      </w:r>
      <w:r w:rsidRPr="00884B3D">
        <w:t xml:space="preserve"> și </w:t>
      </w:r>
      <w:r w:rsidRPr="00D43452">
        <w:rPr>
          <w:i/>
          <w:iCs/>
        </w:rPr>
        <w:t>Modiolula</w:t>
      </w:r>
      <w:r w:rsidRPr="00884B3D">
        <w:t xml:space="preserve"> </w:t>
      </w:r>
      <w:r w:rsidRPr="00D43452">
        <w:rPr>
          <w:i/>
          <w:iCs/>
        </w:rPr>
        <w:t>phaseolina</w:t>
      </w:r>
    </w:p>
    <w:p w14:paraId="79AF9583" w14:textId="77777777" w:rsidR="009C3138" w:rsidRPr="00884B3D" w:rsidRDefault="009C3138" w:rsidP="009C3138">
      <w:r w:rsidRPr="00884B3D">
        <w:rPr>
          <w:b/>
          <w:bCs/>
        </w:rPr>
        <w:t>Obiectiv de mediu</w:t>
      </w:r>
      <w:r w:rsidRPr="00884B3D">
        <w:t>:</w:t>
      </w:r>
    </w:p>
    <w:p w14:paraId="6007CA6F" w14:textId="77777777" w:rsidR="009C3138" w:rsidRPr="00884B3D" w:rsidRDefault="009C3138" w:rsidP="009C3138">
      <w:r w:rsidRPr="00884B3D">
        <w:t xml:space="preserve">Menținerea stării bune a recifilor biogeni de </w:t>
      </w:r>
      <w:r w:rsidRPr="00884B3D">
        <w:rPr>
          <w:i/>
          <w:iCs/>
        </w:rPr>
        <w:t>Mytilus</w:t>
      </w:r>
      <w:r w:rsidRPr="00884B3D">
        <w:t xml:space="preserve"> </w:t>
      </w:r>
      <w:r w:rsidRPr="00884B3D">
        <w:rPr>
          <w:i/>
          <w:iCs/>
        </w:rPr>
        <w:t>galloprovincialis</w:t>
      </w:r>
      <w:r w:rsidRPr="00884B3D">
        <w:t xml:space="preserve"> astfel încât percentila 75 să nu depășească  valorile prag.</w:t>
      </w:r>
    </w:p>
    <w:p w14:paraId="25EDEA4E" w14:textId="77777777" w:rsidR="009C3138" w:rsidRPr="00884B3D" w:rsidRDefault="009C3138" w:rsidP="009C3138">
      <w:r w:rsidRPr="00884B3D">
        <w:t xml:space="preserve">Menținerea stării bune a comunității mâlurilor fine circalitorale cu </w:t>
      </w:r>
      <w:r w:rsidRPr="00884B3D">
        <w:rPr>
          <w:i/>
          <w:iCs/>
        </w:rPr>
        <w:t>Modiolula</w:t>
      </w:r>
      <w:r w:rsidRPr="00884B3D">
        <w:t xml:space="preserve"> </w:t>
      </w:r>
      <w:r w:rsidRPr="00884B3D">
        <w:rPr>
          <w:i/>
          <w:iCs/>
        </w:rPr>
        <w:t>phaseolina</w:t>
      </w:r>
      <w:r w:rsidRPr="00884B3D">
        <w:t xml:space="preserve"> astfel încât percentila 75 să nu depășească  valorile prag.</w:t>
      </w:r>
    </w:p>
    <w:p w14:paraId="33426DFB" w14:textId="2EB66E21" w:rsidR="009C3138" w:rsidRPr="00884B3D" w:rsidRDefault="0088097A" w:rsidP="6A86E6CE">
      <w:r w:rsidRPr="00A42BA1">
        <w:rPr>
          <w:b/>
        </w:rPr>
        <w:t>GES</w:t>
      </w:r>
      <w:r w:rsidR="6A86E6CE" w:rsidRPr="00884B3D">
        <w:t xml:space="preserve"> a fost stabilit pe baza Criteriilor D5C1, D5C2, D5C3, D5C4, D5C5, D5C6, D5C8, pentru care s-au definit indicatori, praguri </w:t>
      </w:r>
      <w:r w:rsidR="00D43452" w:rsidRPr="00884B3D">
        <w:t>și</w:t>
      </w:r>
      <w:r w:rsidR="6A86E6CE" w:rsidRPr="00884B3D">
        <w:t xml:space="preserve"> obiective de mediu. Datele de monitoring din perioada 2012 – 2017, au fost evaluate în raport cu valorile țintă propuse pentru definirea stării ecologice bune. Integrarea rezultatelor în instrumentul BEAST (Black Sea Eutrophication Assessment Tool) au arătat că în apele românești ale Mării Negre </w:t>
      </w:r>
      <w:r w:rsidR="00D848BB">
        <w:t xml:space="preserve">   </w:t>
      </w:r>
      <w:r w:rsidR="6A86E6CE" w:rsidRPr="00884B3D">
        <w:rPr>
          <w:b/>
          <w:bCs/>
        </w:rPr>
        <w:t>s-a atins starea bună</w:t>
      </w:r>
      <w:r w:rsidR="6A86E6CE" w:rsidRPr="00884B3D">
        <w:t xml:space="preserve"> în proporție de 49 % (stații din numărul total), reprezentând aproximativ 7800 km</w:t>
      </w:r>
      <w:r w:rsidR="6A86E6CE" w:rsidRPr="00884B3D">
        <w:rPr>
          <w:vertAlign w:val="superscript"/>
        </w:rPr>
        <w:t>2</w:t>
      </w:r>
      <w:r w:rsidR="6A86E6CE" w:rsidRPr="00884B3D">
        <w:t xml:space="preserve"> și aproximativ 49 % din suprafața (km</w:t>
      </w:r>
      <w:r w:rsidR="6A86E6CE" w:rsidRPr="00884B3D">
        <w:rPr>
          <w:vertAlign w:val="superscript"/>
        </w:rPr>
        <w:t>2</w:t>
      </w:r>
      <w:r w:rsidR="6A86E6CE" w:rsidRPr="00884B3D">
        <w:t>) apelor românești ale Mării Negre (zona exclusiv economică). Apele cu salinitate variabilă și cele marine din zona nordică sunt cele mai eutrofizate (0% km</w:t>
      </w:r>
      <w:r w:rsidR="6A86E6CE" w:rsidRPr="00884B3D">
        <w:rPr>
          <w:vertAlign w:val="superscript"/>
        </w:rPr>
        <w:t>2</w:t>
      </w:r>
      <w:r w:rsidR="6A86E6CE" w:rsidRPr="00884B3D">
        <w:t xml:space="preserve"> GES). </w:t>
      </w:r>
      <w:r w:rsidR="6A86E6CE" w:rsidRPr="00884B3D">
        <w:rPr>
          <w:rFonts w:eastAsia="Trebuchet MS" w:cs="Trebuchet MS"/>
          <w:lang w:val="ro"/>
        </w:rPr>
        <w:t xml:space="preserve">În apele costiere, zona Gura Buhaz,  Constanța Sud 5m, aflată în zona portului Constanța și a stației de epurare cu același nume și </w:t>
      </w:r>
      <w:r w:rsidR="00A476DF">
        <w:rPr>
          <w:rFonts w:eastAsia="Trebuchet MS" w:cs="Trebuchet MS"/>
          <w:lang w:val="ro"/>
        </w:rPr>
        <w:t>î</w:t>
      </w:r>
      <w:r w:rsidR="6A86E6CE" w:rsidRPr="00884B3D">
        <w:rPr>
          <w:rFonts w:eastAsia="Trebuchet MS" w:cs="Trebuchet MS"/>
          <w:lang w:val="ro"/>
        </w:rPr>
        <w:t>n zona Costine</w:t>
      </w:r>
      <w:r w:rsidR="00A476DF">
        <w:rPr>
          <w:rFonts w:eastAsia="Trebuchet MS" w:cs="Trebuchet MS"/>
          <w:lang w:val="ro"/>
        </w:rPr>
        <w:t>ş</w:t>
      </w:r>
      <w:r w:rsidR="6A86E6CE" w:rsidRPr="00884B3D">
        <w:rPr>
          <w:rFonts w:eastAsia="Trebuchet MS" w:cs="Trebuchet MS"/>
          <w:lang w:val="ro"/>
        </w:rPr>
        <w:t>ti (10,5% km</w:t>
      </w:r>
      <w:r w:rsidR="6A86E6CE" w:rsidRPr="00884B3D">
        <w:rPr>
          <w:rFonts w:eastAsia="Trebuchet MS" w:cs="Trebuchet MS"/>
          <w:vertAlign w:val="superscript"/>
          <w:lang w:val="ro"/>
        </w:rPr>
        <w:t xml:space="preserve">2 </w:t>
      </w:r>
      <w:r w:rsidR="6A86E6CE" w:rsidRPr="00884B3D">
        <w:rPr>
          <w:rFonts w:eastAsia="Trebuchet MS" w:cs="Trebuchet MS"/>
          <w:lang w:val="ro"/>
        </w:rPr>
        <w:t>GES) nu s-a atins GES</w:t>
      </w:r>
      <w:r w:rsidR="6A86E6CE" w:rsidRPr="00884B3D">
        <w:rPr>
          <w:rFonts w:eastAsia="Trebuchet MS" w:cs="Trebuchet MS"/>
        </w:rPr>
        <w:t xml:space="preserve">. </w:t>
      </w:r>
      <w:r w:rsidR="6A86E6CE" w:rsidRPr="00884B3D">
        <w:t>Pe profilele ce</w:t>
      </w:r>
      <w:r w:rsidR="00EC5188">
        <w:t>le</w:t>
      </w:r>
      <w:r w:rsidR="6A86E6CE" w:rsidRPr="00884B3D">
        <w:t xml:space="preserve"> mai sudice, Mangalia și Vama Veche (apele costiere)</w:t>
      </w:r>
      <w:r w:rsidR="00662F8C">
        <w:t>,</w:t>
      </w:r>
      <w:r w:rsidR="6A86E6CE" w:rsidRPr="00884B3D">
        <w:t xml:space="preserve"> precum și stațiile de pe fâșia batimetrică 70-100m (Portița, Est Constanța și Mangalia) a predominat o stare bună și foarte bună, stare confirmată și de elementele biologice ce reprezintă criterii secundare (macroalgele și comunitățile bentale)</w:t>
      </w:r>
      <w:r w:rsidR="00662F8C">
        <w:t xml:space="preserve"> </w:t>
      </w:r>
      <w:r w:rsidR="6A86E6CE" w:rsidRPr="00884B3D">
        <w:t>(38,4% km</w:t>
      </w:r>
      <w:r w:rsidR="6A86E6CE" w:rsidRPr="00884B3D">
        <w:rPr>
          <w:vertAlign w:val="superscript"/>
        </w:rPr>
        <w:t>2</w:t>
      </w:r>
      <w:r w:rsidR="6A86E6CE" w:rsidRPr="00884B3D">
        <w:t xml:space="preserve"> GES). </w:t>
      </w:r>
    </w:p>
    <w:p w14:paraId="16820024" w14:textId="5BE4C7DF" w:rsidR="009C3138" w:rsidRPr="00884B3D" w:rsidRDefault="6A86E6CE" w:rsidP="6A86E6CE">
      <w:pPr>
        <w:rPr>
          <w:rFonts w:eastAsia="Trebuchet MS" w:cs="Trebuchet MS"/>
          <w:b/>
          <w:bCs/>
        </w:rPr>
      </w:pPr>
      <w:r w:rsidRPr="00884B3D">
        <w:t xml:space="preserve">Astfel, deși efectele îmbogățirii cu nutrienți a apelor românești ale Mării Negre  s-au redus față de perioada de intensă eutrofizare, analiza presiunilor din surse de pe uscat a identificat riscul neatingerii stării ecologice bune pentru </w:t>
      </w:r>
      <w:r w:rsidR="00EC5188">
        <w:t>D</w:t>
      </w:r>
      <w:r w:rsidRPr="00884B3D">
        <w:t xml:space="preserve">5 Eutrofizare din perspectiva aportului fluvial și costier de nutrienți. Ulterior, analiza parametrilor, indicatorilor și criteriilor reprezentând cauze, efecte directe și indirecte ale îmbogățirii cu nutrienți au arătat că </w:t>
      </w:r>
      <w:r w:rsidRPr="00884B3D">
        <w:rPr>
          <w:b/>
          <w:bCs/>
        </w:rPr>
        <w:t>nu s-a atins starea ecologică bună</w:t>
      </w:r>
      <w:r w:rsidRPr="00884B3D">
        <w:t xml:space="preserve"> în apele cu salinitate variabilă, costiere, marine. Deși se observă îmbunătățiri ale calității apei pentru unii parametri (de ex. fosfor), în apele românești ale Mării Negre, concentrațiile de nutrienți sunt încă ridicate și creează efecte, mai ales în sezonul cald. Efectul cuplat al schimbărilor climatice și impactului antropic al surselor punctiforme dar mai ales difuze poate avea impact asupra creșterii concentrațiilor nutrienților ca urmare a modificărilor hidrologice ale debitelor râurilor, dar și stratificării maselor de apă și regimului vânturilor și curenților intensificând astfel eutrofizarea. </w:t>
      </w:r>
      <w:r w:rsidRPr="00884B3D">
        <w:rPr>
          <w:b/>
          <w:bCs/>
        </w:rPr>
        <w:t xml:space="preserve">De aceea, este foarte importantă reducerea concentrațiilor de nutrienți cu aproximativ 34% (P, zona nordică), 13% (P, zona sudică), 86% (N, </w:t>
      </w:r>
      <w:r w:rsidRPr="00884B3D">
        <w:rPr>
          <w:rFonts w:eastAsia="Trebuchet MS" w:cs="Trebuchet MS"/>
          <w:b/>
          <w:bCs/>
        </w:rPr>
        <w:t>zona nordică) și 62% (N, zona sudică).</w:t>
      </w:r>
    </w:p>
    <w:p w14:paraId="37B0FCF3" w14:textId="792C92E4" w:rsidR="2ED25957" w:rsidRPr="00884B3D" w:rsidRDefault="2ED25957" w:rsidP="2ED25957">
      <w:pPr>
        <w:spacing w:line="360" w:lineRule="auto"/>
        <w:rPr>
          <w:rFonts w:eastAsia="Calibri" w:cs="Arial"/>
          <w:i/>
          <w:iCs/>
          <w:lang w:val="ro"/>
        </w:rPr>
      </w:pPr>
    </w:p>
    <w:p w14:paraId="39AE1DD6" w14:textId="1303FFA0" w:rsidR="00CA6CA5" w:rsidRDefault="00CA6CA5" w:rsidP="00DC3EF0">
      <w:bookmarkStart w:id="9" w:name="_Toc98492593"/>
      <w:r w:rsidRPr="00911C18">
        <w:rPr>
          <w:rStyle w:val="Heading2Char"/>
        </w:rPr>
        <w:t>Descriptorul D6</w:t>
      </w:r>
      <w:bookmarkEnd w:id="9"/>
      <w:r w:rsidRPr="00190E18">
        <w:t xml:space="preserve"> </w:t>
      </w:r>
      <w:r w:rsidR="00153656" w:rsidRPr="00190E18">
        <w:t xml:space="preserve">Aspectul integral al fundului mării asigură că structura şi funcţiile ecosistemului sunt conservate, iar ecosistemele bentonice, în special, nu sunt afectate. </w:t>
      </w:r>
    </w:p>
    <w:p w14:paraId="3205E863" w14:textId="77777777" w:rsidR="00190E18" w:rsidRPr="00190E18" w:rsidRDefault="00190E18" w:rsidP="00911C18"/>
    <w:p w14:paraId="7D95207F" w14:textId="5C214A1A" w:rsidR="00CA6CA5" w:rsidRDefault="00CA6CA5" w:rsidP="00CA6CA5">
      <w:r w:rsidRPr="00884B3D">
        <w:t xml:space="preserve">Pentru acest descriptor obiectivele de mediu sunt nedefinite singular, acestea fiind definite in legătură cu D1 Biodiversitate - Habitate bentale. </w:t>
      </w:r>
    </w:p>
    <w:p w14:paraId="487335E3" w14:textId="77777777" w:rsidR="00C2013A" w:rsidRPr="00884B3D" w:rsidRDefault="00C2013A" w:rsidP="00CA6CA5"/>
    <w:p w14:paraId="0AFE80C3" w14:textId="39D0C5F1" w:rsidR="00AF4A5E" w:rsidRDefault="00AF4A5E" w:rsidP="00DC3EF0">
      <w:bookmarkStart w:id="10" w:name="_Toc98492594"/>
      <w:r w:rsidRPr="00911C18">
        <w:rPr>
          <w:rStyle w:val="Heading2Char"/>
        </w:rPr>
        <w:t>Descriptorul D8</w:t>
      </w:r>
      <w:bookmarkEnd w:id="10"/>
      <w:r w:rsidRPr="00190E18">
        <w:t xml:space="preserve"> Nivelul de concentrație al contaminanților nu provoacă efecte datorate poluării</w:t>
      </w:r>
    </w:p>
    <w:p w14:paraId="06D78F4C" w14:textId="77777777" w:rsidR="00190E18" w:rsidRPr="00190E18" w:rsidRDefault="00190E18" w:rsidP="00911C18"/>
    <w:p w14:paraId="609E6CFD" w14:textId="63CCCD94" w:rsidR="00AF4A5E" w:rsidRPr="00884B3D" w:rsidRDefault="00AF4A5E" w:rsidP="00AF4A5E">
      <w:r w:rsidRPr="00884B3D">
        <w:rPr>
          <w:b/>
          <w:bCs/>
        </w:rPr>
        <w:t>GES</w:t>
      </w:r>
      <w:r w:rsidRPr="00884B3D">
        <w:t xml:space="preserve">: </w:t>
      </w:r>
      <w:r w:rsidR="00D43452" w:rsidRPr="00884B3D">
        <w:t>Concentrațiile</w:t>
      </w:r>
      <w:r w:rsidRPr="00884B3D">
        <w:t xml:space="preserve"> contaminanților măsurate în </w:t>
      </w:r>
      <w:r w:rsidR="00630E2F" w:rsidRPr="00884B3D">
        <w:t>matrice</w:t>
      </w:r>
      <w:r w:rsidRPr="00884B3D">
        <w:t xml:space="preserve"> relevante pentru mediul marin nu reprezintă riscuri de apariție a efectelor poluării, efecte manifestate prin niveluri ridicate ale </w:t>
      </w:r>
      <w:r w:rsidR="00A727DF" w:rsidRPr="00884B3D">
        <w:t>substanțelor</w:t>
      </w:r>
      <w:r w:rsidRPr="00884B3D">
        <w:t xml:space="preserve"> periculoase</w:t>
      </w:r>
    </w:p>
    <w:p w14:paraId="13767338" w14:textId="77777777" w:rsidR="00AF4A5E" w:rsidRPr="00884B3D" w:rsidRDefault="00AF4A5E" w:rsidP="00AF4A5E">
      <w:r w:rsidRPr="00884B3D">
        <w:rPr>
          <w:b/>
          <w:bCs/>
        </w:rPr>
        <w:t>Criteriul D8C1</w:t>
      </w:r>
    </w:p>
    <w:p w14:paraId="38C80FEF" w14:textId="11052160" w:rsidR="00AF4A5E" w:rsidRPr="00884B3D" w:rsidRDefault="002D17D9" w:rsidP="00AF4A5E">
      <w:r w:rsidRPr="00884B3D">
        <w:t>Concentrația</w:t>
      </w:r>
      <w:r w:rsidR="00AF4A5E" w:rsidRPr="00884B3D">
        <w:t xml:space="preserve"> de </w:t>
      </w:r>
      <w:r w:rsidRPr="00884B3D">
        <w:t>contaminanți</w:t>
      </w:r>
    </w:p>
    <w:p w14:paraId="6E181E7C" w14:textId="56DCCB96" w:rsidR="00AF4A5E" w:rsidRPr="00884B3D" w:rsidRDefault="00AF4A5E" w:rsidP="00AF4A5E">
      <w:r w:rsidRPr="00884B3D">
        <w:rPr>
          <w:b/>
          <w:bCs/>
        </w:rPr>
        <w:t>Indicator 8.1.1</w:t>
      </w:r>
      <w:r w:rsidRPr="00884B3D">
        <w:t xml:space="preserve"> </w:t>
      </w:r>
      <w:r w:rsidR="002D17D9" w:rsidRPr="00884B3D">
        <w:t>Concentrația</w:t>
      </w:r>
      <w:r w:rsidRPr="00884B3D">
        <w:t xml:space="preserve"> </w:t>
      </w:r>
      <w:r w:rsidR="002D17D9" w:rsidRPr="00884B3D">
        <w:t>contaminanților</w:t>
      </w:r>
      <w:r w:rsidRPr="00884B3D">
        <w:t xml:space="preserve"> măsurată în matricea corespunzătoare (apă, sedimente, biota) într-un mod care să asigure comparabilitatea cu evaluările realizate în temeiul Directivei 2000/60/CE</w:t>
      </w:r>
    </w:p>
    <w:p w14:paraId="2E567302" w14:textId="77777777" w:rsidR="00AF4A5E" w:rsidRPr="00884B3D" w:rsidRDefault="00AF4A5E" w:rsidP="00AF4A5E">
      <w:pPr>
        <w:rPr>
          <w:b/>
          <w:bCs/>
        </w:rPr>
      </w:pPr>
      <w:r w:rsidRPr="00884B3D">
        <w:rPr>
          <w:b/>
          <w:bCs/>
        </w:rPr>
        <w:t>Obiective de mediu:</w:t>
      </w:r>
    </w:p>
    <w:p w14:paraId="4586E639" w14:textId="3E1A2516" w:rsidR="00AF4A5E" w:rsidRPr="00884B3D" w:rsidRDefault="00AF4A5E" w:rsidP="00D8172A">
      <w:pPr>
        <w:pStyle w:val="ListParagraph"/>
        <w:numPr>
          <w:ilvl w:val="0"/>
          <w:numId w:val="13"/>
        </w:numPr>
      </w:pPr>
      <w:r w:rsidRPr="00884B3D">
        <w:t>Percentila 75</w:t>
      </w:r>
      <w:r w:rsidR="004C3F35" w:rsidRPr="00884B3D">
        <w:t xml:space="preserve"> </w:t>
      </w:r>
      <w:r w:rsidRPr="00884B3D">
        <w:t>a concentrațiilor metalelor grele măsurate în apele marine este mai mică decât nivelurile de la care sunt de așteptat efecte adverse;</w:t>
      </w:r>
    </w:p>
    <w:p w14:paraId="633AF205" w14:textId="1436C9F0"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2D17D9" w:rsidRPr="00884B3D">
        <w:t>concentrațiilor</w:t>
      </w:r>
      <w:r w:rsidRPr="00884B3D">
        <w:t xml:space="preserve"> </w:t>
      </w:r>
      <w:r w:rsidR="00D25909" w:rsidRPr="00884B3D">
        <w:t>contaminanților</w:t>
      </w:r>
      <w:r w:rsidRPr="00884B3D">
        <w:t xml:space="preserve"> sintetici măsurate în ap</w:t>
      </w:r>
      <w:r w:rsidR="00AE2124">
        <w:t>ă</w:t>
      </w:r>
      <w:r w:rsidRPr="00884B3D">
        <w:t xml:space="preserve"> este mai mică decât nivelurile de la care sunt de așteptat efecte adverse;</w:t>
      </w:r>
    </w:p>
    <w:p w14:paraId="6763976F" w14:textId="1E596A45" w:rsidR="00AF4A5E" w:rsidRPr="00884B3D" w:rsidRDefault="00AF4A5E" w:rsidP="00D8172A">
      <w:pPr>
        <w:pStyle w:val="ListParagraph"/>
        <w:numPr>
          <w:ilvl w:val="0"/>
          <w:numId w:val="13"/>
        </w:numPr>
      </w:pPr>
      <w:r w:rsidRPr="00884B3D">
        <w:t>Percentila 75</w:t>
      </w:r>
      <w:r w:rsidR="004C3F35" w:rsidRPr="00884B3D">
        <w:t xml:space="preserve"> </w:t>
      </w:r>
      <w:r w:rsidRPr="00884B3D">
        <w:t>a concentrațiilor hidrocarburilor aromatice polinucleare măsurate în ap</w:t>
      </w:r>
      <w:r w:rsidR="00AE2124">
        <w:t>ă</w:t>
      </w:r>
      <w:r w:rsidRPr="00884B3D">
        <w:t xml:space="preserve"> este mai mică decât nivelurile de la care sunt de așteptat efecte adverse;</w:t>
      </w:r>
    </w:p>
    <w:p w14:paraId="72B5738F" w14:textId="5DBDB7DC"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D25909" w:rsidRPr="00884B3D">
        <w:t>concentrațiilor</w:t>
      </w:r>
      <w:r w:rsidRPr="00884B3D">
        <w:t xml:space="preserve"> metalelor grele măsurate în sedimente este mai mică decât nivelurile de la care sunt de așteptat efecte adverse;</w:t>
      </w:r>
    </w:p>
    <w:p w14:paraId="361F26EB" w14:textId="42F88F72"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D25909" w:rsidRPr="00884B3D">
        <w:t>concentrațiilor</w:t>
      </w:r>
      <w:r w:rsidRPr="00884B3D">
        <w:t xml:space="preserve"> </w:t>
      </w:r>
      <w:r w:rsidR="00D25909" w:rsidRPr="00884B3D">
        <w:t>contaminanților</w:t>
      </w:r>
      <w:r w:rsidRPr="00884B3D">
        <w:t xml:space="preserve"> sintetici măsurate în sedimente este mai mică decât nivelurile de la care sunt de așteptat efecte adverse;</w:t>
      </w:r>
    </w:p>
    <w:p w14:paraId="6424C37C" w14:textId="2F5F3B73"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D25909" w:rsidRPr="00884B3D">
        <w:t>concentrațiilor</w:t>
      </w:r>
      <w:r w:rsidRPr="00884B3D">
        <w:t xml:space="preserve"> hidrocarburilor aromatice polinucleare măsurate în sedimente este mai mică decât nivelurile de la care sunt de așteptat efecte adverse;</w:t>
      </w:r>
    </w:p>
    <w:p w14:paraId="716C5C23" w14:textId="6E9BF490"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D25909" w:rsidRPr="00884B3D">
        <w:t>concentrațiilor</w:t>
      </w:r>
      <w:r w:rsidRPr="00884B3D">
        <w:t xml:space="preserve"> metalelor grele măsurate în </w:t>
      </w:r>
      <w:r w:rsidRPr="00884B3D">
        <w:rPr>
          <w:i/>
          <w:iCs/>
        </w:rPr>
        <w:t>Mytilus</w:t>
      </w:r>
      <w:r w:rsidRPr="00884B3D">
        <w:t xml:space="preserve"> </w:t>
      </w:r>
      <w:r w:rsidRPr="00884B3D">
        <w:rPr>
          <w:i/>
          <w:iCs/>
        </w:rPr>
        <w:t>galloprovincialis</w:t>
      </w:r>
      <w:r w:rsidRPr="00884B3D">
        <w:t xml:space="preserve"> este mai mică decât nivelurile de la care sunt de așteptat efecte adverse;</w:t>
      </w:r>
    </w:p>
    <w:p w14:paraId="6517A0BA" w14:textId="3FC6732F" w:rsidR="00AF4A5E" w:rsidRPr="00884B3D" w:rsidRDefault="00AF4A5E" w:rsidP="00D8172A">
      <w:pPr>
        <w:pStyle w:val="ListParagraph"/>
        <w:numPr>
          <w:ilvl w:val="0"/>
          <w:numId w:val="13"/>
        </w:numPr>
      </w:pPr>
      <w:r w:rsidRPr="00884B3D">
        <w:t>Percentila 75</w:t>
      </w:r>
      <w:r w:rsidR="004C3F35" w:rsidRPr="00884B3D">
        <w:t xml:space="preserve"> </w:t>
      </w:r>
      <w:r w:rsidRPr="00884B3D">
        <w:t xml:space="preserve">a </w:t>
      </w:r>
      <w:r w:rsidR="00D25909" w:rsidRPr="00884B3D">
        <w:t>concentrațiilor</w:t>
      </w:r>
      <w:r w:rsidRPr="00884B3D">
        <w:t xml:space="preserve"> </w:t>
      </w:r>
      <w:r w:rsidR="00D25909" w:rsidRPr="00884B3D">
        <w:t>contaminanților</w:t>
      </w:r>
      <w:r w:rsidRPr="00884B3D">
        <w:t xml:space="preserve"> sintetici măsurate în </w:t>
      </w:r>
      <w:r w:rsidRPr="00884B3D">
        <w:rPr>
          <w:i/>
          <w:iCs/>
        </w:rPr>
        <w:t>Mytilus</w:t>
      </w:r>
      <w:r w:rsidRPr="00884B3D">
        <w:t xml:space="preserve"> </w:t>
      </w:r>
      <w:r w:rsidRPr="00884B3D">
        <w:rPr>
          <w:i/>
          <w:iCs/>
        </w:rPr>
        <w:t>galloprovincialis</w:t>
      </w:r>
      <w:r w:rsidRPr="00884B3D">
        <w:t xml:space="preserve"> este mai mică decât nivelurile de la care sunt de </w:t>
      </w:r>
      <w:r w:rsidR="00D25909" w:rsidRPr="00884B3D">
        <w:t>așteptat</w:t>
      </w:r>
      <w:r w:rsidRPr="00884B3D">
        <w:t xml:space="preserve"> efecte adverse</w:t>
      </w:r>
      <w:r w:rsidR="00AE2124">
        <w:t>.</w:t>
      </w:r>
    </w:p>
    <w:p w14:paraId="11890694" w14:textId="611B5182" w:rsidR="6A86E6CE" w:rsidRPr="00884B3D" w:rsidRDefault="001E5BFF" w:rsidP="6A86E6CE">
      <w:pPr>
        <w:rPr>
          <w:rFonts w:eastAsia="Trebuchet MS" w:cs="Trebuchet MS"/>
          <w:i/>
          <w:iCs/>
        </w:rPr>
      </w:pPr>
      <w:r>
        <w:t>GES</w:t>
      </w:r>
      <w:r w:rsidR="6A86E6CE" w:rsidRPr="00884B3D">
        <w:t xml:space="preserve"> a fost </w:t>
      </w:r>
      <w:r w:rsidR="2ED25957" w:rsidRPr="00884B3D">
        <w:t>stabilit</w:t>
      </w:r>
      <w:r w:rsidR="6A86E6CE" w:rsidRPr="00884B3D">
        <w:t xml:space="preserve"> pe baza Criteriului D8C1, pentru care s-au definit indicatori, praguri </w:t>
      </w:r>
      <w:r w:rsidR="00D25909" w:rsidRPr="00884B3D">
        <w:t>și</w:t>
      </w:r>
      <w:r w:rsidR="6A86E6CE" w:rsidRPr="00884B3D">
        <w:t xml:space="preserve"> obiective de mediu. Datele de monitoring privind </w:t>
      </w:r>
      <w:r w:rsidR="00D25909" w:rsidRPr="00884B3D">
        <w:t>concentrația</w:t>
      </w:r>
      <w:r w:rsidR="6A86E6CE" w:rsidRPr="00884B3D">
        <w:t xml:space="preserve"> </w:t>
      </w:r>
      <w:r w:rsidR="00D25909" w:rsidRPr="00884B3D">
        <w:t>contaminanților</w:t>
      </w:r>
      <w:r w:rsidR="6A86E6CE" w:rsidRPr="00884B3D">
        <w:t xml:space="preserve"> în </w:t>
      </w:r>
      <w:r w:rsidR="00341462" w:rsidRPr="00884B3D">
        <w:t>matricele</w:t>
      </w:r>
      <w:r w:rsidR="6A86E6CE" w:rsidRPr="00884B3D">
        <w:t xml:space="preserve"> relevante, apă, sediment </w:t>
      </w:r>
      <w:r w:rsidR="00D25909" w:rsidRPr="00884B3D">
        <w:t>și</w:t>
      </w:r>
      <w:r w:rsidR="6A86E6CE" w:rsidRPr="00884B3D">
        <w:t xml:space="preserve"> biota, în perioada 2012 – 2017, au fost evaluate în raport cu </w:t>
      </w:r>
      <w:r w:rsidR="78F7EBEB" w:rsidRPr="00884B3D">
        <w:t>obiectivele de mediu</w:t>
      </w:r>
      <w:r w:rsidR="6A86E6CE" w:rsidRPr="00884B3D">
        <w:t xml:space="preserve"> propuse pentru definirea stării ecologice bune. Integrarea rezultatelor </w:t>
      </w:r>
      <w:r w:rsidR="00D25909" w:rsidRPr="00884B3D">
        <w:t>obținute</w:t>
      </w:r>
      <w:r w:rsidR="6A86E6CE" w:rsidRPr="00884B3D">
        <w:t xml:space="preserve"> pentru </w:t>
      </w:r>
      <w:r w:rsidR="00D25909" w:rsidRPr="00884B3D">
        <w:t>compușii</w:t>
      </w:r>
      <w:r w:rsidR="6A86E6CE" w:rsidRPr="00884B3D">
        <w:t xml:space="preserve"> individuali în cadrul fiecărui grup de </w:t>
      </w:r>
      <w:r w:rsidR="00D25909" w:rsidRPr="00884B3D">
        <w:t>contaminanți</w:t>
      </w:r>
      <w:r w:rsidR="6A86E6CE" w:rsidRPr="00884B3D">
        <w:t xml:space="preserve">, pe principiul one out-all out, a </w:t>
      </w:r>
      <w:r w:rsidR="00341462" w:rsidRPr="00884B3D">
        <w:t>evidențiat</w:t>
      </w:r>
      <w:r w:rsidR="6A86E6CE" w:rsidRPr="00884B3D">
        <w:t xml:space="preserve"> o stare ecologică proastă pentru majoritatea grupurilor de </w:t>
      </w:r>
      <w:r w:rsidR="00341462" w:rsidRPr="00884B3D">
        <w:t>contaminanți</w:t>
      </w:r>
      <w:r w:rsidR="6A86E6CE" w:rsidRPr="00884B3D">
        <w:t xml:space="preserve">, în toate zonele evaluate. Prin integrarea rezultatelor obţinute pentru fiecare grup de </w:t>
      </w:r>
      <w:r w:rsidR="00D25909" w:rsidRPr="00884B3D">
        <w:t>contaminanți</w:t>
      </w:r>
      <w:r w:rsidR="6A86E6CE" w:rsidRPr="00884B3D">
        <w:t xml:space="preserve">, pe principiul one </w:t>
      </w:r>
      <w:r w:rsidR="6A86E6CE" w:rsidRPr="00D450F6">
        <w:rPr>
          <w:i/>
          <w:iCs/>
        </w:rPr>
        <w:t>ou</w:t>
      </w:r>
      <w:r w:rsidR="6A86E6CE" w:rsidRPr="00460F5D">
        <w:rPr>
          <w:rFonts w:eastAsia="Trebuchet MS" w:cs="Trebuchet MS"/>
          <w:i/>
          <w:iCs/>
        </w:rPr>
        <w:t>t-all</w:t>
      </w:r>
      <w:r w:rsidR="6A86E6CE" w:rsidRPr="00884B3D">
        <w:rPr>
          <w:rFonts w:eastAsia="Trebuchet MS" w:cs="Trebuchet MS"/>
          <w:i/>
          <w:iCs/>
        </w:rPr>
        <w:t xml:space="preserve"> out, s-a obținut o stare ecologică proastă </w:t>
      </w:r>
      <w:r w:rsidR="78F7EBEB" w:rsidRPr="00884B3D">
        <w:rPr>
          <w:rFonts w:eastAsia="Trebuchet MS" w:cs="Trebuchet MS"/>
          <w:i/>
          <w:iCs/>
        </w:rPr>
        <w:t>pentru</w:t>
      </w:r>
      <w:r w:rsidR="6A86E6CE" w:rsidRPr="00884B3D">
        <w:rPr>
          <w:rFonts w:eastAsia="Trebuchet MS" w:cs="Trebuchet MS"/>
          <w:i/>
          <w:iCs/>
        </w:rPr>
        <w:t xml:space="preserve"> cele </w:t>
      </w:r>
      <w:r w:rsidR="00E1678A">
        <w:rPr>
          <w:rFonts w:eastAsia="Trebuchet MS" w:cs="Trebuchet MS"/>
          <w:i/>
          <w:iCs/>
        </w:rPr>
        <w:t>doua</w:t>
      </w:r>
      <w:r w:rsidR="6A86E6CE" w:rsidRPr="00884B3D">
        <w:rPr>
          <w:rFonts w:eastAsia="Trebuchet MS" w:cs="Trebuchet MS"/>
          <w:i/>
          <w:iCs/>
        </w:rPr>
        <w:t xml:space="preserve"> </w:t>
      </w:r>
      <w:r w:rsidR="00630E2F" w:rsidRPr="00884B3D">
        <w:rPr>
          <w:rFonts w:eastAsia="Trebuchet MS" w:cs="Trebuchet MS"/>
          <w:i/>
          <w:iCs/>
        </w:rPr>
        <w:t>matrice</w:t>
      </w:r>
      <w:r w:rsidR="6A86E6CE" w:rsidRPr="00884B3D">
        <w:rPr>
          <w:rFonts w:eastAsia="Trebuchet MS" w:cs="Trebuchet MS"/>
          <w:i/>
          <w:iCs/>
        </w:rPr>
        <w:t xml:space="preserve">, </w:t>
      </w:r>
      <w:r w:rsidR="00E1678A">
        <w:rPr>
          <w:rFonts w:eastAsia="Trebuchet MS" w:cs="Trebuchet MS"/>
          <w:i/>
          <w:iCs/>
        </w:rPr>
        <w:t xml:space="preserve">respectiv </w:t>
      </w:r>
      <w:r w:rsidR="6A86E6CE" w:rsidRPr="00884B3D">
        <w:rPr>
          <w:rFonts w:eastAsia="Trebuchet MS" w:cs="Trebuchet MS"/>
          <w:i/>
          <w:iCs/>
        </w:rPr>
        <w:t>apă</w:t>
      </w:r>
      <w:r w:rsidR="00E1678A">
        <w:rPr>
          <w:rFonts w:eastAsia="Trebuchet MS" w:cs="Trebuchet MS"/>
          <w:i/>
          <w:iCs/>
        </w:rPr>
        <w:t xml:space="preserve"> </w:t>
      </w:r>
      <w:r w:rsidR="00D25909" w:rsidRPr="00884B3D">
        <w:rPr>
          <w:rFonts w:eastAsia="Trebuchet MS" w:cs="Trebuchet MS"/>
          <w:i/>
          <w:iCs/>
        </w:rPr>
        <w:t>și</w:t>
      </w:r>
      <w:r w:rsidR="6A86E6CE" w:rsidRPr="00884B3D">
        <w:rPr>
          <w:rFonts w:eastAsia="Trebuchet MS" w:cs="Trebuchet MS"/>
          <w:i/>
          <w:iCs/>
        </w:rPr>
        <w:t xml:space="preserve"> sediment. </w:t>
      </w:r>
    </w:p>
    <w:p w14:paraId="35988B2B" w14:textId="77314C62" w:rsidR="6A86E6CE" w:rsidRPr="00884B3D" w:rsidRDefault="6A86E6CE" w:rsidP="6A86E6CE">
      <w:pPr>
        <w:rPr>
          <w:rFonts w:eastAsia="Trebuchet MS" w:cs="Trebuchet MS"/>
          <w:i/>
          <w:iCs/>
          <w:lang w:val="ro"/>
        </w:rPr>
      </w:pPr>
      <w:r w:rsidRPr="00884B3D">
        <w:rPr>
          <w:rFonts w:eastAsia="Trebuchet MS" w:cs="Trebuchet MS"/>
          <w:i/>
          <w:iCs/>
          <w:lang w:val="ro"/>
        </w:rPr>
        <w:t>Pentru realizarea obiectivelor de mediu, substanțele periculoase din apă, sedimente și organisme marine vor fi monitorizate permanent conform criteriului 8.1, indicator 8.1.1, în scopul atingerii  stării ecologice bune a mediului marin în următorul ciclu de raportare (2024).</w:t>
      </w:r>
    </w:p>
    <w:p w14:paraId="0C8AA7E9" w14:textId="775376FA" w:rsidR="6A86E6CE" w:rsidRDefault="6A86E6CE" w:rsidP="6A86E6CE">
      <w:pPr>
        <w:rPr>
          <w:rFonts w:eastAsia="Calibri" w:cs="Arial"/>
        </w:rPr>
      </w:pPr>
    </w:p>
    <w:p w14:paraId="3AB614B9" w14:textId="7645C9DB" w:rsidR="00FC61EC" w:rsidRDefault="00FC61EC">
      <w:pPr>
        <w:spacing w:after="160" w:line="259" w:lineRule="auto"/>
        <w:jc w:val="left"/>
        <w:rPr>
          <w:rFonts w:eastAsia="Calibri" w:cs="Arial"/>
        </w:rPr>
      </w:pPr>
      <w:r>
        <w:rPr>
          <w:rFonts w:eastAsia="Calibri" w:cs="Arial"/>
        </w:rPr>
        <w:br w:type="page"/>
      </w:r>
    </w:p>
    <w:p w14:paraId="64601760" w14:textId="51628DFB" w:rsidR="000628C1" w:rsidRDefault="00190E18" w:rsidP="00DC3EF0">
      <w:bookmarkStart w:id="11" w:name="_Toc98492595"/>
      <w:r w:rsidRPr="00911C18">
        <w:rPr>
          <w:rStyle w:val="Heading2Char"/>
        </w:rPr>
        <w:t xml:space="preserve">Descriptorul </w:t>
      </w:r>
      <w:r w:rsidR="00AF4A5E" w:rsidRPr="00911C18">
        <w:rPr>
          <w:rStyle w:val="Heading2Char"/>
        </w:rPr>
        <w:t>D9</w:t>
      </w:r>
      <w:bookmarkEnd w:id="11"/>
      <w:r w:rsidR="00AF4A5E" w:rsidRPr="00190E18">
        <w:t xml:space="preserve"> Concentrațiile de contaminanți prezente în pești și în alte resurse vii destinate consumului uman</w:t>
      </w:r>
    </w:p>
    <w:p w14:paraId="602A78B5" w14:textId="77777777" w:rsidR="00190E18" w:rsidRPr="00190E18" w:rsidRDefault="00190E18" w:rsidP="00911C18"/>
    <w:p w14:paraId="0D980BAA" w14:textId="77777777" w:rsidR="00353176" w:rsidRPr="00884B3D" w:rsidRDefault="00AF4A5E" w:rsidP="00AF4A5E">
      <w:r w:rsidRPr="00884B3D">
        <w:rPr>
          <w:b/>
          <w:bCs/>
        </w:rPr>
        <w:t>Criteriul D9C1</w:t>
      </w:r>
    </w:p>
    <w:p w14:paraId="07254B94" w14:textId="54C0B3EC" w:rsidR="00AF4A5E" w:rsidRPr="00884B3D" w:rsidRDefault="00AF4A5E" w:rsidP="00AF4A5E">
      <w:r w:rsidRPr="00884B3D">
        <w:t>Nivelul de contaminanți în țesuturile comestibile (mușchi, ficat, sau alte părți moi, după caz) ale fructelor de mare (inclusiv pești, crustacee, moluște, alge marine și alte plante marine), prinse sau recoltate din mediul natural (cu excepția peștelui din acvacultură) nu depășesc nivelurile maxime stabilite</w:t>
      </w:r>
      <w:r w:rsidR="00295E2B">
        <w:t>.</w:t>
      </w:r>
    </w:p>
    <w:p w14:paraId="3CD110A8" w14:textId="6BFAF458" w:rsidR="00AF4A5E" w:rsidRPr="00884B3D" w:rsidRDefault="00AF4A5E" w:rsidP="00AF4A5E">
      <w:r w:rsidRPr="00884B3D">
        <w:rPr>
          <w:b/>
          <w:bCs/>
        </w:rPr>
        <w:t>Indicator 9.1.</w:t>
      </w:r>
      <w:r w:rsidRPr="00884B3D">
        <w:t xml:space="preserve"> Nivelurile contaminaților (metale grele, suma bifenili policloruraţi, pesticide organoclorurate, hidrocarburi aromatice polinucleare) în pești </w:t>
      </w:r>
      <w:r w:rsidR="00341462" w:rsidRPr="00884B3D">
        <w:t>și</w:t>
      </w:r>
      <w:r w:rsidRPr="00884B3D">
        <w:t xml:space="preserve"> moluște</w:t>
      </w:r>
    </w:p>
    <w:p w14:paraId="3B78D718" w14:textId="77777777" w:rsidR="00AF4A5E" w:rsidRPr="00884B3D" w:rsidRDefault="00AF4A5E" w:rsidP="00AF4A5E">
      <w:r w:rsidRPr="00884B3D">
        <w:rPr>
          <w:b/>
          <w:bCs/>
        </w:rPr>
        <w:t>Obiective de mediu</w:t>
      </w:r>
      <w:r w:rsidRPr="00884B3D">
        <w:t>:</w:t>
      </w:r>
    </w:p>
    <w:p w14:paraId="25E09A4C" w14:textId="2310B62C" w:rsidR="00AF4A5E" w:rsidRPr="00884B3D" w:rsidRDefault="00AF4A5E" w:rsidP="00D8172A">
      <w:pPr>
        <w:pStyle w:val="ListParagraph"/>
        <w:numPr>
          <w:ilvl w:val="0"/>
          <w:numId w:val="14"/>
        </w:numPr>
      </w:pPr>
      <w:r w:rsidRPr="00884B3D">
        <w:t xml:space="preserve">Percentila 75 a concentrațiilor metalelor grele măsurate în pești </w:t>
      </w:r>
      <w:r w:rsidR="00341462" w:rsidRPr="00884B3D">
        <w:t>și</w:t>
      </w:r>
      <w:r w:rsidRPr="00884B3D">
        <w:t xml:space="preserve"> moluște este mai mică decât nivelurile reglementate prin legislația europeană</w:t>
      </w:r>
      <w:r w:rsidR="000055B4">
        <w:t>;</w:t>
      </w:r>
    </w:p>
    <w:p w14:paraId="348C22A3" w14:textId="7640FAB2" w:rsidR="00AF4A5E" w:rsidRPr="00884B3D" w:rsidRDefault="00AF4A5E" w:rsidP="00D8172A">
      <w:pPr>
        <w:pStyle w:val="ListParagraph"/>
        <w:numPr>
          <w:ilvl w:val="0"/>
          <w:numId w:val="14"/>
        </w:numPr>
      </w:pPr>
      <w:r w:rsidRPr="00884B3D">
        <w:t xml:space="preserve">Percentila 75 a concentrațiilor bifenililor policloruraţi măsurate în </w:t>
      </w:r>
      <w:r w:rsidR="00341462" w:rsidRPr="00884B3D">
        <w:t>pești</w:t>
      </w:r>
      <w:r w:rsidRPr="00884B3D">
        <w:t xml:space="preserve"> </w:t>
      </w:r>
      <w:r w:rsidR="00341462" w:rsidRPr="00884B3D">
        <w:t>și</w:t>
      </w:r>
      <w:r w:rsidRPr="00884B3D">
        <w:t xml:space="preserve"> moluşte este mai mică decât nivelurile reglementate prin </w:t>
      </w:r>
      <w:r w:rsidR="00341462" w:rsidRPr="00884B3D">
        <w:t>legislația</w:t>
      </w:r>
      <w:r w:rsidRPr="00884B3D">
        <w:t xml:space="preserve"> europeană</w:t>
      </w:r>
      <w:r w:rsidR="000055B4">
        <w:t>;</w:t>
      </w:r>
    </w:p>
    <w:p w14:paraId="7F19968F" w14:textId="514D5658" w:rsidR="00AF4A5E" w:rsidRPr="00884B3D" w:rsidRDefault="00AF4A5E" w:rsidP="00D8172A">
      <w:pPr>
        <w:pStyle w:val="ListParagraph"/>
        <w:numPr>
          <w:ilvl w:val="0"/>
          <w:numId w:val="14"/>
        </w:numPr>
      </w:pPr>
      <w:r w:rsidRPr="00884B3D">
        <w:t xml:space="preserve">Percentila 75 a concentrațiilor pesticidelor organoclorurate măsurate în </w:t>
      </w:r>
      <w:r w:rsidR="00341462" w:rsidRPr="00884B3D">
        <w:t>pești</w:t>
      </w:r>
      <w:r w:rsidRPr="00884B3D">
        <w:t xml:space="preserve"> şi moluşte este mai mică decât nivelurile reglementate prin </w:t>
      </w:r>
      <w:r w:rsidR="00341462" w:rsidRPr="00884B3D">
        <w:t>legislația</w:t>
      </w:r>
      <w:r w:rsidRPr="00884B3D">
        <w:t xml:space="preserve"> </w:t>
      </w:r>
      <w:r w:rsidR="00341462" w:rsidRPr="00884B3D">
        <w:t>națională</w:t>
      </w:r>
      <w:r w:rsidR="000055B4">
        <w:t>;</w:t>
      </w:r>
    </w:p>
    <w:p w14:paraId="13B1F9DE" w14:textId="3350F06B" w:rsidR="00AF4A5E" w:rsidRPr="00884B3D" w:rsidRDefault="00AF4A5E" w:rsidP="00D8172A">
      <w:pPr>
        <w:pStyle w:val="ListParagraph"/>
        <w:numPr>
          <w:ilvl w:val="0"/>
          <w:numId w:val="14"/>
        </w:numPr>
      </w:pPr>
      <w:r w:rsidRPr="00884B3D">
        <w:t xml:space="preserve">Percentila 75 a concentrațiilor hidrocarburilor  aromatice polinucleare (benzo(a)pirenului) măsurate în </w:t>
      </w:r>
      <w:r w:rsidR="00341462" w:rsidRPr="00884B3D">
        <w:t>pești</w:t>
      </w:r>
      <w:r w:rsidRPr="00884B3D">
        <w:t xml:space="preserve"> </w:t>
      </w:r>
      <w:r w:rsidR="00341462" w:rsidRPr="00884B3D">
        <w:t>și</w:t>
      </w:r>
      <w:r w:rsidRPr="00884B3D">
        <w:t xml:space="preserve"> </w:t>
      </w:r>
      <w:r w:rsidR="00341462" w:rsidRPr="00884B3D">
        <w:t>moluște</w:t>
      </w:r>
      <w:r w:rsidRPr="00884B3D">
        <w:t xml:space="preserve"> este mai mică decât nivelurile reglementate prin </w:t>
      </w:r>
      <w:r w:rsidR="00341462" w:rsidRPr="00884B3D">
        <w:t>legislația</w:t>
      </w:r>
      <w:r w:rsidRPr="00884B3D">
        <w:t xml:space="preserve"> europeană</w:t>
      </w:r>
      <w:r w:rsidR="000055B4">
        <w:t>.</w:t>
      </w:r>
    </w:p>
    <w:p w14:paraId="2DCB6E53" w14:textId="77777777" w:rsidR="00AF4A5E" w:rsidRPr="00884B3D" w:rsidRDefault="00AF4A5E" w:rsidP="00AF4A5E"/>
    <w:p w14:paraId="14A0EC8F" w14:textId="3CE65B9E" w:rsidR="0095684A" w:rsidRPr="00884B3D" w:rsidRDefault="00AF4A5E" w:rsidP="00AF4A5E">
      <w:r w:rsidRPr="00884B3D">
        <w:t xml:space="preserve">In cadrul evaluării din 2018 (INCDM, 2018 - Studiu privind elaborarea raportului privind starea ecologică a ecosistemului marin Marea Neagră conform </w:t>
      </w:r>
      <w:r w:rsidR="00341462" w:rsidRPr="00884B3D">
        <w:t>cerințelor</w:t>
      </w:r>
      <w:r w:rsidRPr="00884B3D">
        <w:t xml:space="preserve"> art. 17 ale Directivei Cadru Strategia pentru mediul marin (2008/56/EC)), starea ecologică bună a fost definită pe baza Criteriului D9C1, pentru care s-au definit indicatori, praguri </w:t>
      </w:r>
      <w:r w:rsidR="00341462" w:rsidRPr="00884B3D">
        <w:t>și</w:t>
      </w:r>
      <w:r w:rsidRPr="00884B3D">
        <w:t xml:space="preserve"> obiective de mediu. Datele de monitoring privind </w:t>
      </w:r>
      <w:r w:rsidR="00341462" w:rsidRPr="00884B3D">
        <w:t>concentrația</w:t>
      </w:r>
      <w:r w:rsidRPr="00884B3D">
        <w:t xml:space="preserve"> </w:t>
      </w:r>
      <w:r w:rsidR="00341462" w:rsidRPr="00884B3D">
        <w:t>contaminanților</w:t>
      </w:r>
      <w:r w:rsidRPr="00884B3D">
        <w:t xml:space="preserve"> în speciile de </w:t>
      </w:r>
      <w:r w:rsidR="00341462" w:rsidRPr="00884B3D">
        <w:t>moluște</w:t>
      </w:r>
      <w:r w:rsidRPr="00884B3D">
        <w:t xml:space="preserve"> de interes comercial (</w:t>
      </w:r>
      <w:r w:rsidRPr="00341462">
        <w:rPr>
          <w:i/>
          <w:iCs/>
        </w:rPr>
        <w:t>Rapana</w:t>
      </w:r>
      <w:r w:rsidRPr="00884B3D">
        <w:t xml:space="preserve"> </w:t>
      </w:r>
      <w:r w:rsidRPr="00341462">
        <w:rPr>
          <w:i/>
          <w:iCs/>
        </w:rPr>
        <w:t>venosa</w:t>
      </w:r>
      <w:r w:rsidRPr="00884B3D">
        <w:t xml:space="preserve"> </w:t>
      </w:r>
      <w:r w:rsidR="00341462" w:rsidRPr="00884B3D">
        <w:t>și</w:t>
      </w:r>
      <w:r w:rsidRPr="00884B3D">
        <w:t xml:space="preserve"> </w:t>
      </w:r>
      <w:r w:rsidRPr="00341462">
        <w:rPr>
          <w:i/>
          <w:iCs/>
        </w:rPr>
        <w:t>Mytilus</w:t>
      </w:r>
      <w:r w:rsidRPr="00884B3D">
        <w:t xml:space="preserve"> </w:t>
      </w:r>
      <w:r w:rsidRPr="00341462">
        <w:rPr>
          <w:i/>
          <w:iCs/>
        </w:rPr>
        <w:t>galloprovincialis</w:t>
      </w:r>
      <w:r w:rsidRPr="00884B3D">
        <w:t xml:space="preserve">), recoltate din zona marină în perioada 2012 – 2017, au fost evaluate în raport cu obiectivele de mediu propuse pentru definirea stării ecologice bune. Integrarea rezultatelor obținute pentru compușii individuali în cadrul fiecărui grup de </w:t>
      </w:r>
      <w:r w:rsidR="00341462" w:rsidRPr="00884B3D">
        <w:t>contaminanți</w:t>
      </w:r>
      <w:r w:rsidRPr="00884B3D">
        <w:t xml:space="preserve">, pe principiul one out-all out, a evidențiat o stare ecologică bună pentru toate grupurilor de </w:t>
      </w:r>
      <w:r w:rsidR="00341462" w:rsidRPr="00884B3D">
        <w:t>contaminanți</w:t>
      </w:r>
      <w:r w:rsidRPr="00884B3D">
        <w:t xml:space="preserve">, peste 75% din valori fiind situate sub nivelurile reglementate prin legislație. Prin integrarea rezultatelor obținute pentru fiecare grup de </w:t>
      </w:r>
      <w:r w:rsidR="00341462" w:rsidRPr="00884B3D">
        <w:t>contaminanți</w:t>
      </w:r>
      <w:r w:rsidRPr="00884B3D">
        <w:t xml:space="preserve">, pe principiul one out-all out s-a obținut o stare ecologică bună. </w:t>
      </w:r>
    </w:p>
    <w:p w14:paraId="7A7FD13B" w14:textId="2167DD87" w:rsidR="00B87DD5" w:rsidRDefault="00B87DD5">
      <w:pPr>
        <w:spacing w:after="160" w:line="259" w:lineRule="auto"/>
        <w:jc w:val="left"/>
      </w:pPr>
      <w:r>
        <w:br w:type="page"/>
      </w:r>
    </w:p>
    <w:p w14:paraId="06552060" w14:textId="62EAC130" w:rsidR="00314142" w:rsidRDefault="00314142" w:rsidP="00DC3EF0">
      <w:bookmarkStart w:id="12" w:name="_Toc98492596"/>
      <w:r w:rsidRPr="00911C18">
        <w:rPr>
          <w:rStyle w:val="Heading2Char"/>
        </w:rPr>
        <w:t>Descriptorul D10</w:t>
      </w:r>
      <w:bookmarkEnd w:id="12"/>
      <w:r w:rsidRPr="00190E18">
        <w:t xml:space="preserve"> </w:t>
      </w:r>
      <w:r w:rsidR="00655143" w:rsidRPr="00190E18">
        <w:t>Proprietăţile şi cantităţile de deşeuri marine nu provoacă daune mediului costier şi marin.</w:t>
      </w:r>
    </w:p>
    <w:p w14:paraId="1D7DA4B9" w14:textId="77777777" w:rsidR="00190E18" w:rsidRPr="00190E18" w:rsidRDefault="00190E18" w:rsidP="00911C18"/>
    <w:p w14:paraId="16F52267" w14:textId="05FB404C" w:rsidR="0050082F" w:rsidRPr="00884B3D" w:rsidRDefault="00314142" w:rsidP="00314142">
      <w:r w:rsidRPr="00884B3D">
        <w:rPr>
          <w:b/>
          <w:bCs/>
        </w:rPr>
        <w:t xml:space="preserve">Criteriul D10C1 </w:t>
      </w:r>
    </w:p>
    <w:p w14:paraId="2986398F" w14:textId="553579D2" w:rsidR="00314142" w:rsidRPr="00884B3D" w:rsidRDefault="00314142" w:rsidP="00314142">
      <w:r w:rsidRPr="00884B3D">
        <w:t>Compoziția, cantitatea și distribuția spațială a macrodeșeurilor marine</w:t>
      </w:r>
    </w:p>
    <w:p w14:paraId="1D5AFAB1" w14:textId="7F8F5429" w:rsidR="00314142" w:rsidRPr="00884B3D" w:rsidRDefault="00314142" w:rsidP="00314142">
      <w:r w:rsidRPr="00884B3D">
        <w:rPr>
          <w:b/>
          <w:bCs/>
        </w:rPr>
        <w:t>GES</w:t>
      </w:r>
      <w:r w:rsidRPr="00884B3D">
        <w:t>: Compoziția, cantitatea și distribuția spațială a deșeurilor pe țărm, în stratul de suprafață al coloanei de apă (inclusiv deșeuri plutitoare la suprafața apei) și pe fundul mării nu sunt la niveluri care dăunează mediului de costier și marin.</w:t>
      </w:r>
    </w:p>
    <w:p w14:paraId="465026AD" w14:textId="77777777" w:rsidR="00314142" w:rsidRPr="00884B3D" w:rsidRDefault="00314142" w:rsidP="00314142">
      <w:r w:rsidRPr="00884B3D">
        <w:rPr>
          <w:b/>
          <w:bCs/>
        </w:rPr>
        <w:t>Indicator 10.1.1</w:t>
      </w:r>
      <w:r w:rsidRPr="00884B3D">
        <w:t xml:space="preserve"> Cantitățile de deșeuri marine aduse și/sau depozitate pe țărm să nu depășească valoarea prag de 20 articole (itemi)/100m</w:t>
      </w:r>
    </w:p>
    <w:p w14:paraId="0BE8948A" w14:textId="77777777" w:rsidR="00314142" w:rsidRPr="00884B3D" w:rsidRDefault="00314142" w:rsidP="00314142">
      <w:r w:rsidRPr="00884B3D">
        <w:rPr>
          <w:b/>
          <w:bCs/>
        </w:rPr>
        <w:t>Obiectiv de mediu</w:t>
      </w:r>
      <w:r w:rsidRPr="00884B3D">
        <w:t>:</w:t>
      </w:r>
    </w:p>
    <w:p w14:paraId="749735DD" w14:textId="1C324405" w:rsidR="00314142" w:rsidRPr="00884B3D" w:rsidRDefault="00314142" w:rsidP="00D8172A">
      <w:pPr>
        <w:pStyle w:val="ListParagraph"/>
        <w:numPr>
          <w:ilvl w:val="0"/>
          <w:numId w:val="15"/>
        </w:numPr>
      </w:pPr>
      <w:r w:rsidRPr="00884B3D">
        <w:t xml:space="preserve">Pe țărm (plaje) – concentrațiile de deșeuri marine măsurate în intervalul de evaluat să nu fie mai mare decât valoarea-prag (20 articole (itemi)/100m). </w:t>
      </w:r>
    </w:p>
    <w:p w14:paraId="0C5902B6" w14:textId="77777777" w:rsidR="00314142" w:rsidRPr="00884B3D" w:rsidRDefault="00314142" w:rsidP="00314142">
      <w:r w:rsidRPr="00884B3D">
        <w:rPr>
          <w:b/>
          <w:bCs/>
        </w:rPr>
        <w:t>Indicator 10.1.2</w:t>
      </w:r>
      <w:r w:rsidRPr="00884B3D">
        <w:t xml:space="preserve"> Tendința descrescătoare a cantității de deșeuri marine din coloana de apă și depozitate pe fundul mării</w:t>
      </w:r>
    </w:p>
    <w:p w14:paraId="4DC9B384" w14:textId="77777777" w:rsidR="00314142" w:rsidRPr="00884B3D" w:rsidRDefault="00314142" w:rsidP="00314142">
      <w:r w:rsidRPr="00884B3D">
        <w:rPr>
          <w:b/>
          <w:bCs/>
        </w:rPr>
        <w:t>Obiectiv de mediu</w:t>
      </w:r>
      <w:r w:rsidRPr="00884B3D">
        <w:t>:</w:t>
      </w:r>
    </w:p>
    <w:p w14:paraId="4DF8C005" w14:textId="11024A7D" w:rsidR="00314142" w:rsidRPr="00884B3D" w:rsidRDefault="00314142" w:rsidP="00D8172A">
      <w:pPr>
        <w:pStyle w:val="ListParagraph"/>
        <w:numPr>
          <w:ilvl w:val="0"/>
          <w:numId w:val="15"/>
        </w:numPr>
      </w:pPr>
      <w:r w:rsidRPr="00884B3D">
        <w:t>Concentrațiilor de deșeuri marine măsurate în intervalul de evaluat să nu fie mai mari decât cele raportate anterior (să nu fie în creștere).</w:t>
      </w:r>
    </w:p>
    <w:p w14:paraId="5AEB5D53" w14:textId="77777777" w:rsidR="00314142" w:rsidRPr="00884B3D" w:rsidRDefault="00314142" w:rsidP="00314142"/>
    <w:p w14:paraId="6676C91F" w14:textId="77777777" w:rsidR="0050082F" w:rsidRPr="00884B3D" w:rsidRDefault="00314142" w:rsidP="00314142">
      <w:pPr>
        <w:rPr>
          <w:b/>
          <w:bCs/>
        </w:rPr>
      </w:pPr>
      <w:r w:rsidRPr="00884B3D">
        <w:rPr>
          <w:b/>
          <w:bCs/>
        </w:rPr>
        <w:t>Criteriul D10C2</w:t>
      </w:r>
    </w:p>
    <w:p w14:paraId="12682D5F" w14:textId="05CAFE7D" w:rsidR="00314142" w:rsidRPr="00884B3D" w:rsidRDefault="00314142" w:rsidP="00314142">
      <w:r w:rsidRPr="00884B3D">
        <w:t>Compoziția, cantitatea și distribuția spațială a microde</w:t>
      </w:r>
      <w:r w:rsidR="00341462">
        <w:t>ș</w:t>
      </w:r>
      <w:r w:rsidRPr="00884B3D">
        <w:t>eurilor marine</w:t>
      </w:r>
    </w:p>
    <w:p w14:paraId="41A13E6C" w14:textId="26155BCD" w:rsidR="00314142" w:rsidRPr="00884B3D" w:rsidRDefault="00314142" w:rsidP="00314142">
      <w:r w:rsidRPr="00884B3D">
        <w:rPr>
          <w:b/>
          <w:bCs/>
        </w:rPr>
        <w:t>GES</w:t>
      </w:r>
      <w:r w:rsidRPr="00884B3D">
        <w:t xml:space="preserve"> : Compoziția, cantitatea și distribuția spațială a deșeurilor pe țărm, în stratul de suprafață al coloanei de apă și pe fundul mării nu sunt la niveluri care dăunează mediului costier și marin.</w:t>
      </w:r>
    </w:p>
    <w:p w14:paraId="61E495D1" w14:textId="77777777" w:rsidR="00314142" w:rsidRPr="00884B3D" w:rsidRDefault="00314142" w:rsidP="00314142">
      <w:r w:rsidRPr="00884B3D">
        <w:rPr>
          <w:b/>
          <w:bCs/>
        </w:rPr>
        <w:t>Indicator 10.2.1</w:t>
      </w:r>
      <w:r w:rsidRPr="00884B3D">
        <w:t xml:space="preserve"> Tendința descrescătoare a cantității de microdeșeuri marine din nisipul plajelor, din coloana de apă și depozitate pe fundul mării</w:t>
      </w:r>
    </w:p>
    <w:p w14:paraId="195451F0" w14:textId="77777777" w:rsidR="00314142" w:rsidRPr="00884B3D" w:rsidRDefault="00314142" w:rsidP="00314142">
      <w:r w:rsidRPr="00884B3D">
        <w:rPr>
          <w:b/>
          <w:bCs/>
        </w:rPr>
        <w:t>Obiectiv de mediu</w:t>
      </w:r>
      <w:r w:rsidRPr="00884B3D">
        <w:t>:</w:t>
      </w:r>
    </w:p>
    <w:p w14:paraId="52D823F3" w14:textId="01A8C860" w:rsidR="00314142" w:rsidRPr="00884B3D" w:rsidRDefault="00314142" w:rsidP="00D8172A">
      <w:pPr>
        <w:pStyle w:val="ListParagraph"/>
        <w:numPr>
          <w:ilvl w:val="0"/>
          <w:numId w:val="15"/>
        </w:numPr>
      </w:pPr>
      <w:r w:rsidRPr="00884B3D">
        <w:t>Concentrațiil</w:t>
      </w:r>
      <w:r w:rsidR="005D19B4">
        <w:t>e</w:t>
      </w:r>
      <w:r w:rsidRPr="00884B3D">
        <w:t xml:space="preserve"> de microdeșeuri marine măsurate în intervalul de </w:t>
      </w:r>
      <w:r w:rsidR="0059279F">
        <w:t xml:space="preserve">timp </w:t>
      </w:r>
      <w:r w:rsidRPr="00884B3D">
        <w:t>evaluat să nu fie mai mari decât cele raportate anterior (să nu fie în creștere).</w:t>
      </w:r>
    </w:p>
    <w:p w14:paraId="4993351A" w14:textId="77777777" w:rsidR="00333E7D" w:rsidRDefault="00333E7D" w:rsidP="00314142">
      <w:pPr>
        <w:rPr>
          <w:b/>
          <w:bCs/>
        </w:rPr>
      </w:pPr>
    </w:p>
    <w:p w14:paraId="672D1BE4" w14:textId="3CBD69DE" w:rsidR="0050082F" w:rsidRPr="00884B3D" w:rsidRDefault="00314142" w:rsidP="00314142">
      <w:pPr>
        <w:rPr>
          <w:b/>
          <w:bCs/>
        </w:rPr>
      </w:pPr>
      <w:r w:rsidRPr="00884B3D">
        <w:rPr>
          <w:b/>
          <w:bCs/>
        </w:rPr>
        <w:t>Criteriul D10C3</w:t>
      </w:r>
    </w:p>
    <w:p w14:paraId="09E9796C" w14:textId="6FE8BBE6" w:rsidR="00314142" w:rsidRPr="00884B3D" w:rsidRDefault="0059279F" w:rsidP="00314142">
      <w:r>
        <w:t>C</w:t>
      </w:r>
      <w:r w:rsidR="00314142" w:rsidRPr="00884B3D">
        <w:t xml:space="preserve">antitatea de macrodeșeuri </w:t>
      </w:r>
      <w:r w:rsidR="00341462">
        <w:t>ș</w:t>
      </w:r>
      <w:r w:rsidR="00314142" w:rsidRPr="00884B3D">
        <w:t xml:space="preserve">i microdeșeuri ingerată de organismele marine </w:t>
      </w:r>
    </w:p>
    <w:p w14:paraId="5CE3E32C" w14:textId="45479780" w:rsidR="00314142" w:rsidRPr="00884B3D" w:rsidRDefault="00314142" w:rsidP="00314142">
      <w:r w:rsidRPr="00884B3D">
        <w:rPr>
          <w:b/>
          <w:bCs/>
        </w:rPr>
        <w:t>GES</w:t>
      </w:r>
      <w:r w:rsidRPr="00884B3D">
        <w:t xml:space="preserve"> : Cantitatea de macrodeșeuri </w:t>
      </w:r>
      <w:r w:rsidR="00341462">
        <w:t>ș</w:t>
      </w:r>
      <w:r w:rsidRPr="00884B3D">
        <w:t xml:space="preserve">i microdeșeurilor ingerată de organismele marine nu este la un nivel care afectează negativ sănătatea speciei în cauză. </w:t>
      </w:r>
    </w:p>
    <w:p w14:paraId="2D8EFF01" w14:textId="77777777" w:rsidR="00314142" w:rsidRPr="00884B3D" w:rsidRDefault="00314142" w:rsidP="00314142">
      <w:r w:rsidRPr="00945327">
        <w:rPr>
          <w:b/>
          <w:bCs/>
        </w:rPr>
        <w:t>Indicator 10.3.1</w:t>
      </w:r>
      <w:r w:rsidRPr="00884B3D">
        <w:t xml:space="preserve"> Reducerea numărului cazurilor înregistrate constând în prezența deșeurilor marine în tractul digestiv al organismelor marine.</w:t>
      </w:r>
    </w:p>
    <w:p w14:paraId="1DB37CB5" w14:textId="77777777" w:rsidR="00D808E1" w:rsidRDefault="00D808E1" w:rsidP="00314142">
      <w:pPr>
        <w:rPr>
          <w:b/>
          <w:bCs/>
        </w:rPr>
      </w:pPr>
    </w:p>
    <w:p w14:paraId="65DA523F" w14:textId="77777777" w:rsidR="00D808E1" w:rsidRDefault="00D808E1">
      <w:pPr>
        <w:spacing w:after="160" w:line="259" w:lineRule="auto"/>
        <w:jc w:val="left"/>
        <w:rPr>
          <w:b/>
          <w:bCs/>
        </w:rPr>
      </w:pPr>
      <w:r>
        <w:rPr>
          <w:b/>
          <w:bCs/>
        </w:rPr>
        <w:br w:type="page"/>
      </w:r>
    </w:p>
    <w:p w14:paraId="61D9920B" w14:textId="28C698A2" w:rsidR="00314142" w:rsidRPr="00884B3D" w:rsidRDefault="00314142" w:rsidP="00314142">
      <w:pPr>
        <w:rPr>
          <w:b/>
          <w:bCs/>
        </w:rPr>
      </w:pPr>
      <w:r w:rsidRPr="00884B3D">
        <w:rPr>
          <w:b/>
          <w:bCs/>
        </w:rPr>
        <w:t>Obiectiv de mediu</w:t>
      </w:r>
      <w:r w:rsidR="0050082F" w:rsidRPr="00884B3D">
        <w:rPr>
          <w:b/>
          <w:bCs/>
        </w:rPr>
        <w:t>:</w:t>
      </w:r>
    </w:p>
    <w:p w14:paraId="72C4912D" w14:textId="1ACFD06E" w:rsidR="00314142" w:rsidRPr="00884B3D" w:rsidRDefault="00314142" w:rsidP="00D8172A">
      <w:pPr>
        <w:pStyle w:val="ListParagraph"/>
        <w:numPr>
          <w:ilvl w:val="0"/>
          <w:numId w:val="15"/>
        </w:numPr>
      </w:pPr>
      <w:r w:rsidRPr="00884B3D">
        <w:t>Menținerea stării bune a comunităților de organisme marine astfel încât s</w:t>
      </w:r>
      <w:r w:rsidR="00AB34CA">
        <w:t>ă</w:t>
      </w:r>
      <w:r w:rsidRPr="00884B3D">
        <w:t xml:space="preserve"> nu existe niciun efect negativ din cauza cantității de macrode</w:t>
      </w:r>
      <w:r w:rsidR="00341462">
        <w:t>ș</w:t>
      </w:r>
      <w:r w:rsidRPr="00884B3D">
        <w:t xml:space="preserve">euri </w:t>
      </w:r>
      <w:r w:rsidR="00FC0BE7">
        <w:t>ş</w:t>
      </w:r>
      <w:r w:rsidRPr="00884B3D">
        <w:t>i microde</w:t>
      </w:r>
      <w:r w:rsidR="00341462">
        <w:t>ș</w:t>
      </w:r>
      <w:r w:rsidRPr="00884B3D">
        <w:t>euri ingerate</w:t>
      </w:r>
      <w:r w:rsidR="00FC0BE7">
        <w:t>.</w:t>
      </w:r>
    </w:p>
    <w:p w14:paraId="1542892F" w14:textId="77777777" w:rsidR="008B01E4" w:rsidRDefault="008B01E4" w:rsidP="00314142">
      <w:pPr>
        <w:rPr>
          <w:b/>
          <w:bCs/>
        </w:rPr>
      </w:pPr>
    </w:p>
    <w:p w14:paraId="1F4858BC" w14:textId="283F08D5" w:rsidR="0050082F" w:rsidRPr="00884B3D" w:rsidRDefault="00314142" w:rsidP="00314142">
      <w:r w:rsidRPr="00884B3D">
        <w:rPr>
          <w:b/>
          <w:bCs/>
        </w:rPr>
        <w:t>Criteriul D10C4</w:t>
      </w:r>
    </w:p>
    <w:p w14:paraId="47864D2F" w14:textId="28200E2C" w:rsidR="00314142" w:rsidRPr="00884B3D" w:rsidRDefault="00314142" w:rsidP="00314142">
      <w:r w:rsidRPr="00884B3D">
        <w:t xml:space="preserve">Efectele negative ale deșeurilor ingerate de organismele marine </w:t>
      </w:r>
    </w:p>
    <w:p w14:paraId="064BD0BB" w14:textId="0BF8587D" w:rsidR="00314142" w:rsidRPr="00884B3D" w:rsidRDefault="00314142" w:rsidP="00314142">
      <w:r w:rsidRPr="00884B3D">
        <w:rPr>
          <w:b/>
          <w:bCs/>
        </w:rPr>
        <w:t>GES</w:t>
      </w:r>
      <w:r w:rsidRPr="00884B3D">
        <w:t xml:space="preserve">: Componența pe specii și abundența relativă a comunităților de organisme marine în cauză ating valori care indică faptul că nu există niciun efect negativ din cauza deșeurilor, alte tipuri de răni </w:t>
      </w:r>
      <w:r w:rsidR="002D4646">
        <w:t>/</w:t>
      </w:r>
      <w:r w:rsidR="002D4646" w:rsidRPr="00884B3D">
        <w:t xml:space="preserve"> </w:t>
      </w:r>
      <w:r w:rsidRPr="00884B3D">
        <w:t>mortalitate sau efecte asupra sănătății.</w:t>
      </w:r>
    </w:p>
    <w:p w14:paraId="25934271" w14:textId="36B8AB2C" w:rsidR="00314142" w:rsidRPr="00884B3D" w:rsidRDefault="00314142" w:rsidP="00314142">
      <w:r w:rsidRPr="00884B3D">
        <w:rPr>
          <w:b/>
          <w:bCs/>
        </w:rPr>
        <w:t>Indicator 10.4.1</w:t>
      </w:r>
      <w:r w:rsidRPr="00884B3D">
        <w:t xml:space="preserve"> Reducerea numărului cazurilor înregistrate constând în încurcare, alte tipuri de răni </w:t>
      </w:r>
      <w:r w:rsidR="000D093F">
        <w:t>/</w:t>
      </w:r>
      <w:r w:rsidRPr="00884B3D">
        <w:t xml:space="preserve">mortalitate sau efecte asupra sănătății </w:t>
      </w:r>
    </w:p>
    <w:p w14:paraId="1D68BED9" w14:textId="77777777" w:rsidR="00314142" w:rsidRPr="00884B3D" w:rsidRDefault="00314142" w:rsidP="00314142">
      <w:r w:rsidRPr="00884B3D">
        <w:rPr>
          <w:b/>
          <w:bCs/>
        </w:rPr>
        <w:t>Obiectiv de mediu</w:t>
      </w:r>
      <w:r w:rsidRPr="00884B3D">
        <w:t>:</w:t>
      </w:r>
    </w:p>
    <w:p w14:paraId="566E3D7C" w14:textId="662E04C1" w:rsidR="00314142" w:rsidRPr="00884B3D" w:rsidRDefault="00314142" w:rsidP="00D8172A">
      <w:pPr>
        <w:pStyle w:val="ListParagraph"/>
        <w:numPr>
          <w:ilvl w:val="0"/>
          <w:numId w:val="15"/>
        </w:numPr>
      </w:pPr>
      <w:r w:rsidRPr="00884B3D">
        <w:t>Menținerea stării bune a comunităților de organisme marine astfel încât s</w:t>
      </w:r>
      <w:r w:rsidR="000D093F">
        <w:t>ă</w:t>
      </w:r>
      <w:r w:rsidRPr="00884B3D">
        <w:t xml:space="preserve"> nu existe niciun efect negativ din cauza deșeurilor cum ar fi prin încurcare, alte tipuri de răni </w:t>
      </w:r>
      <w:r w:rsidR="000D093F">
        <w:t>/</w:t>
      </w:r>
      <w:r w:rsidR="000D093F" w:rsidRPr="00884B3D">
        <w:t xml:space="preserve"> </w:t>
      </w:r>
      <w:r w:rsidRPr="00884B3D">
        <w:t>mortalitate sau efecte asupra sănătății.</w:t>
      </w:r>
    </w:p>
    <w:p w14:paraId="5E398FCB" w14:textId="7E346D84" w:rsidR="00314142" w:rsidRPr="00884B3D" w:rsidRDefault="00D70F0D" w:rsidP="00314142">
      <w:r>
        <w:t xml:space="preserve">GES </w:t>
      </w:r>
      <w:r w:rsidR="00314142" w:rsidRPr="00884B3D">
        <w:t xml:space="preserve">a fost </w:t>
      </w:r>
      <w:r w:rsidR="2ED25957" w:rsidRPr="00884B3D">
        <w:t>stabilit</w:t>
      </w:r>
      <w:r w:rsidR="00314142" w:rsidRPr="00884B3D">
        <w:t xml:space="preserve"> pe baza Criteriilor D10C1, pentru care s-au definit indicatori </w:t>
      </w:r>
      <w:r w:rsidR="00341462" w:rsidRPr="00884B3D">
        <w:t>și</w:t>
      </w:r>
      <w:r w:rsidR="00314142" w:rsidRPr="00884B3D">
        <w:t xml:space="preserve"> obiective de mediu. Datele de monitoring din perioada 2015 – 2017, au fost evaluate în raport cu tendința descrescătoare a cantității de deșeuri marine de pe plajele monitorizate </w:t>
      </w:r>
      <w:r w:rsidR="00515208">
        <w:t>ş</w:t>
      </w:r>
      <w:r w:rsidR="00314142" w:rsidRPr="00884B3D">
        <w:t xml:space="preserve">i a deșeurilor existente pe fundul mării, </w:t>
      </w:r>
      <w:r w:rsidR="00515208">
        <w:t>ş</w:t>
      </w:r>
      <w:r w:rsidR="00314142" w:rsidRPr="00884B3D">
        <w:t>i au evidențiat c</w:t>
      </w:r>
      <w:r w:rsidR="00515208">
        <w:t>ă</w:t>
      </w:r>
      <w:r w:rsidR="00314142" w:rsidRPr="00884B3D">
        <w:t xml:space="preserve"> starea ecologică bună a mediului nu a fost atinsă, ca urmare nici obiectivele de mediu.</w:t>
      </w:r>
    </w:p>
    <w:p w14:paraId="614E3F1A" w14:textId="69E7F5C7" w:rsidR="00CD04A0" w:rsidRDefault="2ED25957" w:rsidP="00314142">
      <w:r w:rsidRPr="00884B3D">
        <w:t>Monitorizarea</w:t>
      </w:r>
      <w:r w:rsidR="00314142" w:rsidRPr="00884B3D">
        <w:t xml:space="preserve"> deșeurilor marine din perioada 2018 – 2021</w:t>
      </w:r>
      <w:r w:rsidRPr="00884B3D">
        <w:t>, s-a</w:t>
      </w:r>
      <w:r w:rsidR="00314142" w:rsidRPr="00884B3D">
        <w:t xml:space="preserve"> axat pe evaluarea stării ecologice bune definită pe baza criteriilor D10C1, D10C2 si D10C3 care vizează </w:t>
      </w:r>
      <w:r w:rsidR="00341462" w:rsidRPr="00884B3D">
        <w:t>deșeurile</w:t>
      </w:r>
      <w:r w:rsidR="00314142" w:rsidRPr="00884B3D">
        <w:t xml:space="preserve"> de pe plajă şi de pe fundul mării, deșeurile plutitoare, microdeșeurile (microplasticele) și deșeurile ingerate de organismele marine (pești, păsări). Pentru a defini starea ecologică bună </w:t>
      </w:r>
      <w:r w:rsidRPr="00884B3D">
        <w:rPr>
          <w:rFonts w:eastAsia="Times New Roman" w:cs="Times New Roman"/>
          <w:szCs w:val="24"/>
          <w:lang w:val="ro"/>
        </w:rPr>
        <w:t>în</w:t>
      </w:r>
      <w:r w:rsidR="00314142" w:rsidRPr="00884B3D">
        <w:rPr>
          <w:rFonts w:eastAsia="Times New Roman" w:cs="Times New Roman"/>
          <w:szCs w:val="24"/>
          <w:lang w:val="ro"/>
        </w:rPr>
        <w:t xml:space="preserve"> </w:t>
      </w:r>
      <w:r w:rsidR="00314142" w:rsidRPr="00884B3D">
        <w:t xml:space="preserve">perioada de după 2018, s-au folosit </w:t>
      </w:r>
      <w:r w:rsidR="00341462" w:rsidRPr="00884B3D">
        <w:t>atât</w:t>
      </w:r>
      <w:r w:rsidR="00314142" w:rsidRPr="00884B3D">
        <w:t xml:space="preserve"> obiectivele de mediu definite </w:t>
      </w:r>
      <w:r w:rsidR="008E42D3">
        <w:t>î</w:t>
      </w:r>
      <w:r w:rsidR="00314142" w:rsidRPr="00884B3D">
        <w:t xml:space="preserve">n 2012, 2013 </w:t>
      </w:r>
      <w:r w:rsidR="008E42D3">
        <w:t>ş</w:t>
      </w:r>
      <w:r w:rsidR="00314142" w:rsidRPr="00884B3D">
        <w:t xml:space="preserve">i 2018, dar </w:t>
      </w:r>
      <w:r w:rsidR="008E42D3">
        <w:t>ş</w:t>
      </w:r>
      <w:r w:rsidR="00314142" w:rsidRPr="00884B3D">
        <w:t xml:space="preserve">i obiective noi (deșeurile de pe plajă, deșeurile ingerate de organismele marine). </w:t>
      </w:r>
      <w:r w:rsidRPr="00884B3D">
        <w:t xml:space="preserve"> </w:t>
      </w:r>
      <w:r w:rsidR="00314142" w:rsidRPr="00884B3D">
        <w:t xml:space="preserve">Cantitățile de deșeuri de pe plajă </w:t>
      </w:r>
      <w:r w:rsidR="0035407D">
        <w:t>s-au situat</w:t>
      </w:r>
      <w:r w:rsidR="000C3BB6">
        <w:t>,</w:t>
      </w:r>
      <w:r w:rsidR="0035407D">
        <w:t xml:space="preserve"> </w:t>
      </w:r>
      <w:r w:rsidR="00314142" w:rsidRPr="00884B3D">
        <w:t xml:space="preserve"> în toate regiunile monitorizate</w:t>
      </w:r>
      <w:r w:rsidR="000C3BB6">
        <w:t>,</w:t>
      </w:r>
      <w:r w:rsidR="00314142" w:rsidRPr="00884B3D">
        <w:t xml:space="preserve"> peste noua valoare prag de 20 de articole (itemi) de deșeuri pe 100 m lungime de plajă, </w:t>
      </w:r>
      <w:r w:rsidR="000C3BB6">
        <w:t>demons</w:t>
      </w:r>
      <w:r w:rsidR="0020798F">
        <w:t>trând</w:t>
      </w:r>
      <w:r w:rsidR="000C3BB6">
        <w:t xml:space="preserve"> astfel</w:t>
      </w:r>
      <w:r w:rsidR="00314142" w:rsidRPr="00884B3D">
        <w:t xml:space="preserve"> că </w:t>
      </w:r>
      <w:r w:rsidR="00314142" w:rsidRPr="00884B3D">
        <w:rPr>
          <w:b/>
          <w:bCs/>
        </w:rPr>
        <w:t>nu s-a atins starea ecologică bună</w:t>
      </w:r>
      <w:r w:rsidR="00314142" w:rsidRPr="00884B3D">
        <w:t xml:space="preserve"> </w:t>
      </w:r>
      <w:r w:rsidRPr="00884B3D">
        <w:t>pe nicio plajă</w:t>
      </w:r>
      <w:r w:rsidR="00314142" w:rsidRPr="00884B3D">
        <w:t xml:space="preserve"> românească. Expedițiile de monitorizare a </w:t>
      </w:r>
      <w:r w:rsidR="00314142" w:rsidRPr="00884B3D">
        <w:rPr>
          <w:b/>
          <w:bCs/>
        </w:rPr>
        <w:t>deșeurilor existente pe fundul mării</w:t>
      </w:r>
      <w:r w:rsidR="00314142" w:rsidRPr="00884B3D">
        <w:t xml:space="preserve"> realizate de-a lungul litoralului românesc, de la Vama Veche la Sulina, pe adâncimi cuprinse între 17 - 67 m din ultimii ani au arătat c</w:t>
      </w:r>
      <w:r w:rsidR="006D58A5">
        <w:t>ă</w:t>
      </w:r>
      <w:r w:rsidR="00314142" w:rsidRPr="00884B3D">
        <w:t xml:space="preserve"> </w:t>
      </w:r>
      <w:r w:rsidR="00314142" w:rsidRPr="00884B3D">
        <w:rPr>
          <w:b/>
          <w:bCs/>
        </w:rPr>
        <w:t>exist</w:t>
      </w:r>
      <w:r w:rsidR="006D58A5">
        <w:rPr>
          <w:b/>
          <w:bCs/>
        </w:rPr>
        <w:t>ă</w:t>
      </w:r>
      <w:r w:rsidR="00314142" w:rsidRPr="00884B3D">
        <w:rPr>
          <w:b/>
          <w:bCs/>
        </w:rPr>
        <w:t xml:space="preserve"> o tendință de reducere cantitativ/sortimentală a deșeurilor de pe fundul mării</w:t>
      </w:r>
      <w:r w:rsidR="00314142" w:rsidRPr="00884B3D">
        <w:t xml:space="preserve">, comparativ cu perioada de raportare 2018. </w:t>
      </w:r>
    </w:p>
    <w:p w14:paraId="02CCC470" w14:textId="77777777" w:rsidR="00CD04A0" w:rsidRDefault="00CD04A0">
      <w:pPr>
        <w:spacing w:after="160" w:line="259" w:lineRule="auto"/>
        <w:jc w:val="left"/>
      </w:pPr>
      <w:r>
        <w:br w:type="page"/>
      </w:r>
    </w:p>
    <w:p w14:paraId="0D68C206" w14:textId="6DB76924" w:rsidR="003C4F0A" w:rsidRPr="00884B3D" w:rsidRDefault="00D13EFC" w:rsidP="00594D52">
      <w:pPr>
        <w:pStyle w:val="Heading1"/>
      </w:pPr>
      <w:bookmarkStart w:id="13" w:name="_Toc98492597"/>
      <w:r w:rsidRPr="00884B3D">
        <w:t xml:space="preserve">Rezumat al analizei contribuției măsurilor </w:t>
      </w:r>
      <w:r w:rsidR="003C4F0A" w:rsidRPr="00884B3D">
        <w:t>P</w:t>
      </w:r>
      <w:r w:rsidR="00594D52">
        <w:t>o</w:t>
      </w:r>
      <w:r w:rsidR="003C4F0A" w:rsidRPr="00884B3D">
        <w:t>M</w:t>
      </w:r>
      <w:bookmarkEnd w:id="13"/>
      <w:r w:rsidR="003C4F0A" w:rsidRPr="00884B3D">
        <w:t xml:space="preserve"> </w:t>
      </w:r>
    </w:p>
    <w:p w14:paraId="4727943D" w14:textId="521C1487" w:rsidR="003C4F0A" w:rsidRPr="00884B3D" w:rsidRDefault="2ED25957" w:rsidP="2ED25957">
      <w:pPr>
        <w:rPr>
          <w:rFonts w:eastAsia="Times New Roman" w:cs="Times New Roman"/>
          <w:szCs w:val="24"/>
          <w:lang w:val="ro"/>
        </w:rPr>
      </w:pPr>
      <w:r w:rsidRPr="00884B3D">
        <w:rPr>
          <w:rFonts w:eastAsia="Times New Roman" w:cs="Times New Roman"/>
          <w:szCs w:val="24"/>
          <w:lang w:val="ro"/>
        </w:rPr>
        <w:t>În scopul cunoașterii modului în care măsurile programului de măsuri au contribuit la atingerea GES a mediului marin s-au luat în considerare modificările (optimizările) apărute de la primul ciclu de raportare, precum și informațiile raportate conform articolelor 13, 14 și 18.</w:t>
      </w:r>
    </w:p>
    <w:p w14:paraId="1E7C093E" w14:textId="4445EBCD" w:rsidR="003C4F0A" w:rsidRPr="00884B3D" w:rsidRDefault="2ED25957" w:rsidP="2ED25957">
      <w:pPr>
        <w:rPr>
          <w:rFonts w:eastAsia="Times New Roman" w:cs="Times New Roman"/>
          <w:szCs w:val="24"/>
          <w:lang w:val="ro"/>
        </w:rPr>
      </w:pPr>
      <w:r w:rsidRPr="00884B3D">
        <w:rPr>
          <w:rFonts w:eastAsia="Times New Roman" w:cs="Times New Roman"/>
          <w:szCs w:val="24"/>
          <w:lang w:val="ro"/>
        </w:rPr>
        <w:t xml:space="preserve"> </w:t>
      </w:r>
    </w:p>
    <w:p w14:paraId="13DBDC73" w14:textId="453B535E" w:rsidR="003C4F0A" w:rsidRPr="00884B3D" w:rsidRDefault="2ED25957" w:rsidP="003C4F0A">
      <w:r w:rsidRPr="00884B3D">
        <w:rPr>
          <w:rFonts w:eastAsia="Times New Roman" w:cs="Times New Roman"/>
          <w:szCs w:val="24"/>
          <w:lang w:val="ro"/>
        </w:rPr>
        <w:t>Având în vedere întârzierile, din cauze obiective, apărute în procesul de implementare a PoM, nu s-a putut verifica dacă măsurile au contribuit</w:t>
      </w:r>
      <w:r w:rsidR="003C4F0A" w:rsidRPr="00884B3D">
        <w:rPr>
          <w:rFonts w:eastAsia="Times New Roman" w:cs="Times New Roman"/>
          <w:szCs w:val="24"/>
          <w:lang w:val="ro"/>
        </w:rPr>
        <w:t xml:space="preserve"> la atingerea GES și a obiectivelor de mediu</w:t>
      </w:r>
      <w:r w:rsidRPr="00884B3D">
        <w:rPr>
          <w:rFonts w:eastAsia="Times New Roman" w:cs="Times New Roman"/>
          <w:szCs w:val="24"/>
          <w:lang w:val="ro"/>
        </w:rPr>
        <w:t>. Așa cum se știe</w:t>
      </w:r>
      <w:r w:rsidR="00817F76">
        <w:rPr>
          <w:rFonts w:eastAsia="Times New Roman" w:cs="Times New Roman"/>
          <w:szCs w:val="24"/>
          <w:lang w:val="ro"/>
        </w:rPr>
        <w:t>,</w:t>
      </w:r>
      <w:r w:rsidRPr="00884B3D">
        <w:rPr>
          <w:rFonts w:eastAsia="Times New Roman" w:cs="Times New Roman"/>
          <w:szCs w:val="24"/>
          <w:lang w:val="ro"/>
        </w:rPr>
        <w:t xml:space="preserve"> ecosistemul marin datorită complexității lui, nu răspunde imediat la măsura implementată.</w:t>
      </w:r>
      <w:r w:rsidR="003C4F0A" w:rsidRPr="00884B3D">
        <w:rPr>
          <w:rFonts w:eastAsia="Times New Roman" w:cs="Times New Roman"/>
          <w:szCs w:val="24"/>
          <w:lang w:val="ro"/>
        </w:rPr>
        <w:t xml:space="preserve"> </w:t>
      </w:r>
      <w:r w:rsidR="003C4F0A" w:rsidRPr="00884B3D">
        <w:t xml:space="preserve">Analiza progresului înregistrat </w:t>
      </w:r>
      <w:r w:rsidR="0020798F">
        <w:t>privind</w:t>
      </w:r>
      <w:r w:rsidR="003C4F0A" w:rsidRPr="00884B3D">
        <w:t xml:space="preserve"> atingerea obiectivelor de mediu a inclus și analiza decalajului determinat de necesități nou apărute, în care obligațiile de raportare ar trebui: </w:t>
      </w:r>
    </w:p>
    <w:p w14:paraId="74A4F6E6" w14:textId="7709D5B8" w:rsidR="003C4F0A" w:rsidRPr="00884B3D" w:rsidRDefault="003C4F0A" w:rsidP="00D8172A">
      <w:pPr>
        <w:pStyle w:val="ListParagraph"/>
        <w:numPr>
          <w:ilvl w:val="0"/>
          <w:numId w:val="15"/>
        </w:numPr>
      </w:pPr>
      <w:r w:rsidRPr="00884B3D">
        <w:t>să includă indicatorii cheie necesari pentru a evalua conformitatea și a înțelege performanța în realizarea obiectivelor;</w:t>
      </w:r>
    </w:p>
    <w:p w14:paraId="77A0CE90" w14:textId="31CCB781" w:rsidR="003C4F0A" w:rsidRPr="00884B3D" w:rsidRDefault="003C4F0A" w:rsidP="00D8172A">
      <w:pPr>
        <w:pStyle w:val="ListParagraph"/>
        <w:numPr>
          <w:ilvl w:val="0"/>
          <w:numId w:val="15"/>
        </w:numPr>
      </w:pPr>
      <w:r w:rsidRPr="00884B3D">
        <w:t>să armonizeze și să centralizeze (unele) aspecte ale proceselor pentru a le face mai eficiente, considerând datele din surse</w:t>
      </w:r>
      <w:r w:rsidR="00207179">
        <w:t xml:space="preserve"> la nivel naţional şi al </w:t>
      </w:r>
      <w:r w:rsidRPr="00884B3D">
        <w:t xml:space="preserve">UE. </w:t>
      </w:r>
    </w:p>
    <w:p w14:paraId="6C45C6A2" w14:textId="05D38CED" w:rsidR="003C4F0A" w:rsidRPr="00884B3D" w:rsidRDefault="003C4F0A" w:rsidP="003C4F0A">
      <w:r w:rsidRPr="00884B3D">
        <w:t>Au fost propuse spre in</w:t>
      </w:r>
      <w:r w:rsidRPr="00884B3D">
        <w:rPr>
          <w:rFonts w:eastAsia="Trebuchet MS" w:cs="Trebuchet MS"/>
        </w:rPr>
        <w:t xml:space="preserve">cludere în </w:t>
      </w:r>
      <w:r w:rsidR="2ED25957" w:rsidRPr="00884B3D">
        <w:rPr>
          <w:rFonts w:eastAsia="Trebuchet MS" w:cs="Trebuchet MS"/>
        </w:rPr>
        <w:t>PoM</w:t>
      </w:r>
      <w:r w:rsidRPr="00884B3D">
        <w:rPr>
          <w:rFonts w:eastAsia="Trebuchet MS" w:cs="Trebuchet MS"/>
        </w:rPr>
        <w:t xml:space="preserve"> actualizat, două măsuri noi</w:t>
      </w:r>
      <w:r w:rsidR="2ED25957" w:rsidRPr="00884B3D">
        <w:rPr>
          <w:rFonts w:eastAsia="Trebuchet MS" w:cs="Trebuchet MS"/>
        </w:rPr>
        <w:t xml:space="preserve"> </w:t>
      </w:r>
      <w:r w:rsidR="2ED25957" w:rsidRPr="00884B3D">
        <w:rPr>
          <w:rFonts w:eastAsia="Trebuchet MS" w:cs="Trebuchet MS"/>
          <w:szCs w:val="24"/>
          <w:lang w:val="ro"/>
        </w:rPr>
        <w:t>(RO-MN-30, RO-MN-31),</w:t>
      </w:r>
      <w:r w:rsidRPr="00884B3D">
        <w:rPr>
          <w:rFonts w:eastAsia="Trebuchet MS" w:cs="Trebuchet MS"/>
        </w:rPr>
        <w:t xml:space="preserve"> precum și menținerea celor </w:t>
      </w:r>
      <w:r w:rsidR="2ED25957" w:rsidRPr="00884B3D">
        <w:rPr>
          <w:rFonts w:eastAsia="Trebuchet MS" w:cs="Trebuchet MS"/>
        </w:rPr>
        <w:t>4</w:t>
      </w:r>
      <w:r w:rsidRPr="00884B3D">
        <w:rPr>
          <w:rFonts w:eastAsia="Trebuchet MS" w:cs="Trebuchet MS"/>
        </w:rPr>
        <w:t xml:space="preserve"> măsuri noi complet implementate (RO-MN-18, RO-MN-19, RO-MN-24</w:t>
      </w:r>
      <w:r w:rsidR="2ED25957" w:rsidRPr="00884B3D">
        <w:rPr>
          <w:rFonts w:eastAsia="Trebuchet MS" w:cs="Trebuchet MS"/>
        </w:rPr>
        <w:t xml:space="preserve">, RO-MN-025). </w:t>
      </w:r>
      <w:r w:rsidRPr="00884B3D">
        <w:rPr>
          <w:rFonts w:eastAsia="Trebuchet MS" w:cs="Trebuchet MS"/>
        </w:rPr>
        <w:t xml:space="preserve"> </w:t>
      </w:r>
    </w:p>
    <w:p w14:paraId="4BE22EC2" w14:textId="4296D0B1" w:rsidR="003C4F0A" w:rsidRPr="00884B3D" w:rsidRDefault="003C4F0A" w:rsidP="003C4F0A">
      <w:r w:rsidRPr="00884B3D">
        <w:t xml:space="preserve">Deși prezintă un grad redus de finalizare a implementării măsurilor noi, circa </w:t>
      </w:r>
      <w:r w:rsidR="2ED25957" w:rsidRPr="00884B3D">
        <w:t>13,8</w:t>
      </w:r>
      <w:r w:rsidRPr="00884B3D">
        <w:t xml:space="preserve">%, doar </w:t>
      </w:r>
      <w:r w:rsidR="2ED25957" w:rsidRPr="00884B3D">
        <w:t>4</w:t>
      </w:r>
      <w:r w:rsidR="00CD359F">
        <w:t xml:space="preserve"> </w:t>
      </w:r>
      <w:r w:rsidR="2ED25957" w:rsidRPr="00884B3D">
        <w:t>(patru</w:t>
      </w:r>
      <w:r w:rsidRPr="00884B3D">
        <w:t xml:space="preserve">) măsuri </w:t>
      </w:r>
      <w:r w:rsidR="00C65837">
        <w:t>au fost</w:t>
      </w:r>
      <w:r w:rsidR="00C65837" w:rsidRPr="00884B3D">
        <w:t xml:space="preserve"> </w:t>
      </w:r>
      <w:r w:rsidRPr="00884B3D">
        <w:t>finalizate din totalul de 29 de Măsuri noi</w:t>
      </w:r>
      <w:r w:rsidR="00DD0F6D">
        <w:t>. Astfel</w:t>
      </w:r>
      <w:r w:rsidRPr="00884B3D">
        <w:t xml:space="preserve">, progresul înregistrat </w:t>
      </w:r>
      <w:r w:rsidR="00DD0F6D">
        <w:t>î</w:t>
      </w:r>
      <w:r w:rsidRPr="00884B3D">
        <w:t xml:space="preserve">n implementarea măsurilor PoM consolidează dezideratul de atingere a </w:t>
      </w:r>
      <w:r w:rsidR="2ED25957" w:rsidRPr="00884B3D">
        <w:t>obiectivelor</w:t>
      </w:r>
      <w:r w:rsidRPr="00884B3D">
        <w:t xml:space="preserve"> de mediu și a GES, pană în anul 2024, întrucât există măsuri apropiate de finalizarea implementării.   </w:t>
      </w:r>
    </w:p>
    <w:p w14:paraId="17F5ABEC" w14:textId="26DF643B" w:rsidR="003C4F0A" w:rsidRPr="00884B3D" w:rsidRDefault="003C4F0A" w:rsidP="003C4F0A">
      <w:r w:rsidRPr="00884B3D">
        <w:t xml:space="preserve">Pentru implementarea măsurilor RO-MN-011 și RO-MN-012 stabilite pentru Descriptorul D2 Specii neindigene, au fost propuse noi acțiuni de implementare pentru atingerea obiectivelor de mediu, care au avut în vedere  lipsa datelor, </w:t>
      </w:r>
      <w:r w:rsidR="002C0EA6">
        <w:t>şi noi</w:t>
      </w:r>
      <w:r w:rsidR="002C0EA6" w:rsidRPr="00884B3D">
        <w:t xml:space="preserve"> </w:t>
      </w:r>
      <w:r w:rsidRPr="00884B3D">
        <w:t>acțiuni pentru detectarea timpurie, atenuarea și evaluarea impactului</w:t>
      </w:r>
      <w:r w:rsidR="002C0EA6">
        <w:t xml:space="preserve"> speciilor neindigene</w:t>
      </w:r>
      <w:r w:rsidRPr="00884B3D">
        <w:t>. Ca urmare</w:t>
      </w:r>
      <w:r w:rsidR="002C0EA6">
        <w:t>,</w:t>
      </w:r>
      <w:r w:rsidRPr="00884B3D">
        <w:t xml:space="preserve"> la nivel național, este necesar să se acorde prioritate următoarelor considerente, în legătură cu implementarea măsurilor aferente Descriptorului D2: </w:t>
      </w:r>
    </w:p>
    <w:p w14:paraId="46D14DBB" w14:textId="26ADD23B" w:rsidR="003C4F0A" w:rsidRPr="00884B3D" w:rsidRDefault="003C4F0A" w:rsidP="00D8172A">
      <w:pPr>
        <w:pStyle w:val="ListParagraph"/>
        <w:numPr>
          <w:ilvl w:val="0"/>
          <w:numId w:val="16"/>
        </w:numPr>
      </w:pPr>
      <w:r w:rsidRPr="00884B3D">
        <w:t>încurajarea și finanțarea tuturor acțiunilor specifice obligatorii (de exemplu, lucrări de cercetare, colectare de date, monitorizare, evaluări naționale de impact, etc.) care vizează îmbunătățirea cunoștințelor disponibile;</w:t>
      </w:r>
    </w:p>
    <w:p w14:paraId="669FE655" w14:textId="05C63787" w:rsidR="003C4F0A" w:rsidRPr="00884B3D" w:rsidRDefault="003C4F0A" w:rsidP="00D8172A">
      <w:pPr>
        <w:pStyle w:val="ListParagraph"/>
        <w:numPr>
          <w:ilvl w:val="0"/>
          <w:numId w:val="16"/>
        </w:numPr>
      </w:pPr>
      <w:r w:rsidRPr="00884B3D">
        <w:t>implementarea unei metodologii standardizate de colectare și monitorizare a speciilor neindigene în zonele portuare;</w:t>
      </w:r>
    </w:p>
    <w:p w14:paraId="1F543E32" w14:textId="3FDB79AE" w:rsidR="003C4F0A" w:rsidRPr="00884B3D" w:rsidRDefault="003C4F0A" w:rsidP="00D8172A">
      <w:pPr>
        <w:pStyle w:val="ListParagraph"/>
        <w:numPr>
          <w:ilvl w:val="0"/>
          <w:numId w:val="16"/>
        </w:numPr>
      </w:pPr>
      <w:r w:rsidRPr="00884B3D">
        <w:t>efectuarea unor programe de monitorizare dedicate zonelor de risc (în special în porturi) pentru detecția precoce a speciilor neindigene;</w:t>
      </w:r>
    </w:p>
    <w:p w14:paraId="7DE2CC8B" w14:textId="330A92C2" w:rsidR="003C4F0A" w:rsidRPr="00884B3D" w:rsidRDefault="003C4F0A" w:rsidP="00D8172A">
      <w:pPr>
        <w:pStyle w:val="ListParagraph"/>
        <w:numPr>
          <w:ilvl w:val="0"/>
          <w:numId w:val="16"/>
        </w:numPr>
      </w:pPr>
      <w:r w:rsidRPr="00884B3D">
        <w:t>finanțarea unor programe de monitorizare care să vizeze monitorizarea apei de balast;</w:t>
      </w:r>
    </w:p>
    <w:p w14:paraId="00CDDC2C" w14:textId="7D8A0019" w:rsidR="003C4F0A" w:rsidRPr="00884B3D" w:rsidRDefault="003C4F0A" w:rsidP="00D8172A">
      <w:pPr>
        <w:pStyle w:val="ListParagraph"/>
        <w:numPr>
          <w:ilvl w:val="0"/>
          <w:numId w:val="16"/>
        </w:numPr>
      </w:pPr>
      <w:r w:rsidRPr="00884B3D">
        <w:t>efectuarea de studii de referință și stabilirea de programe de monitorizare pentru a colecta date fiabile și pertinente privind distribuția speciilor neindigene în apele teritoriale;</w:t>
      </w:r>
    </w:p>
    <w:p w14:paraId="74843835" w14:textId="62034CB1" w:rsidR="003C4F0A" w:rsidRPr="00884B3D" w:rsidRDefault="003C4F0A" w:rsidP="00D8172A">
      <w:pPr>
        <w:pStyle w:val="ListParagraph"/>
        <w:numPr>
          <w:ilvl w:val="0"/>
          <w:numId w:val="16"/>
        </w:numPr>
      </w:pPr>
      <w:r w:rsidRPr="00884B3D">
        <w:t>îmbunătățirea planului de management pentru controlul și gestionarea apei de balast și a sedimentelor navelor;</w:t>
      </w:r>
    </w:p>
    <w:p w14:paraId="0F6D3A40" w14:textId="6CB0F071" w:rsidR="003C4F0A" w:rsidRPr="00884B3D" w:rsidRDefault="003C4F0A" w:rsidP="00D8172A">
      <w:pPr>
        <w:pStyle w:val="ListParagraph"/>
        <w:numPr>
          <w:ilvl w:val="0"/>
          <w:numId w:val="16"/>
        </w:numPr>
      </w:pPr>
      <w:r w:rsidRPr="00884B3D">
        <w:t>dezvoltarea unor măsuri de prevenire și control, susținute științific și armonizate la nivel regional, în special pentru căile cu risc ridicat de introducere a speciilor neindigene (apa de balast și coca navelor);</w:t>
      </w:r>
    </w:p>
    <w:p w14:paraId="6C6064F7" w14:textId="4CEFD0BE" w:rsidR="003C4F0A" w:rsidRPr="00884B3D" w:rsidRDefault="003C4F0A" w:rsidP="00D8172A">
      <w:pPr>
        <w:pStyle w:val="ListParagraph"/>
        <w:numPr>
          <w:ilvl w:val="0"/>
          <w:numId w:val="16"/>
        </w:numPr>
      </w:pPr>
      <w:r w:rsidRPr="00884B3D">
        <w:t>crearea unei platforme online, care va include list</w:t>
      </w:r>
      <w:r w:rsidR="007755A4">
        <w:t>a</w:t>
      </w:r>
      <w:r w:rsidRPr="00884B3D">
        <w:t xml:space="preserve"> națională de specii neindigene la Marea Neagră, inclusiv informații privind clasificarea lor taxonomică, ecologie, biologie, habitate și impactul asupra biodiversității, sănătății umane și asupra serviciilor ecosistemice; </w:t>
      </w:r>
    </w:p>
    <w:p w14:paraId="490E4F04" w14:textId="75654D08" w:rsidR="003C4F0A" w:rsidRPr="00884B3D" w:rsidRDefault="003C4F0A" w:rsidP="00D8172A">
      <w:pPr>
        <w:pStyle w:val="ListParagraph"/>
        <w:numPr>
          <w:ilvl w:val="0"/>
          <w:numId w:val="16"/>
        </w:numPr>
      </w:pPr>
      <w:r w:rsidRPr="00884B3D">
        <w:t>crearea unei rețele active de parteneri în cadrul platformei online pentru actualizarea continuă a bazei de date și avertizarea timpurie în cazul unor noi înregistrări ale speciilor neindigene;</w:t>
      </w:r>
    </w:p>
    <w:p w14:paraId="5E61F639" w14:textId="71879E70" w:rsidR="003C4F0A" w:rsidRPr="00884B3D" w:rsidRDefault="003C4F0A" w:rsidP="00D8172A">
      <w:pPr>
        <w:pStyle w:val="ListParagraph"/>
        <w:numPr>
          <w:ilvl w:val="0"/>
          <w:numId w:val="16"/>
        </w:numPr>
      </w:pPr>
      <w:r w:rsidRPr="00884B3D">
        <w:t>dezvoltarea de programe de formare și conștientizare cu privire la riscuri, aspecte legale, bune practici și acțiuni de management pentru prevenirea și atenuarea impactului speciilor neindigene.</w:t>
      </w:r>
    </w:p>
    <w:p w14:paraId="19DF1D26" w14:textId="77777777" w:rsidR="003C4F0A" w:rsidRDefault="003C4F0A" w:rsidP="004730DA"/>
    <w:p w14:paraId="2E7A5173" w14:textId="77777777" w:rsidR="00E16843" w:rsidRDefault="00E16843" w:rsidP="004730DA"/>
    <w:p w14:paraId="2C85DEAE" w14:textId="77777777" w:rsidR="00E16843" w:rsidRPr="00884B3D" w:rsidRDefault="00E16843" w:rsidP="004730DA"/>
    <w:p w14:paraId="65708401" w14:textId="51BB3A91" w:rsidR="000E09A3" w:rsidRPr="00884B3D" w:rsidRDefault="00D13EFC" w:rsidP="00076512">
      <w:pPr>
        <w:pStyle w:val="Heading1"/>
      </w:pPr>
      <w:bookmarkStart w:id="14" w:name="_Toc98492598"/>
      <w:r w:rsidRPr="00884B3D">
        <w:t>Măsuri noi adoptate în al doilea ciclu de implementare a</w:t>
      </w:r>
      <w:r w:rsidR="00076512" w:rsidRPr="00884B3D">
        <w:t xml:space="preserve"> </w:t>
      </w:r>
      <w:r w:rsidR="000E09A3" w:rsidRPr="00884B3D">
        <w:t>MSFD</w:t>
      </w:r>
      <w:bookmarkEnd w:id="14"/>
      <w:r w:rsidR="000E09A3" w:rsidRPr="00884B3D">
        <w:t xml:space="preserve"> </w:t>
      </w:r>
    </w:p>
    <w:p w14:paraId="4C490419" w14:textId="525D0626" w:rsidR="003C4F0A" w:rsidRPr="00884B3D" w:rsidRDefault="000E09A3" w:rsidP="000E09A3">
      <w:r w:rsidRPr="00884B3D">
        <w:t>În procesul de actualizare al PoM au fost incluse două măsuri noi. Alegerea lor a avut în vedere îndeplinirea obiectivelor de mediu, respectiv prevenirea și deteriorarea ulterioară a stării mediului marin și reducerea/eliminarea impactului negativ a presiunilor umane în regiunea marină Marea Neagră.</w:t>
      </w:r>
    </w:p>
    <w:p w14:paraId="2DD66504" w14:textId="77777777" w:rsidR="003C4F0A" w:rsidRPr="00884B3D" w:rsidRDefault="003C4F0A" w:rsidP="004730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6220"/>
      </w:tblGrid>
      <w:tr w:rsidR="00286B09" w:rsidRPr="00884B3D" w14:paraId="1A835075" w14:textId="77777777" w:rsidTr="00286B09">
        <w:trPr>
          <w:trHeight w:val="20"/>
        </w:trPr>
        <w:tc>
          <w:tcPr>
            <w:tcW w:w="1591" w:type="pct"/>
            <w:shd w:val="clear" w:color="auto" w:fill="auto"/>
          </w:tcPr>
          <w:p w14:paraId="71273D29" w14:textId="77777777" w:rsidR="00286B09" w:rsidRPr="00884B3D" w:rsidRDefault="00286B09" w:rsidP="00286B09">
            <w:pPr>
              <w:spacing w:after="0"/>
              <w:rPr>
                <w:rFonts w:eastAsia="Calibri" w:cs="Times New Roman"/>
                <w:b/>
                <w:szCs w:val="24"/>
              </w:rPr>
            </w:pPr>
            <w:bookmarkStart w:id="15" w:name="_Hlk97808183"/>
            <w:r w:rsidRPr="00884B3D">
              <w:rPr>
                <w:rFonts w:eastAsia="Calibri" w:cs="Times New Roman"/>
                <w:b/>
                <w:szCs w:val="24"/>
              </w:rPr>
              <w:t>Titlul măsurii</w:t>
            </w:r>
          </w:p>
        </w:tc>
        <w:tc>
          <w:tcPr>
            <w:tcW w:w="3409" w:type="pct"/>
            <w:shd w:val="clear" w:color="auto" w:fill="auto"/>
          </w:tcPr>
          <w:p w14:paraId="0962487B" w14:textId="77777777" w:rsidR="00286B09" w:rsidRPr="00884B3D" w:rsidRDefault="00286B09" w:rsidP="00286B09">
            <w:pPr>
              <w:spacing w:after="0"/>
              <w:rPr>
                <w:rFonts w:eastAsia="Calibri" w:cs="Times New Roman"/>
                <w:b/>
                <w:szCs w:val="24"/>
              </w:rPr>
            </w:pPr>
            <w:r w:rsidRPr="00884B3D">
              <w:rPr>
                <w:rFonts w:eastAsia="Calibri" w:cs="Times New Roman"/>
                <w:b/>
                <w:szCs w:val="24"/>
              </w:rPr>
              <w:t>Monitorizarea impactului fermelor de acvacultură marină asupra ecosistemului Mării Negre</w:t>
            </w:r>
          </w:p>
        </w:tc>
      </w:tr>
      <w:tr w:rsidR="00286B09" w:rsidRPr="00884B3D" w14:paraId="0D830770" w14:textId="77777777" w:rsidTr="00286B09">
        <w:trPr>
          <w:trHeight w:val="20"/>
        </w:trPr>
        <w:tc>
          <w:tcPr>
            <w:tcW w:w="1591" w:type="pct"/>
            <w:shd w:val="clear" w:color="auto" w:fill="auto"/>
          </w:tcPr>
          <w:p w14:paraId="3AB24DB4" w14:textId="77777777" w:rsidR="00286B09" w:rsidRPr="00884B3D" w:rsidRDefault="00286B09" w:rsidP="00286B09">
            <w:pPr>
              <w:spacing w:after="0"/>
              <w:rPr>
                <w:rFonts w:eastAsia="Calibri" w:cs="Times New Roman"/>
                <w:b/>
                <w:szCs w:val="24"/>
              </w:rPr>
            </w:pPr>
            <w:r w:rsidRPr="00884B3D">
              <w:rPr>
                <w:rFonts w:eastAsia="Calibri" w:cs="Times New Roman"/>
                <w:b/>
                <w:szCs w:val="24"/>
              </w:rPr>
              <w:t>Nr./codul măsurii</w:t>
            </w:r>
          </w:p>
        </w:tc>
        <w:tc>
          <w:tcPr>
            <w:tcW w:w="3409" w:type="pct"/>
            <w:shd w:val="clear" w:color="auto" w:fill="auto"/>
          </w:tcPr>
          <w:p w14:paraId="655BCAE1" w14:textId="77777777" w:rsidR="00286B09" w:rsidRPr="00884B3D" w:rsidRDefault="00286B09" w:rsidP="00286B09">
            <w:pPr>
              <w:spacing w:after="0"/>
              <w:rPr>
                <w:rFonts w:eastAsia="Calibri" w:cs="Times New Roman"/>
                <w:szCs w:val="24"/>
              </w:rPr>
            </w:pPr>
            <w:r w:rsidRPr="00884B3D">
              <w:rPr>
                <w:rFonts w:eastAsia="Calibri" w:cs="Times New Roman"/>
                <w:b/>
                <w:szCs w:val="24"/>
              </w:rPr>
              <w:t>RO-MN-030</w:t>
            </w:r>
          </w:p>
        </w:tc>
      </w:tr>
      <w:tr w:rsidR="00286B09" w:rsidRPr="00884B3D" w14:paraId="4E7C9B09" w14:textId="77777777" w:rsidTr="00286B09">
        <w:trPr>
          <w:trHeight w:val="20"/>
        </w:trPr>
        <w:tc>
          <w:tcPr>
            <w:tcW w:w="1591" w:type="pct"/>
            <w:shd w:val="clear" w:color="auto" w:fill="auto"/>
          </w:tcPr>
          <w:p w14:paraId="65C9AD1A" w14:textId="77777777" w:rsidR="00286B09" w:rsidRPr="00884B3D" w:rsidRDefault="00286B09" w:rsidP="00286B09">
            <w:pPr>
              <w:spacing w:after="0"/>
              <w:rPr>
                <w:rFonts w:eastAsia="Calibri" w:cs="Times New Roman"/>
                <w:b/>
                <w:szCs w:val="24"/>
              </w:rPr>
            </w:pPr>
            <w:r w:rsidRPr="00884B3D">
              <w:rPr>
                <w:rFonts w:eastAsia="Calibri" w:cs="Times New Roman"/>
                <w:b/>
                <w:szCs w:val="24"/>
              </w:rPr>
              <w:t>Descrierea scurtă și precisă a măsurii</w:t>
            </w:r>
          </w:p>
        </w:tc>
        <w:tc>
          <w:tcPr>
            <w:tcW w:w="3409" w:type="pct"/>
            <w:shd w:val="clear" w:color="auto" w:fill="auto"/>
          </w:tcPr>
          <w:p w14:paraId="0502A361"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Măsura se referă la: </w:t>
            </w:r>
          </w:p>
          <w:p w14:paraId="5142670D" w14:textId="77777777" w:rsidR="00286B09" w:rsidRPr="00884B3D" w:rsidRDefault="00286B09" w:rsidP="00D8172A">
            <w:pPr>
              <w:pStyle w:val="ListParagraph"/>
              <w:numPr>
                <w:ilvl w:val="0"/>
                <w:numId w:val="17"/>
              </w:numPr>
              <w:spacing w:after="0"/>
              <w:rPr>
                <w:rFonts w:eastAsia="Calibri" w:cs="Times New Roman"/>
                <w:szCs w:val="24"/>
              </w:rPr>
            </w:pPr>
            <w:r w:rsidRPr="00884B3D">
              <w:rPr>
                <w:rFonts w:eastAsia="Calibri" w:cs="Times New Roman"/>
                <w:szCs w:val="24"/>
              </w:rPr>
              <w:t>Colectarea de informații cât mai detaliate despre modificările în structura și funcțiile ecosistemelor bentice limitrofe ariilor în care se desfășoară activități de acvacultură marină;</w:t>
            </w:r>
          </w:p>
          <w:p w14:paraId="7B783B01" w14:textId="77777777" w:rsidR="00286B09" w:rsidRPr="00884B3D" w:rsidRDefault="00286B09" w:rsidP="00D8172A">
            <w:pPr>
              <w:pStyle w:val="ListParagraph"/>
              <w:numPr>
                <w:ilvl w:val="0"/>
                <w:numId w:val="17"/>
              </w:numPr>
              <w:spacing w:after="0"/>
              <w:rPr>
                <w:rFonts w:eastAsia="Calibri" w:cs="Times New Roman"/>
                <w:szCs w:val="24"/>
              </w:rPr>
            </w:pPr>
            <w:r w:rsidRPr="00884B3D">
              <w:rPr>
                <w:rFonts w:eastAsia="Calibri" w:cs="Times New Roman"/>
                <w:szCs w:val="24"/>
              </w:rPr>
              <w:t>Limitarea activităților conexe acvaculturii marine care pot avea impact asupra unor specii și/sau habitate de valoare conservativă ridicată, rare și/sau periclitate.</w:t>
            </w:r>
          </w:p>
        </w:tc>
      </w:tr>
      <w:tr w:rsidR="00286B09" w:rsidRPr="00884B3D" w14:paraId="36BB4E3C" w14:textId="77777777" w:rsidTr="00286B09">
        <w:trPr>
          <w:trHeight w:val="20"/>
        </w:trPr>
        <w:tc>
          <w:tcPr>
            <w:tcW w:w="1591" w:type="pct"/>
            <w:shd w:val="clear" w:color="auto" w:fill="auto"/>
          </w:tcPr>
          <w:p w14:paraId="1D5483E9" w14:textId="77777777" w:rsidR="00286B09" w:rsidRPr="00884B3D" w:rsidRDefault="00286B09" w:rsidP="00286B09">
            <w:pPr>
              <w:spacing w:after="0"/>
              <w:rPr>
                <w:rFonts w:eastAsia="Calibri" w:cs="Times New Roman"/>
                <w:b/>
                <w:szCs w:val="24"/>
              </w:rPr>
            </w:pPr>
            <w:r w:rsidRPr="00884B3D">
              <w:rPr>
                <w:rFonts w:eastAsia="Calibri" w:cs="Times New Roman"/>
                <w:b/>
                <w:szCs w:val="24"/>
              </w:rPr>
              <w:t>Categoria de măsuri UE</w:t>
            </w:r>
          </w:p>
        </w:tc>
        <w:tc>
          <w:tcPr>
            <w:tcW w:w="3409" w:type="pct"/>
            <w:shd w:val="clear" w:color="auto" w:fill="auto"/>
          </w:tcPr>
          <w:p w14:paraId="4E553ABD" w14:textId="77777777" w:rsidR="00286B09" w:rsidRPr="00884B3D" w:rsidRDefault="00286B09" w:rsidP="00286B09">
            <w:pPr>
              <w:spacing w:after="0"/>
              <w:rPr>
                <w:rFonts w:eastAsia="Calibri" w:cs="Times New Roman"/>
                <w:szCs w:val="24"/>
              </w:rPr>
            </w:pPr>
            <w:r w:rsidRPr="00884B3D">
              <w:rPr>
                <w:rFonts w:eastAsia="Calibri" w:cs="Times New Roman"/>
                <w:szCs w:val="24"/>
              </w:rPr>
              <w:t>2b</w:t>
            </w:r>
          </w:p>
        </w:tc>
      </w:tr>
      <w:tr w:rsidR="00286B09" w:rsidRPr="00884B3D" w14:paraId="68C33EAE" w14:textId="77777777" w:rsidTr="00286B09">
        <w:trPr>
          <w:trHeight w:val="20"/>
        </w:trPr>
        <w:tc>
          <w:tcPr>
            <w:tcW w:w="1591" w:type="pct"/>
            <w:shd w:val="clear" w:color="auto" w:fill="auto"/>
          </w:tcPr>
          <w:p w14:paraId="4AB52B03" w14:textId="77777777" w:rsidR="00286B09" w:rsidRPr="00884B3D" w:rsidRDefault="00286B09" w:rsidP="00286B09">
            <w:pPr>
              <w:spacing w:after="0"/>
              <w:rPr>
                <w:rFonts w:eastAsia="Calibri" w:cs="Times New Roman"/>
                <w:b/>
                <w:szCs w:val="24"/>
              </w:rPr>
            </w:pPr>
            <w:r w:rsidRPr="00884B3D">
              <w:rPr>
                <w:rFonts w:eastAsia="Calibri" w:cs="Times New Roman"/>
                <w:b/>
                <w:szCs w:val="24"/>
              </w:rPr>
              <w:t>Tipuri cheie de măsuri</w:t>
            </w:r>
          </w:p>
        </w:tc>
        <w:tc>
          <w:tcPr>
            <w:tcW w:w="3409" w:type="pct"/>
            <w:shd w:val="clear" w:color="auto" w:fill="auto"/>
          </w:tcPr>
          <w:p w14:paraId="233FFC6A" w14:textId="77777777" w:rsidR="00286B09" w:rsidRPr="00884B3D" w:rsidRDefault="00286B09" w:rsidP="00286B09">
            <w:pPr>
              <w:spacing w:after="0"/>
              <w:rPr>
                <w:rFonts w:eastAsia="Calibri" w:cs="Times New Roman"/>
                <w:szCs w:val="24"/>
              </w:rPr>
            </w:pPr>
            <w:r w:rsidRPr="00884B3D">
              <w:rPr>
                <w:rFonts w:eastAsia="Calibri" w:cs="Times New Roman"/>
                <w:szCs w:val="24"/>
              </w:rPr>
              <w:t>Specifice</w:t>
            </w:r>
          </w:p>
        </w:tc>
      </w:tr>
      <w:tr w:rsidR="00286B09" w:rsidRPr="00884B3D" w14:paraId="1669C32F" w14:textId="77777777" w:rsidTr="00286B09">
        <w:trPr>
          <w:trHeight w:val="20"/>
        </w:trPr>
        <w:tc>
          <w:tcPr>
            <w:tcW w:w="1591" w:type="pct"/>
            <w:shd w:val="clear" w:color="auto" w:fill="auto"/>
          </w:tcPr>
          <w:p w14:paraId="254880B0" w14:textId="77777777" w:rsidR="00286B09" w:rsidRPr="00884B3D" w:rsidRDefault="00286B09" w:rsidP="00286B09">
            <w:pPr>
              <w:spacing w:after="0"/>
              <w:rPr>
                <w:rFonts w:eastAsia="Calibri" w:cs="Times New Roman"/>
                <w:b/>
                <w:szCs w:val="24"/>
              </w:rPr>
            </w:pPr>
            <w:r w:rsidRPr="00884B3D">
              <w:rPr>
                <w:rFonts w:eastAsia="Calibri" w:cs="Times New Roman"/>
                <w:b/>
                <w:szCs w:val="24"/>
              </w:rPr>
              <w:t>Obiective de mediu</w:t>
            </w:r>
          </w:p>
        </w:tc>
        <w:tc>
          <w:tcPr>
            <w:tcW w:w="3409" w:type="pct"/>
            <w:shd w:val="clear" w:color="auto" w:fill="auto"/>
          </w:tcPr>
          <w:p w14:paraId="697DB3DB" w14:textId="77777777" w:rsidR="00286B09" w:rsidRPr="00884B3D" w:rsidRDefault="00286B09" w:rsidP="00286B09">
            <w:pPr>
              <w:spacing w:after="0"/>
              <w:rPr>
                <w:rFonts w:eastAsia="Calibri" w:cs="Times New Roman"/>
                <w:bCs/>
                <w:szCs w:val="24"/>
              </w:rPr>
            </w:pPr>
            <w:r w:rsidRPr="00884B3D">
              <w:rPr>
                <w:rFonts w:eastAsia="Calibri" w:cs="Times New Roman"/>
                <w:bCs/>
                <w:szCs w:val="24"/>
              </w:rPr>
              <w:t>Obiective corespondente descriptorului D3 Pești, conform detalierii din Hotărârea Guvernului 432/2020 privind aprobarea Programului de măsuri pentru atingerea stării ecologice bune a regiunii marine Marea Neagră</w:t>
            </w:r>
          </w:p>
        </w:tc>
      </w:tr>
      <w:tr w:rsidR="00286B09" w:rsidRPr="00884B3D" w14:paraId="0E759517" w14:textId="77777777" w:rsidTr="00286B09">
        <w:trPr>
          <w:trHeight w:val="20"/>
        </w:trPr>
        <w:tc>
          <w:tcPr>
            <w:tcW w:w="1591" w:type="pct"/>
            <w:shd w:val="clear" w:color="auto" w:fill="auto"/>
          </w:tcPr>
          <w:p w14:paraId="7271A7C1" w14:textId="77777777" w:rsidR="00286B09" w:rsidRPr="00884B3D" w:rsidRDefault="00286B09" w:rsidP="00286B09">
            <w:pPr>
              <w:spacing w:after="0"/>
              <w:rPr>
                <w:rFonts w:eastAsia="Calibri" w:cs="Times New Roman"/>
                <w:b/>
                <w:szCs w:val="24"/>
              </w:rPr>
            </w:pPr>
            <w:r w:rsidRPr="00884B3D">
              <w:rPr>
                <w:rFonts w:eastAsia="Calibri" w:cs="Times New Roman"/>
                <w:b/>
                <w:szCs w:val="24"/>
              </w:rPr>
              <w:t>Descriptori</w:t>
            </w:r>
          </w:p>
        </w:tc>
        <w:tc>
          <w:tcPr>
            <w:tcW w:w="3409" w:type="pct"/>
            <w:shd w:val="clear" w:color="auto" w:fill="auto"/>
          </w:tcPr>
          <w:p w14:paraId="0D3D9479" w14:textId="77777777" w:rsidR="00286B09" w:rsidRPr="00884B3D" w:rsidRDefault="00286B09" w:rsidP="00286B09">
            <w:pPr>
              <w:spacing w:after="0"/>
              <w:rPr>
                <w:rFonts w:eastAsia="Calibri" w:cs="Times New Roman"/>
                <w:szCs w:val="24"/>
              </w:rPr>
            </w:pPr>
            <w:r w:rsidRPr="00884B3D">
              <w:rPr>
                <w:rFonts w:eastAsia="Calibri" w:cs="Times New Roman"/>
                <w:szCs w:val="24"/>
              </w:rPr>
              <w:t>Descriptorul D1 Diversitatea biologică este conservată. Calitatea și numărul habitatelor, precum și distribuția și abundența speciilor sunt adaptate condițiilor fiziografice, geografice și climatice existente.</w:t>
            </w:r>
          </w:p>
        </w:tc>
      </w:tr>
      <w:tr w:rsidR="00286B09" w:rsidRPr="00884B3D" w14:paraId="2E2F5C32" w14:textId="77777777" w:rsidTr="00286B09">
        <w:trPr>
          <w:trHeight w:val="20"/>
        </w:trPr>
        <w:tc>
          <w:tcPr>
            <w:tcW w:w="1591" w:type="pct"/>
            <w:shd w:val="clear" w:color="auto" w:fill="auto"/>
          </w:tcPr>
          <w:p w14:paraId="4FE5507F" w14:textId="77777777" w:rsidR="00286B09" w:rsidRPr="00884B3D" w:rsidRDefault="00286B09" w:rsidP="00286B09">
            <w:pPr>
              <w:spacing w:after="0"/>
              <w:rPr>
                <w:rFonts w:eastAsia="Calibri" w:cs="Times New Roman"/>
                <w:b/>
                <w:szCs w:val="24"/>
              </w:rPr>
            </w:pPr>
            <w:r w:rsidRPr="00884B3D">
              <w:rPr>
                <w:rFonts w:eastAsia="Calibri" w:cs="Times New Roman"/>
                <w:b/>
                <w:szCs w:val="24"/>
              </w:rPr>
              <w:t>Presiuni principale</w:t>
            </w:r>
          </w:p>
        </w:tc>
        <w:tc>
          <w:tcPr>
            <w:tcW w:w="3409" w:type="pct"/>
            <w:shd w:val="clear" w:color="auto" w:fill="auto"/>
          </w:tcPr>
          <w:p w14:paraId="2B4DFA5F"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 Introducerea de substanțe organice </w:t>
            </w:r>
          </w:p>
          <w:p w14:paraId="698AC701" w14:textId="77777777" w:rsidR="00286B09" w:rsidRPr="00884B3D" w:rsidRDefault="00286B09" w:rsidP="00286B09">
            <w:pPr>
              <w:spacing w:after="0"/>
              <w:rPr>
                <w:rFonts w:eastAsia="Calibri" w:cs="Times New Roman"/>
                <w:szCs w:val="24"/>
              </w:rPr>
            </w:pPr>
            <w:r w:rsidRPr="00884B3D">
              <w:rPr>
                <w:rFonts w:eastAsia="Calibri" w:cs="Times New Roman"/>
                <w:szCs w:val="24"/>
              </w:rPr>
              <w:t>- Introducerea de compuși sintetici</w:t>
            </w:r>
          </w:p>
          <w:p w14:paraId="0C016FEC" w14:textId="50869676" w:rsidR="00286B09" w:rsidRPr="00884B3D" w:rsidRDefault="00286B09" w:rsidP="00286B09">
            <w:pPr>
              <w:spacing w:after="0"/>
              <w:rPr>
                <w:rFonts w:eastAsia="Calibri" w:cs="Times New Roman"/>
                <w:szCs w:val="24"/>
              </w:rPr>
            </w:pPr>
            <w:r w:rsidRPr="00884B3D">
              <w:rPr>
                <w:rFonts w:eastAsia="Calibri" w:cs="Times New Roman"/>
                <w:szCs w:val="24"/>
              </w:rPr>
              <w:t>- Introducerea si acumularea de deșeuri marine</w:t>
            </w:r>
          </w:p>
        </w:tc>
      </w:tr>
      <w:tr w:rsidR="00286B09" w:rsidRPr="00884B3D" w14:paraId="0300DAF6" w14:textId="77777777" w:rsidTr="00286B09">
        <w:trPr>
          <w:trHeight w:val="20"/>
        </w:trPr>
        <w:tc>
          <w:tcPr>
            <w:tcW w:w="1591" w:type="pct"/>
            <w:shd w:val="clear" w:color="auto" w:fill="auto"/>
          </w:tcPr>
          <w:p w14:paraId="69F0AB20" w14:textId="77777777" w:rsidR="00286B09" w:rsidRPr="00884B3D" w:rsidRDefault="00286B09" w:rsidP="00286B09">
            <w:pPr>
              <w:spacing w:after="0"/>
              <w:rPr>
                <w:rFonts w:eastAsia="Calibri" w:cs="Times New Roman"/>
                <w:b/>
                <w:szCs w:val="24"/>
              </w:rPr>
            </w:pPr>
            <w:r w:rsidRPr="00884B3D">
              <w:rPr>
                <w:rFonts w:eastAsia="Calibri" w:cs="Times New Roman"/>
                <w:b/>
                <w:szCs w:val="24"/>
              </w:rPr>
              <w:t>Domenii principale de activitate</w:t>
            </w:r>
          </w:p>
        </w:tc>
        <w:tc>
          <w:tcPr>
            <w:tcW w:w="3409" w:type="pct"/>
            <w:shd w:val="clear" w:color="auto" w:fill="auto"/>
          </w:tcPr>
          <w:p w14:paraId="50E1D6F8" w14:textId="77777777" w:rsidR="00286B09" w:rsidRPr="00884B3D" w:rsidRDefault="00286B09" w:rsidP="00286B09">
            <w:pPr>
              <w:spacing w:after="0"/>
              <w:rPr>
                <w:rFonts w:eastAsia="Calibri" w:cs="Times New Roman"/>
                <w:szCs w:val="24"/>
              </w:rPr>
            </w:pPr>
            <w:r w:rsidRPr="00884B3D">
              <w:rPr>
                <w:rFonts w:eastAsia="Calibri" w:cs="Times New Roman"/>
                <w:szCs w:val="24"/>
              </w:rPr>
              <w:t>Activități economice marine (acvacultura)</w:t>
            </w:r>
          </w:p>
        </w:tc>
      </w:tr>
      <w:tr w:rsidR="00286B09" w:rsidRPr="00884B3D" w14:paraId="28A54170" w14:textId="77777777" w:rsidTr="00286B09">
        <w:trPr>
          <w:trHeight w:val="20"/>
        </w:trPr>
        <w:tc>
          <w:tcPr>
            <w:tcW w:w="1591" w:type="pct"/>
            <w:shd w:val="clear" w:color="auto" w:fill="auto"/>
          </w:tcPr>
          <w:p w14:paraId="52DCD44D" w14:textId="77777777" w:rsidR="00286B09" w:rsidRPr="00884B3D" w:rsidRDefault="00286B09" w:rsidP="00286B09">
            <w:pPr>
              <w:spacing w:after="0"/>
              <w:rPr>
                <w:rFonts w:eastAsia="Calibri" w:cs="Times New Roman"/>
                <w:b/>
                <w:szCs w:val="24"/>
              </w:rPr>
            </w:pPr>
            <w:r w:rsidRPr="00884B3D">
              <w:rPr>
                <w:rFonts w:eastAsia="Calibri" w:cs="Times New Roman"/>
                <w:b/>
                <w:szCs w:val="24"/>
              </w:rPr>
              <w:t>Caracteristici</w:t>
            </w:r>
          </w:p>
        </w:tc>
        <w:tc>
          <w:tcPr>
            <w:tcW w:w="3409" w:type="pct"/>
            <w:shd w:val="clear" w:color="auto" w:fill="auto"/>
          </w:tcPr>
          <w:p w14:paraId="7CC96C02" w14:textId="77777777" w:rsidR="00286B09" w:rsidRPr="00884B3D" w:rsidRDefault="00286B09" w:rsidP="00286B09">
            <w:pPr>
              <w:spacing w:after="0"/>
              <w:rPr>
                <w:rFonts w:eastAsia="Calibri" w:cs="Times New Roman"/>
                <w:szCs w:val="24"/>
              </w:rPr>
            </w:pPr>
            <w:r w:rsidRPr="00884B3D">
              <w:rPr>
                <w:rFonts w:eastAsia="Calibri" w:cs="Times New Roman"/>
                <w:szCs w:val="24"/>
              </w:rPr>
              <w:t>- Habitate bentale, Pești</w:t>
            </w:r>
          </w:p>
          <w:p w14:paraId="564177FE" w14:textId="77777777" w:rsidR="00286B09" w:rsidRPr="00884B3D" w:rsidRDefault="00286B09" w:rsidP="00286B09">
            <w:pPr>
              <w:spacing w:after="0"/>
              <w:ind w:left="-14"/>
              <w:rPr>
                <w:rFonts w:eastAsia="Calibri" w:cs="Times New Roman"/>
                <w:szCs w:val="24"/>
              </w:rPr>
            </w:pPr>
            <w:r w:rsidRPr="00884B3D">
              <w:rPr>
                <w:rFonts w:eastAsia="Calibri" w:cs="Times New Roman"/>
                <w:szCs w:val="24"/>
              </w:rPr>
              <w:t>- Acumulare deșeuri marine</w:t>
            </w:r>
          </w:p>
        </w:tc>
      </w:tr>
      <w:tr w:rsidR="00286B09" w:rsidRPr="00884B3D" w14:paraId="77FB09CF" w14:textId="77777777" w:rsidTr="00286B09">
        <w:trPr>
          <w:trHeight w:val="20"/>
        </w:trPr>
        <w:tc>
          <w:tcPr>
            <w:tcW w:w="1591" w:type="pct"/>
            <w:shd w:val="clear" w:color="auto" w:fill="auto"/>
          </w:tcPr>
          <w:p w14:paraId="66CC2A52" w14:textId="77777777" w:rsidR="00286B09" w:rsidRPr="00884B3D" w:rsidRDefault="00286B09" w:rsidP="00286B09">
            <w:pPr>
              <w:spacing w:after="0"/>
              <w:rPr>
                <w:rFonts w:eastAsia="Calibri" w:cs="Times New Roman"/>
                <w:b/>
                <w:szCs w:val="24"/>
              </w:rPr>
            </w:pPr>
            <w:r w:rsidRPr="00884B3D">
              <w:rPr>
                <w:rFonts w:eastAsia="Calibri" w:cs="Times New Roman"/>
                <w:b/>
                <w:szCs w:val="24"/>
              </w:rPr>
              <w:t>Legături cu alte directive/legislații/politici</w:t>
            </w:r>
          </w:p>
        </w:tc>
        <w:tc>
          <w:tcPr>
            <w:tcW w:w="3409" w:type="pct"/>
            <w:shd w:val="clear" w:color="auto" w:fill="auto"/>
          </w:tcPr>
          <w:p w14:paraId="41807450" w14:textId="3883F93A" w:rsidR="00286B09" w:rsidRPr="00CF6DE6" w:rsidRDefault="00286B09" w:rsidP="00286B09">
            <w:pPr>
              <w:spacing w:after="0"/>
              <w:rPr>
                <w:rFonts w:eastAsia="Calibri" w:cs="Times New Roman"/>
                <w:i/>
                <w:szCs w:val="24"/>
              </w:rPr>
            </w:pPr>
            <w:r w:rsidRPr="00CF6DE6">
              <w:rPr>
                <w:rStyle w:val="Emphasis"/>
                <w:rFonts w:cs="Times New Roman"/>
                <w:bCs/>
                <w:i w:val="0"/>
                <w:iCs w:val="0"/>
                <w:szCs w:val="24"/>
                <w:shd w:val="clear" w:color="auto" w:fill="FFFFFF"/>
              </w:rPr>
              <w:t>Directiva</w:t>
            </w:r>
            <w:r w:rsidR="00B005E7" w:rsidRPr="00CF6DE6">
              <w:rPr>
                <w:rStyle w:val="Emphasis"/>
                <w:rFonts w:cs="Times New Roman"/>
                <w:bCs/>
                <w:i w:val="0"/>
                <w:iCs w:val="0"/>
                <w:szCs w:val="24"/>
                <w:shd w:val="clear" w:color="auto" w:fill="FFFFFF"/>
              </w:rPr>
              <w:t xml:space="preserve"> </w:t>
            </w:r>
            <w:r w:rsidRPr="00CF6DE6">
              <w:rPr>
                <w:rFonts w:cs="Times New Roman"/>
                <w:iCs/>
                <w:szCs w:val="24"/>
                <w:shd w:val="clear" w:color="auto" w:fill="FFFFFF"/>
              </w:rPr>
              <w:t>2014/52/UE de modificare a</w:t>
            </w:r>
            <w:r w:rsidR="00B005E7" w:rsidRPr="00CF6DE6">
              <w:rPr>
                <w:rFonts w:cs="Times New Roman"/>
                <w:iCs/>
                <w:szCs w:val="24"/>
                <w:shd w:val="clear" w:color="auto" w:fill="FFFFFF"/>
              </w:rPr>
              <w:t xml:space="preserve"> </w:t>
            </w:r>
            <w:r w:rsidRPr="00CF6DE6">
              <w:rPr>
                <w:rStyle w:val="Emphasis"/>
                <w:rFonts w:cs="Times New Roman"/>
                <w:bCs/>
                <w:i w:val="0"/>
                <w:szCs w:val="24"/>
                <w:shd w:val="clear" w:color="auto" w:fill="FFFFFF"/>
              </w:rPr>
              <w:t>Directivei</w:t>
            </w:r>
            <w:r w:rsidR="00B005E7" w:rsidRPr="00CF6DE6">
              <w:rPr>
                <w:rStyle w:val="Emphasis"/>
                <w:rFonts w:cs="Times New Roman"/>
                <w:bCs/>
                <w:i w:val="0"/>
                <w:szCs w:val="24"/>
                <w:shd w:val="clear" w:color="auto" w:fill="FFFFFF"/>
              </w:rPr>
              <w:t xml:space="preserve"> </w:t>
            </w:r>
            <w:r w:rsidRPr="00CF6DE6">
              <w:rPr>
                <w:rFonts w:cs="Times New Roman"/>
                <w:iCs/>
                <w:szCs w:val="24"/>
                <w:shd w:val="clear" w:color="auto" w:fill="FFFFFF"/>
              </w:rPr>
              <w:t>2011/92/UE</w:t>
            </w:r>
            <w:r w:rsidR="00B005E7" w:rsidRPr="00CF6DE6">
              <w:rPr>
                <w:rFonts w:cs="Times New Roman"/>
                <w:i/>
                <w:szCs w:val="24"/>
                <w:shd w:val="clear" w:color="auto" w:fill="FFFFFF"/>
              </w:rPr>
              <w:t xml:space="preserve"> </w:t>
            </w:r>
            <w:r w:rsidRPr="00CF6DE6">
              <w:rPr>
                <w:rStyle w:val="Emphasis"/>
                <w:rFonts w:cs="Times New Roman"/>
                <w:bCs/>
                <w:i w:val="0"/>
                <w:iCs w:val="0"/>
                <w:szCs w:val="24"/>
                <w:shd w:val="clear" w:color="auto" w:fill="FFFFFF"/>
              </w:rPr>
              <w:t>privind evaluarea efectelor anumitor proiecte publice și private asupra mediului</w:t>
            </w:r>
          </w:p>
        </w:tc>
      </w:tr>
      <w:tr w:rsidR="00286B09" w:rsidRPr="00884B3D" w14:paraId="2A0A9D56"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74B447DA" w14:textId="77777777" w:rsidR="00286B09" w:rsidRPr="00884B3D" w:rsidRDefault="00286B09" w:rsidP="00286B09">
            <w:pPr>
              <w:spacing w:after="0"/>
              <w:rPr>
                <w:rFonts w:eastAsia="Calibri" w:cs="Times New Roman"/>
                <w:b/>
                <w:szCs w:val="24"/>
              </w:rPr>
            </w:pPr>
            <w:r w:rsidRPr="00884B3D">
              <w:rPr>
                <w:rFonts w:eastAsia="Calibri" w:cs="Times New Roman"/>
                <w:b/>
                <w:szCs w:val="24"/>
              </w:rPr>
              <w:t>Instrument pentru implementare/Mod de implementare</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43356790" w14:textId="77777777" w:rsidR="00286B09" w:rsidRPr="00884B3D" w:rsidRDefault="00286B09" w:rsidP="00286B09">
            <w:pPr>
              <w:spacing w:after="0"/>
              <w:rPr>
                <w:rFonts w:eastAsia="Calibri" w:cs="Times New Roman"/>
                <w:szCs w:val="24"/>
              </w:rPr>
            </w:pPr>
            <w:r w:rsidRPr="00884B3D">
              <w:rPr>
                <w:rFonts w:eastAsia="Calibri" w:cs="Times New Roman"/>
                <w:szCs w:val="24"/>
              </w:rPr>
              <w:t>Tehnic</w:t>
            </w:r>
          </w:p>
          <w:p w14:paraId="72D2D268"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Legislativ </w:t>
            </w:r>
          </w:p>
          <w:p w14:paraId="1CDECA7B" w14:textId="77777777" w:rsidR="00286B09" w:rsidRPr="00884B3D" w:rsidRDefault="00286B09" w:rsidP="00286B09">
            <w:pPr>
              <w:spacing w:after="0"/>
              <w:rPr>
                <w:rFonts w:eastAsia="Calibri" w:cs="Times New Roman"/>
                <w:szCs w:val="24"/>
              </w:rPr>
            </w:pPr>
            <w:r w:rsidRPr="00884B3D">
              <w:rPr>
                <w:rFonts w:eastAsia="Calibri" w:cs="Times New Roman"/>
                <w:szCs w:val="24"/>
              </w:rPr>
              <w:t>Conștientizare/comunicare/diseminare</w:t>
            </w:r>
          </w:p>
        </w:tc>
      </w:tr>
      <w:tr w:rsidR="00286B09" w:rsidRPr="00884B3D" w14:paraId="0D961C9C"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7442BF1C" w14:textId="77777777" w:rsidR="00286B09" w:rsidRPr="00884B3D" w:rsidRDefault="00286B09" w:rsidP="00286B09">
            <w:pPr>
              <w:spacing w:after="0"/>
              <w:rPr>
                <w:rFonts w:eastAsia="Calibri" w:cs="Times New Roman"/>
                <w:b/>
                <w:szCs w:val="24"/>
              </w:rPr>
            </w:pPr>
            <w:r w:rsidRPr="00884B3D">
              <w:rPr>
                <w:rFonts w:eastAsia="Calibri" w:cs="Times New Roman"/>
                <w:b/>
                <w:szCs w:val="24"/>
              </w:rPr>
              <w:t>Referință spațială/Zone de implementare</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3FAA9154" w14:textId="7AFE79D6" w:rsidR="00286B09" w:rsidRPr="00884B3D" w:rsidRDefault="00286B09" w:rsidP="00286B09">
            <w:pPr>
              <w:tabs>
                <w:tab w:val="left" w:pos="175"/>
              </w:tabs>
              <w:spacing w:after="0"/>
              <w:ind w:left="175" w:hanging="175"/>
              <w:rPr>
                <w:rFonts w:eastAsia="Calibri" w:cs="Times New Roman"/>
                <w:szCs w:val="24"/>
              </w:rPr>
            </w:pPr>
            <w:r w:rsidRPr="00884B3D">
              <w:rPr>
                <w:rFonts w:eastAsia="Calibri" w:cs="Times New Roman"/>
                <w:szCs w:val="24"/>
              </w:rPr>
              <w:t>Ape teritoriale/Zona costier</w:t>
            </w:r>
            <w:r w:rsidR="00146A26">
              <w:rPr>
                <w:rFonts w:eastAsia="Calibri" w:cs="Times New Roman"/>
                <w:szCs w:val="24"/>
              </w:rPr>
              <w:t>ă</w:t>
            </w:r>
            <w:r w:rsidRPr="00884B3D">
              <w:rPr>
                <w:rFonts w:eastAsia="Calibri" w:cs="Times New Roman"/>
                <w:szCs w:val="24"/>
              </w:rPr>
              <w:t xml:space="preserve"> </w:t>
            </w:r>
          </w:p>
        </w:tc>
      </w:tr>
      <w:tr w:rsidR="00286B09" w:rsidRPr="00884B3D" w14:paraId="3610C45A" w14:textId="77777777" w:rsidTr="00286B09">
        <w:trPr>
          <w:trHeight w:val="20"/>
        </w:trPr>
        <w:tc>
          <w:tcPr>
            <w:tcW w:w="1591" w:type="pct"/>
            <w:shd w:val="clear" w:color="auto" w:fill="auto"/>
          </w:tcPr>
          <w:p w14:paraId="52D43F06" w14:textId="77777777" w:rsidR="00286B09" w:rsidRPr="00884B3D" w:rsidRDefault="00286B09" w:rsidP="00286B09">
            <w:pPr>
              <w:spacing w:after="0"/>
              <w:rPr>
                <w:rFonts w:eastAsia="Calibri" w:cs="Times New Roman"/>
                <w:b/>
                <w:szCs w:val="24"/>
              </w:rPr>
            </w:pPr>
            <w:r w:rsidRPr="00884B3D">
              <w:rPr>
                <w:rFonts w:eastAsia="Calibri" w:cs="Times New Roman"/>
                <w:b/>
                <w:szCs w:val="24"/>
              </w:rPr>
              <w:t>Contribuția măsurii la atingerea obiectivelor</w:t>
            </w:r>
          </w:p>
        </w:tc>
        <w:tc>
          <w:tcPr>
            <w:tcW w:w="3409" w:type="pct"/>
            <w:shd w:val="clear" w:color="auto" w:fill="auto"/>
          </w:tcPr>
          <w:p w14:paraId="3382A56B" w14:textId="413DAFE0"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Măsura poate avea o contribuție ridicat</w:t>
            </w:r>
            <w:r w:rsidR="00146A26">
              <w:rPr>
                <w:rFonts w:eastAsia="Calibri" w:cs="Times New Roman"/>
                <w:szCs w:val="24"/>
              </w:rPr>
              <w:t>ă</w:t>
            </w:r>
            <w:r w:rsidRPr="00884B3D">
              <w:rPr>
                <w:rFonts w:eastAsia="Calibri" w:cs="Times New Roman"/>
                <w:szCs w:val="24"/>
              </w:rPr>
              <w:t xml:space="preserve"> la atingerea tuturor obiectivelor/țintelor definite în prezent </w:t>
            </w:r>
            <w:r w:rsidR="00146A26">
              <w:rPr>
                <w:rFonts w:eastAsia="Calibri" w:cs="Times New Roman"/>
                <w:szCs w:val="24"/>
              </w:rPr>
              <w:t>î</w:t>
            </w:r>
            <w:r w:rsidRPr="00884B3D">
              <w:rPr>
                <w:rFonts w:eastAsia="Calibri" w:cs="Times New Roman"/>
                <w:szCs w:val="24"/>
              </w:rPr>
              <w:t>n legătură cu managementul riscurilor de mediu costier/maritim</w:t>
            </w:r>
          </w:p>
        </w:tc>
      </w:tr>
      <w:tr w:rsidR="00286B09" w:rsidRPr="00884B3D" w14:paraId="6CCD5496"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3C49794D" w14:textId="77777777" w:rsidR="00286B09" w:rsidRPr="00884B3D" w:rsidRDefault="00286B09" w:rsidP="00286B09">
            <w:pPr>
              <w:spacing w:after="0"/>
              <w:rPr>
                <w:rFonts w:eastAsia="Calibri" w:cs="Times New Roman"/>
                <w:b/>
                <w:szCs w:val="24"/>
              </w:rPr>
            </w:pPr>
            <w:r w:rsidRPr="00884B3D">
              <w:rPr>
                <w:rFonts w:eastAsia="Calibri" w:cs="Times New Roman"/>
                <w:b/>
                <w:szCs w:val="24"/>
              </w:rPr>
              <w:t>Impact transfrontalier</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69BF592F" w14:textId="3E403657"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 xml:space="preserve">Implementarea măsurii nu este de așteptat să aibă impact negativ asupra mediului marin aferent României </w:t>
            </w:r>
            <w:r w:rsidR="001C472B">
              <w:rPr>
                <w:rFonts w:eastAsia="Calibri" w:cs="Times New Roman"/>
                <w:szCs w:val="24"/>
              </w:rPr>
              <w:t>ş</w:t>
            </w:r>
            <w:r w:rsidRPr="00884B3D">
              <w:rPr>
                <w:rFonts w:eastAsia="Calibri" w:cs="Times New Roman"/>
                <w:szCs w:val="24"/>
              </w:rPr>
              <w:t>i zonei transfrontaliere cu Bulgaria. Dimpotrivă, implementarea măsurii va avea rezultate pozitive.</w:t>
            </w:r>
          </w:p>
        </w:tc>
      </w:tr>
      <w:tr w:rsidR="00286B09" w:rsidRPr="00884B3D" w14:paraId="27DD9B78"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1C32E9A4" w14:textId="77777777" w:rsidR="00286B09" w:rsidRPr="00884B3D" w:rsidRDefault="00286B09" w:rsidP="00286B09">
            <w:pPr>
              <w:spacing w:after="0"/>
              <w:rPr>
                <w:rFonts w:eastAsia="Calibri" w:cs="Times New Roman"/>
                <w:b/>
                <w:szCs w:val="24"/>
              </w:rPr>
            </w:pPr>
            <w:r w:rsidRPr="00884B3D">
              <w:rPr>
                <w:rFonts w:eastAsia="Calibri" w:cs="Times New Roman"/>
                <w:b/>
                <w:szCs w:val="24"/>
              </w:rPr>
              <w:t>Costuri</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683A08D3"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Cost </w:t>
            </w:r>
            <w:r w:rsidRPr="00884B3D">
              <w:rPr>
                <w:rFonts w:eastAsia="Calibri" w:cs="Times New Roman"/>
                <w:b/>
                <w:szCs w:val="24"/>
              </w:rPr>
              <w:t xml:space="preserve"> scăzut</w:t>
            </w:r>
            <w:r w:rsidRPr="00884B3D">
              <w:rPr>
                <w:rFonts w:eastAsia="Calibri" w:cs="Times New Roman"/>
                <w:szCs w:val="24"/>
              </w:rPr>
              <w:t xml:space="preserve"> (50.000 – 250.000 Euro) – scor 4 </w:t>
            </w:r>
          </w:p>
          <w:p w14:paraId="15717519"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Costul minim estimat pentru implementarea măsurii este ~ 100.000 euro. </w:t>
            </w:r>
          </w:p>
          <w:p w14:paraId="3CA60FE2"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Componentele costului: </w:t>
            </w:r>
          </w:p>
          <w:p w14:paraId="49BC15BC" w14:textId="77777777" w:rsidR="00286B09" w:rsidRPr="00884B3D" w:rsidRDefault="00286B09" w:rsidP="00286B09">
            <w:pPr>
              <w:spacing w:after="0"/>
              <w:rPr>
                <w:rFonts w:cs="Times New Roman"/>
                <w:szCs w:val="24"/>
              </w:rPr>
            </w:pPr>
            <w:r w:rsidRPr="00884B3D">
              <w:rPr>
                <w:rFonts w:eastAsia="Calibri" w:cs="Times New Roman"/>
                <w:szCs w:val="24"/>
              </w:rPr>
              <w:t xml:space="preserve">- </w:t>
            </w:r>
            <w:r w:rsidRPr="00884B3D">
              <w:rPr>
                <w:rFonts w:cs="Times New Roman"/>
                <w:szCs w:val="24"/>
              </w:rPr>
              <w:t>costuri legate de activitățile de monitoring biologic marin/costier</w:t>
            </w:r>
          </w:p>
          <w:p w14:paraId="4F9AB5D2" w14:textId="77777777" w:rsidR="00286B09" w:rsidRPr="00884B3D" w:rsidRDefault="00286B09" w:rsidP="00286B09">
            <w:pPr>
              <w:spacing w:after="0"/>
              <w:rPr>
                <w:rFonts w:cs="Times New Roman"/>
                <w:szCs w:val="24"/>
              </w:rPr>
            </w:pPr>
            <w:r w:rsidRPr="00884B3D">
              <w:rPr>
                <w:rFonts w:cs="Times New Roman"/>
                <w:szCs w:val="24"/>
              </w:rPr>
              <w:t>- cercetări pentru determinarea impactului fermelor de acvacultură marină asupra ecosistemului</w:t>
            </w:r>
          </w:p>
          <w:p w14:paraId="7D3E2209" w14:textId="77777777" w:rsidR="00286B09" w:rsidRPr="00884B3D" w:rsidRDefault="00286B09" w:rsidP="00286B09">
            <w:pPr>
              <w:spacing w:after="0"/>
              <w:rPr>
                <w:rFonts w:cs="Times New Roman"/>
                <w:szCs w:val="24"/>
              </w:rPr>
            </w:pPr>
            <w:r w:rsidRPr="00884B3D">
              <w:rPr>
                <w:rFonts w:cs="Times New Roman"/>
                <w:szCs w:val="24"/>
              </w:rPr>
              <w:t xml:space="preserve">- delimitarea zonelor afectate de activitatea de acvacultură marină şi verificarea suprapunerii cu arealul speciilor de interes conservativ şi/sau a habitatelor fragile </w:t>
            </w:r>
          </w:p>
          <w:p w14:paraId="53ACB0EC" w14:textId="77777777" w:rsidR="00286B09" w:rsidRPr="00884B3D" w:rsidRDefault="00286B09" w:rsidP="00286B09">
            <w:pPr>
              <w:spacing w:after="0"/>
              <w:rPr>
                <w:rFonts w:cs="Times New Roman"/>
                <w:szCs w:val="24"/>
              </w:rPr>
            </w:pPr>
            <w:r w:rsidRPr="00884B3D">
              <w:rPr>
                <w:rFonts w:cs="Times New Roman"/>
                <w:szCs w:val="24"/>
              </w:rPr>
              <w:t>- costuri legate de organizarea de consultări publice şi sectoriale</w:t>
            </w:r>
          </w:p>
          <w:p w14:paraId="230C3F1A" w14:textId="77777777" w:rsidR="00286B09" w:rsidRPr="00884B3D" w:rsidRDefault="00286B09" w:rsidP="00286B09">
            <w:pPr>
              <w:spacing w:after="0"/>
              <w:rPr>
                <w:rFonts w:cs="Times New Roman"/>
                <w:szCs w:val="24"/>
              </w:rPr>
            </w:pPr>
            <w:r w:rsidRPr="00884B3D">
              <w:rPr>
                <w:rFonts w:cs="Times New Roman"/>
                <w:szCs w:val="24"/>
              </w:rPr>
              <w:t>- costuri de comunicare/conștientizare publica</w:t>
            </w:r>
          </w:p>
        </w:tc>
      </w:tr>
      <w:tr w:rsidR="00286B09" w:rsidRPr="00884B3D" w14:paraId="4654ECB9"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7BA207F5" w14:textId="77777777" w:rsidR="00286B09" w:rsidRPr="00884B3D" w:rsidRDefault="00286B09" w:rsidP="00286B09">
            <w:pPr>
              <w:spacing w:after="0"/>
              <w:rPr>
                <w:rFonts w:eastAsia="Calibri" w:cs="Times New Roman"/>
                <w:b/>
                <w:szCs w:val="24"/>
              </w:rPr>
            </w:pPr>
            <w:r w:rsidRPr="00884B3D">
              <w:rPr>
                <w:rFonts w:eastAsia="Calibri" w:cs="Times New Roman"/>
                <w:b/>
                <w:szCs w:val="24"/>
              </w:rPr>
              <w:t>Eficiență</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12183925" w14:textId="77777777" w:rsidR="00286B09" w:rsidRPr="00884B3D" w:rsidRDefault="00286B09" w:rsidP="00286B09">
            <w:pPr>
              <w:spacing w:after="0"/>
              <w:rPr>
                <w:rFonts w:eastAsia="Calibri" w:cs="Times New Roman"/>
                <w:szCs w:val="24"/>
              </w:rPr>
            </w:pPr>
            <w:r w:rsidRPr="00884B3D">
              <w:rPr>
                <w:rFonts w:eastAsia="Calibri" w:cs="Times New Roman"/>
                <w:b/>
                <w:szCs w:val="24"/>
              </w:rPr>
              <w:t>Potențial ridicată</w:t>
            </w:r>
            <w:r w:rsidRPr="00884B3D">
              <w:rPr>
                <w:rFonts w:eastAsia="Calibri" w:cs="Times New Roman"/>
                <w:szCs w:val="24"/>
              </w:rPr>
              <w:t xml:space="preserve"> – scor 4</w:t>
            </w:r>
          </w:p>
        </w:tc>
      </w:tr>
      <w:tr w:rsidR="00286B09" w:rsidRPr="00884B3D" w14:paraId="667883B9"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430A5C75" w14:textId="77777777" w:rsidR="00286B09" w:rsidRPr="00884B3D" w:rsidRDefault="00286B09" w:rsidP="00286B09">
            <w:pPr>
              <w:spacing w:after="0"/>
              <w:rPr>
                <w:rFonts w:eastAsia="Calibri" w:cs="Times New Roman"/>
                <w:b/>
                <w:szCs w:val="24"/>
              </w:rPr>
            </w:pPr>
            <w:r w:rsidRPr="00884B3D">
              <w:rPr>
                <w:rFonts w:eastAsia="Calibri" w:cs="Times New Roman"/>
                <w:b/>
                <w:szCs w:val="24"/>
              </w:rPr>
              <w:t>Indicatori pentru măsurarea eficienței</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7F89D9E1" w14:textId="6CD8B47A" w:rsidR="00286B09" w:rsidRPr="00884B3D" w:rsidRDefault="00286B09" w:rsidP="00286B09">
            <w:pPr>
              <w:spacing w:after="0"/>
              <w:rPr>
                <w:rFonts w:eastAsia="Calibri" w:cs="Times New Roman"/>
                <w:szCs w:val="24"/>
              </w:rPr>
            </w:pPr>
            <w:r w:rsidRPr="00884B3D">
              <w:rPr>
                <w:rFonts w:eastAsia="Calibri" w:cs="Times New Roman"/>
                <w:szCs w:val="24"/>
              </w:rPr>
              <w:t xml:space="preserve">Nr. </w:t>
            </w:r>
            <w:r w:rsidR="00DA056D">
              <w:rPr>
                <w:rFonts w:cs="Times New Roman"/>
                <w:szCs w:val="24"/>
              </w:rPr>
              <w:t>d</w:t>
            </w:r>
            <w:r w:rsidRPr="00884B3D">
              <w:rPr>
                <w:rFonts w:cs="Times New Roman"/>
                <w:szCs w:val="24"/>
              </w:rPr>
              <w:t>e sesiuni de monitorizare/an</w:t>
            </w:r>
          </w:p>
        </w:tc>
      </w:tr>
      <w:tr w:rsidR="00286B09" w:rsidRPr="00884B3D" w14:paraId="0979B5AF"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38623B21" w14:textId="77777777" w:rsidR="00286B09" w:rsidRPr="00884B3D" w:rsidRDefault="00286B09" w:rsidP="00286B09">
            <w:pPr>
              <w:spacing w:after="0"/>
              <w:rPr>
                <w:rFonts w:eastAsia="Calibri" w:cs="Times New Roman"/>
                <w:b/>
                <w:szCs w:val="24"/>
              </w:rPr>
            </w:pPr>
            <w:r w:rsidRPr="00884B3D">
              <w:rPr>
                <w:rFonts w:eastAsia="Calibri" w:cs="Times New Roman"/>
                <w:b/>
                <w:szCs w:val="24"/>
              </w:rPr>
              <w:t>Evaluare socio-economică</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2B83428C" w14:textId="77777777" w:rsidR="00286B09" w:rsidRPr="00884B3D" w:rsidRDefault="00286B09" w:rsidP="00286B09">
            <w:pPr>
              <w:tabs>
                <w:tab w:val="left" w:pos="175"/>
              </w:tabs>
              <w:spacing w:after="0"/>
              <w:rPr>
                <w:rFonts w:eastAsia="Calibri" w:cs="Times New Roman"/>
                <w:b/>
                <w:szCs w:val="24"/>
              </w:rPr>
            </w:pPr>
            <w:r w:rsidRPr="00884B3D">
              <w:rPr>
                <w:rFonts w:eastAsia="Calibri" w:cs="Times New Roman"/>
                <w:b/>
                <w:szCs w:val="24"/>
              </w:rPr>
              <w:t>Analiza Cost-Eficiență: ridicată (mare)</w:t>
            </w:r>
          </w:p>
          <w:p w14:paraId="659CBB5D" w14:textId="77777777" w:rsidR="00286B09" w:rsidRPr="00884B3D" w:rsidRDefault="00286B09" w:rsidP="00286B09">
            <w:pPr>
              <w:tabs>
                <w:tab w:val="left" w:pos="175"/>
              </w:tabs>
              <w:spacing w:after="0"/>
              <w:rPr>
                <w:rFonts w:eastAsia="Calibri" w:cs="Times New Roman"/>
                <w:b/>
                <w:szCs w:val="24"/>
              </w:rPr>
            </w:pPr>
            <w:r w:rsidRPr="00884B3D">
              <w:rPr>
                <w:rFonts w:eastAsia="Calibri" w:cs="Times New Roman"/>
                <w:b/>
                <w:szCs w:val="24"/>
              </w:rPr>
              <w:t>Analiza Cost-Beneficiu: medie</w:t>
            </w:r>
          </w:p>
          <w:p w14:paraId="48CCDC11" w14:textId="77777777" w:rsidR="00286B09" w:rsidRPr="00884B3D" w:rsidRDefault="00286B09" w:rsidP="00286B09">
            <w:pPr>
              <w:tabs>
                <w:tab w:val="left" w:pos="175"/>
              </w:tabs>
              <w:spacing w:after="0"/>
              <w:rPr>
                <w:rFonts w:eastAsia="Calibri" w:cs="Times New Roman"/>
                <w:szCs w:val="24"/>
              </w:rPr>
            </w:pPr>
          </w:p>
          <w:p w14:paraId="7623469F" w14:textId="77777777" w:rsidR="00286B09" w:rsidRPr="00884B3D" w:rsidRDefault="00286B09" w:rsidP="00286B09">
            <w:pPr>
              <w:tabs>
                <w:tab w:val="left" w:pos="175"/>
              </w:tabs>
              <w:spacing w:after="0"/>
              <w:rPr>
                <w:rFonts w:eastAsia="Calibri" w:cs="Times New Roman"/>
                <w:b/>
                <w:szCs w:val="24"/>
              </w:rPr>
            </w:pPr>
            <w:r w:rsidRPr="00884B3D">
              <w:rPr>
                <w:rFonts w:eastAsia="Calibri" w:cs="Times New Roman"/>
                <w:b/>
                <w:szCs w:val="24"/>
              </w:rPr>
              <w:t>Efecte negative secundare</w:t>
            </w:r>
          </w:p>
          <w:p w14:paraId="425948C8" w14:textId="77777777"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 xml:space="preserve">Implementarea măsurii nu este de așteptat să aibă efecte negative asupra mediului marin. </w:t>
            </w:r>
          </w:p>
          <w:p w14:paraId="764A06C8" w14:textId="77777777" w:rsidR="00286B09" w:rsidRPr="00884B3D" w:rsidRDefault="00286B09" w:rsidP="00286B09">
            <w:pPr>
              <w:tabs>
                <w:tab w:val="left" w:pos="175"/>
              </w:tabs>
              <w:spacing w:after="0"/>
              <w:rPr>
                <w:rFonts w:eastAsia="Calibri" w:cs="Times New Roman"/>
                <w:szCs w:val="24"/>
              </w:rPr>
            </w:pPr>
          </w:p>
          <w:p w14:paraId="10F3169A" w14:textId="77777777" w:rsidR="00286B09" w:rsidRPr="00884B3D" w:rsidRDefault="00286B09" w:rsidP="00286B09">
            <w:pPr>
              <w:tabs>
                <w:tab w:val="left" w:pos="175"/>
              </w:tabs>
              <w:spacing w:after="0"/>
              <w:rPr>
                <w:rFonts w:eastAsia="Calibri" w:cs="Times New Roman"/>
                <w:b/>
                <w:szCs w:val="24"/>
              </w:rPr>
            </w:pPr>
            <w:r w:rsidRPr="00884B3D">
              <w:rPr>
                <w:rFonts w:eastAsia="Calibri" w:cs="Times New Roman"/>
                <w:b/>
                <w:szCs w:val="24"/>
              </w:rPr>
              <w:t>Beneficii – moderate:</w:t>
            </w:r>
          </w:p>
          <w:p w14:paraId="58B6D3CE" w14:textId="75D13353"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 xml:space="preserve">De mediu </w:t>
            </w:r>
            <w:r w:rsidR="00341462" w:rsidRPr="00884B3D">
              <w:rPr>
                <w:rFonts w:eastAsia="Calibri" w:cs="Times New Roman"/>
                <w:szCs w:val="24"/>
              </w:rPr>
              <w:t>și</w:t>
            </w:r>
            <w:r w:rsidRPr="00884B3D">
              <w:rPr>
                <w:rFonts w:eastAsia="Calibri" w:cs="Times New Roman"/>
                <w:szCs w:val="24"/>
              </w:rPr>
              <w:t xml:space="preserve"> socio-economice:</w:t>
            </w:r>
          </w:p>
          <w:p w14:paraId="78E87913" w14:textId="77777777"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Fiecare autoritate competentă realizează o evaluare a planurilor, programelor sau activităților care pot avea efecte secundare negative semnificative asupra mediului marin și sănătății umane, cum ar fi cercetări pentru surse alternative de hrană în mediul marin.</w:t>
            </w:r>
          </w:p>
        </w:tc>
      </w:tr>
      <w:tr w:rsidR="00286B09" w:rsidRPr="00884B3D" w14:paraId="4A0C7DA7"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1D3B9DB8" w14:textId="77777777" w:rsidR="00286B09" w:rsidRPr="00884B3D" w:rsidRDefault="00286B09" w:rsidP="00286B09">
            <w:pPr>
              <w:spacing w:after="0"/>
              <w:rPr>
                <w:rFonts w:eastAsia="Calibri" w:cs="Times New Roman"/>
                <w:b/>
                <w:szCs w:val="24"/>
              </w:rPr>
            </w:pPr>
            <w:r w:rsidRPr="00884B3D">
              <w:rPr>
                <w:rFonts w:eastAsia="Calibri" w:cs="Times New Roman"/>
                <w:b/>
                <w:szCs w:val="24"/>
              </w:rPr>
              <w:t>Coordonare</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131E5697" w14:textId="77777777" w:rsidR="00286B09" w:rsidRPr="00884B3D" w:rsidRDefault="00286B09" w:rsidP="00286B09">
            <w:pPr>
              <w:tabs>
                <w:tab w:val="left" w:pos="175"/>
              </w:tabs>
              <w:spacing w:after="0"/>
              <w:rPr>
                <w:rFonts w:eastAsia="Calibri" w:cs="Times New Roman"/>
                <w:szCs w:val="24"/>
              </w:rPr>
            </w:pPr>
            <w:r w:rsidRPr="00884B3D">
              <w:rPr>
                <w:rFonts w:eastAsia="Calibri" w:cs="Times New Roman"/>
                <w:szCs w:val="24"/>
              </w:rPr>
              <w:t xml:space="preserve">Națională </w:t>
            </w:r>
          </w:p>
          <w:p w14:paraId="0DECA1EB" w14:textId="77777777" w:rsidR="00286B09" w:rsidRPr="00884B3D" w:rsidRDefault="00286B09" w:rsidP="00286B09">
            <w:pPr>
              <w:tabs>
                <w:tab w:val="left" w:pos="175"/>
              </w:tabs>
              <w:spacing w:after="0"/>
              <w:rPr>
                <w:rFonts w:eastAsia="Calibri" w:cs="Times New Roman"/>
                <w:i/>
                <w:szCs w:val="24"/>
              </w:rPr>
            </w:pPr>
          </w:p>
        </w:tc>
      </w:tr>
      <w:tr w:rsidR="00286B09" w:rsidRPr="00884B3D" w14:paraId="7D26F5D7"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5C3D3BDE" w14:textId="77777777" w:rsidR="00286B09" w:rsidRPr="00884B3D" w:rsidRDefault="00286B09" w:rsidP="00286B09">
            <w:pPr>
              <w:spacing w:after="0"/>
              <w:rPr>
                <w:rFonts w:eastAsia="Calibri" w:cs="Times New Roman"/>
                <w:b/>
                <w:szCs w:val="24"/>
              </w:rPr>
            </w:pPr>
            <w:r w:rsidRPr="00884B3D">
              <w:rPr>
                <w:rFonts w:eastAsia="Calibri" w:cs="Times New Roman"/>
                <w:b/>
                <w:szCs w:val="24"/>
              </w:rPr>
              <w:t>Fezabilitate tehnică</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342EA970" w14:textId="77777777" w:rsidR="00286B09" w:rsidRPr="00884B3D" w:rsidRDefault="00286B09" w:rsidP="00286B09">
            <w:pPr>
              <w:tabs>
                <w:tab w:val="left" w:pos="175"/>
              </w:tabs>
              <w:spacing w:after="0"/>
              <w:rPr>
                <w:rFonts w:eastAsia="Calibri" w:cs="Times New Roman"/>
                <w:i/>
                <w:szCs w:val="24"/>
              </w:rPr>
            </w:pPr>
            <w:r w:rsidRPr="00884B3D">
              <w:rPr>
                <w:rFonts w:eastAsia="Calibri" w:cs="Times New Roman"/>
                <w:szCs w:val="24"/>
              </w:rPr>
              <w:t>Frecvent aplicată; experiență națională redusă, dovezi de bune practici</w:t>
            </w:r>
          </w:p>
        </w:tc>
      </w:tr>
      <w:tr w:rsidR="00286B09" w:rsidRPr="00884B3D" w14:paraId="111A1A7A"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5AB2363C" w14:textId="77777777" w:rsidR="00286B09" w:rsidRPr="00884B3D" w:rsidRDefault="00286B09" w:rsidP="00286B09">
            <w:pPr>
              <w:spacing w:after="0"/>
              <w:rPr>
                <w:rFonts w:eastAsia="Calibri" w:cs="Times New Roman"/>
                <w:b/>
                <w:szCs w:val="24"/>
              </w:rPr>
            </w:pPr>
            <w:r w:rsidRPr="00884B3D">
              <w:rPr>
                <w:rFonts w:eastAsia="Calibri" w:cs="Times New Roman"/>
                <w:b/>
                <w:szCs w:val="24"/>
              </w:rPr>
              <w:t>Organizații responsabile pentru implementarea măsurii</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01D782D4" w14:textId="77777777" w:rsidR="00286B09" w:rsidRPr="00884B3D" w:rsidRDefault="00286B09" w:rsidP="00286B09">
            <w:pPr>
              <w:spacing w:after="0"/>
              <w:rPr>
                <w:rFonts w:eastAsia="Calibri" w:cs="Times New Roman"/>
                <w:szCs w:val="24"/>
              </w:rPr>
            </w:pPr>
            <w:r w:rsidRPr="00884B3D">
              <w:rPr>
                <w:rFonts w:eastAsia="Calibri" w:cs="Times New Roman"/>
                <w:szCs w:val="24"/>
              </w:rPr>
              <w:t>ANPA, Asociații de pescari</w:t>
            </w:r>
          </w:p>
          <w:p w14:paraId="43C2A920" w14:textId="77777777" w:rsidR="00286B09" w:rsidRPr="00884B3D" w:rsidRDefault="00286B09" w:rsidP="00286B09">
            <w:pPr>
              <w:spacing w:after="0"/>
              <w:rPr>
                <w:rFonts w:eastAsia="Calibri" w:cs="Times New Roman"/>
                <w:szCs w:val="24"/>
              </w:rPr>
            </w:pPr>
            <w:r w:rsidRPr="00884B3D">
              <w:rPr>
                <w:rFonts w:eastAsia="Calibri" w:cs="Times New Roman"/>
                <w:szCs w:val="24"/>
              </w:rPr>
              <w:t xml:space="preserve">Ministerul  Cercetării, Inovării și Digitalizării </w:t>
            </w:r>
          </w:p>
          <w:p w14:paraId="1DDF0D9E" w14:textId="77777777" w:rsidR="00286B09" w:rsidRPr="00884B3D" w:rsidRDefault="00286B09" w:rsidP="00286B09">
            <w:pPr>
              <w:spacing w:after="0"/>
              <w:rPr>
                <w:rFonts w:eastAsia="Calibri" w:cs="Times New Roman"/>
                <w:szCs w:val="24"/>
              </w:rPr>
            </w:pPr>
            <w:r w:rsidRPr="00884B3D">
              <w:rPr>
                <w:rFonts w:eastAsia="Calibri" w:cs="Times New Roman"/>
                <w:szCs w:val="24"/>
              </w:rPr>
              <w:t>(Institute de cercetare)</w:t>
            </w:r>
          </w:p>
        </w:tc>
      </w:tr>
      <w:tr w:rsidR="00286B09" w:rsidRPr="00884B3D" w14:paraId="7DE93E98" w14:textId="77777777" w:rsidTr="00286B09">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tcPr>
          <w:p w14:paraId="31767703" w14:textId="77777777" w:rsidR="00286B09" w:rsidRPr="00884B3D" w:rsidRDefault="00286B09" w:rsidP="00286B09">
            <w:pPr>
              <w:spacing w:after="0"/>
              <w:rPr>
                <w:rFonts w:eastAsia="Calibri" w:cs="Times New Roman"/>
                <w:b/>
                <w:szCs w:val="24"/>
              </w:rPr>
            </w:pPr>
            <w:r w:rsidRPr="00884B3D">
              <w:rPr>
                <w:rFonts w:eastAsia="Calibri" w:cs="Times New Roman"/>
                <w:b/>
                <w:szCs w:val="24"/>
              </w:rPr>
              <w:t>Oportunități de finanțare</w:t>
            </w:r>
          </w:p>
        </w:tc>
        <w:tc>
          <w:tcPr>
            <w:tcW w:w="3409" w:type="pct"/>
            <w:tcBorders>
              <w:top w:val="single" w:sz="4" w:space="0" w:color="auto"/>
              <w:left w:val="single" w:sz="4" w:space="0" w:color="auto"/>
              <w:bottom w:val="single" w:sz="4" w:space="0" w:color="auto"/>
              <w:right w:val="single" w:sz="4" w:space="0" w:color="auto"/>
            </w:tcBorders>
            <w:shd w:val="clear" w:color="auto" w:fill="auto"/>
          </w:tcPr>
          <w:p w14:paraId="28C08CE0" w14:textId="77777777" w:rsidR="00286B09" w:rsidRPr="00884B3D" w:rsidRDefault="00286B09" w:rsidP="00286B09">
            <w:pPr>
              <w:spacing w:after="0"/>
              <w:rPr>
                <w:rFonts w:eastAsia="Calibri" w:cs="Times New Roman"/>
                <w:szCs w:val="24"/>
              </w:rPr>
            </w:pPr>
            <w:r w:rsidRPr="00884B3D">
              <w:rPr>
                <w:rFonts w:eastAsia="Calibri" w:cs="Times New Roman"/>
                <w:szCs w:val="24"/>
              </w:rPr>
              <w:t>Fonduri publice</w:t>
            </w:r>
          </w:p>
        </w:tc>
      </w:tr>
      <w:tr w:rsidR="00286B09" w:rsidRPr="00884B3D" w14:paraId="566E704D" w14:textId="77777777" w:rsidTr="00286B09">
        <w:trPr>
          <w:trHeight w:val="20"/>
        </w:trPr>
        <w:tc>
          <w:tcPr>
            <w:tcW w:w="1591" w:type="pct"/>
            <w:shd w:val="clear" w:color="auto" w:fill="auto"/>
            <w:vAlign w:val="center"/>
          </w:tcPr>
          <w:p w14:paraId="78134986" w14:textId="77777777" w:rsidR="00286B09" w:rsidRPr="00884B3D" w:rsidRDefault="00286B09" w:rsidP="00286B09">
            <w:pPr>
              <w:spacing w:after="0"/>
              <w:rPr>
                <w:rFonts w:eastAsia="Calibri" w:cs="Times New Roman"/>
                <w:b/>
                <w:szCs w:val="24"/>
              </w:rPr>
            </w:pPr>
            <w:r w:rsidRPr="00884B3D">
              <w:rPr>
                <w:rFonts w:eastAsia="Calibri" w:cs="Times New Roman"/>
                <w:b/>
                <w:szCs w:val="24"/>
              </w:rPr>
              <w:t>Planificarea implementării/acoperire temporală</w:t>
            </w:r>
          </w:p>
        </w:tc>
        <w:tc>
          <w:tcPr>
            <w:tcW w:w="3409" w:type="pct"/>
            <w:shd w:val="clear" w:color="auto" w:fill="auto"/>
            <w:vAlign w:val="center"/>
          </w:tcPr>
          <w:p w14:paraId="16F880B5" w14:textId="77777777" w:rsidR="00286B09" w:rsidRPr="00884B3D" w:rsidRDefault="00286B09" w:rsidP="00286B09">
            <w:pPr>
              <w:spacing w:after="0"/>
              <w:rPr>
                <w:rFonts w:eastAsia="Calibri" w:cs="Times New Roman"/>
                <w:szCs w:val="24"/>
              </w:rPr>
            </w:pPr>
            <w:r w:rsidRPr="00884B3D">
              <w:rPr>
                <w:rFonts w:eastAsia="Calibri" w:cs="Times New Roman"/>
                <w:szCs w:val="24"/>
              </w:rPr>
              <w:t>2022 -2024</w:t>
            </w:r>
          </w:p>
        </w:tc>
      </w:tr>
      <w:tr w:rsidR="00286B09" w:rsidRPr="00884B3D" w14:paraId="14A5826E" w14:textId="77777777" w:rsidTr="00286B09">
        <w:trPr>
          <w:trHeight w:val="20"/>
        </w:trPr>
        <w:tc>
          <w:tcPr>
            <w:tcW w:w="1591" w:type="pct"/>
            <w:shd w:val="clear" w:color="auto" w:fill="auto"/>
          </w:tcPr>
          <w:p w14:paraId="65D71DED" w14:textId="77777777" w:rsidR="00286B09" w:rsidRPr="00884B3D" w:rsidRDefault="00286B09" w:rsidP="00286B09">
            <w:pPr>
              <w:spacing w:after="0"/>
              <w:rPr>
                <w:rFonts w:eastAsia="Calibri" w:cs="Times New Roman"/>
                <w:b/>
                <w:szCs w:val="24"/>
              </w:rPr>
            </w:pPr>
            <w:r w:rsidRPr="00884B3D">
              <w:rPr>
                <w:rFonts w:eastAsia="Calibri" w:cs="Times New Roman"/>
                <w:b/>
                <w:szCs w:val="24"/>
              </w:rPr>
              <w:t>Dificultăți în implementare</w:t>
            </w:r>
          </w:p>
        </w:tc>
        <w:tc>
          <w:tcPr>
            <w:tcW w:w="3409" w:type="pct"/>
            <w:shd w:val="clear" w:color="auto" w:fill="auto"/>
          </w:tcPr>
          <w:p w14:paraId="08A3F2C7" w14:textId="77777777" w:rsidR="00286B09" w:rsidRPr="00884B3D" w:rsidRDefault="00286B09" w:rsidP="00286B09">
            <w:pPr>
              <w:spacing w:after="0"/>
              <w:rPr>
                <w:rFonts w:eastAsia="Calibri" w:cs="Times New Roman"/>
                <w:szCs w:val="24"/>
              </w:rPr>
            </w:pPr>
            <w:r w:rsidRPr="00884B3D">
              <w:rPr>
                <w:rFonts w:eastAsia="Calibri" w:cs="Times New Roman"/>
                <w:szCs w:val="24"/>
              </w:rPr>
              <w:t>Nu</w:t>
            </w:r>
          </w:p>
        </w:tc>
      </w:tr>
      <w:bookmarkEnd w:id="15"/>
    </w:tbl>
    <w:p w14:paraId="6B8CB6DB" w14:textId="77777777" w:rsidR="0095684A" w:rsidRPr="00884B3D" w:rsidRDefault="0095684A" w:rsidP="004730D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0"/>
        <w:gridCol w:w="6220"/>
      </w:tblGrid>
      <w:tr w:rsidR="000405DC" w:rsidRPr="000405DC" w14:paraId="6AC7F48E" w14:textId="77777777" w:rsidTr="000405DC">
        <w:tc>
          <w:tcPr>
            <w:tcW w:w="1396" w:type="pct"/>
            <w:shd w:val="clear" w:color="auto" w:fill="auto"/>
          </w:tcPr>
          <w:p w14:paraId="4FCAAC6E" w14:textId="77777777" w:rsidR="000405DC" w:rsidRPr="000405DC" w:rsidRDefault="000405DC" w:rsidP="005C5AF8">
            <w:pPr>
              <w:spacing w:after="0"/>
              <w:rPr>
                <w:rFonts w:eastAsia="Calibri" w:cs="Times New Roman"/>
                <w:b/>
                <w:szCs w:val="24"/>
              </w:rPr>
            </w:pPr>
            <w:r w:rsidRPr="000405DC">
              <w:rPr>
                <w:rFonts w:eastAsia="Calibri" w:cs="Times New Roman"/>
                <w:b/>
                <w:szCs w:val="24"/>
              </w:rPr>
              <w:t>Titlul măsurii</w:t>
            </w:r>
          </w:p>
        </w:tc>
        <w:tc>
          <w:tcPr>
            <w:tcW w:w="3604" w:type="pct"/>
            <w:shd w:val="clear" w:color="auto" w:fill="auto"/>
          </w:tcPr>
          <w:p w14:paraId="2D45D34D" w14:textId="54367253" w:rsidR="000405DC" w:rsidRPr="000405DC" w:rsidRDefault="000405DC" w:rsidP="005C5AF8">
            <w:pPr>
              <w:spacing w:after="0"/>
              <w:rPr>
                <w:rFonts w:eastAsia="Calibri" w:cs="Times New Roman"/>
                <w:b/>
                <w:szCs w:val="24"/>
              </w:rPr>
            </w:pPr>
            <w:r w:rsidRPr="000405DC">
              <w:rPr>
                <w:rFonts w:eastAsia="Calibri" w:cs="Times New Roman"/>
                <w:b/>
                <w:szCs w:val="24"/>
              </w:rPr>
              <w:t>Monitorizare</w:t>
            </w:r>
            <w:r w:rsidR="00154C92">
              <w:rPr>
                <w:rFonts w:eastAsia="Calibri" w:cs="Times New Roman"/>
                <w:b/>
                <w:szCs w:val="24"/>
              </w:rPr>
              <w:t>a</w:t>
            </w:r>
            <w:r w:rsidRPr="000405DC">
              <w:rPr>
                <w:rFonts w:eastAsia="Calibri" w:cs="Times New Roman"/>
                <w:b/>
                <w:szCs w:val="24"/>
              </w:rPr>
              <w:t xml:space="preserve"> modificărilor morfologice </w:t>
            </w:r>
            <w:r w:rsidR="008E227B" w:rsidRPr="000405DC">
              <w:rPr>
                <w:rFonts w:eastAsia="Calibri" w:cs="Times New Roman"/>
                <w:b/>
                <w:szCs w:val="24"/>
              </w:rPr>
              <w:t>și</w:t>
            </w:r>
            <w:r w:rsidRPr="000405DC">
              <w:rPr>
                <w:rFonts w:eastAsia="Calibri" w:cs="Times New Roman"/>
                <w:b/>
                <w:szCs w:val="24"/>
              </w:rPr>
              <w:t xml:space="preserve"> hidrologice în zonele în care se </w:t>
            </w:r>
            <w:r w:rsidR="008E227B" w:rsidRPr="000405DC">
              <w:rPr>
                <w:rFonts w:eastAsia="Calibri" w:cs="Times New Roman"/>
                <w:b/>
                <w:szCs w:val="24"/>
              </w:rPr>
              <w:t>desfășoară</w:t>
            </w:r>
            <w:r w:rsidRPr="000405DC">
              <w:rPr>
                <w:rFonts w:eastAsia="Calibri" w:cs="Times New Roman"/>
                <w:b/>
                <w:szCs w:val="24"/>
              </w:rPr>
              <w:t xml:space="preserve"> lucrările de </w:t>
            </w:r>
            <w:r w:rsidR="008E227B" w:rsidRPr="000405DC">
              <w:rPr>
                <w:rFonts w:eastAsia="Calibri" w:cs="Times New Roman"/>
                <w:b/>
                <w:szCs w:val="24"/>
              </w:rPr>
              <w:t>protecție</w:t>
            </w:r>
            <w:r w:rsidRPr="000405DC">
              <w:rPr>
                <w:rFonts w:eastAsia="Calibri" w:cs="Times New Roman"/>
                <w:b/>
                <w:szCs w:val="24"/>
              </w:rPr>
              <w:t xml:space="preserve"> </w:t>
            </w:r>
            <w:r w:rsidR="008E227B" w:rsidRPr="000405DC">
              <w:rPr>
                <w:rFonts w:eastAsia="Calibri" w:cs="Times New Roman"/>
                <w:b/>
                <w:szCs w:val="24"/>
              </w:rPr>
              <w:t>și</w:t>
            </w:r>
            <w:r w:rsidRPr="000405DC">
              <w:rPr>
                <w:rFonts w:eastAsia="Calibri" w:cs="Times New Roman"/>
                <w:b/>
                <w:szCs w:val="24"/>
              </w:rPr>
              <w:t xml:space="preserve"> amenajare costieră actuale (gropi de împrumut, plaje înnisipate artificial, structuri costiere de larg, submerse </w:t>
            </w:r>
            <w:r w:rsidR="008E227B" w:rsidRPr="000405DC">
              <w:rPr>
                <w:rFonts w:eastAsia="Calibri" w:cs="Times New Roman"/>
                <w:b/>
                <w:szCs w:val="24"/>
              </w:rPr>
              <w:t>și</w:t>
            </w:r>
            <w:r w:rsidRPr="000405DC">
              <w:rPr>
                <w:rFonts w:eastAsia="Calibri" w:cs="Times New Roman"/>
                <w:b/>
                <w:szCs w:val="24"/>
              </w:rPr>
              <w:t>/sau emerse)</w:t>
            </w:r>
          </w:p>
        </w:tc>
      </w:tr>
      <w:tr w:rsidR="000405DC" w:rsidRPr="000405DC" w14:paraId="0A71C551" w14:textId="77777777" w:rsidTr="000405DC">
        <w:tc>
          <w:tcPr>
            <w:tcW w:w="1396" w:type="pct"/>
            <w:shd w:val="clear" w:color="auto" w:fill="auto"/>
          </w:tcPr>
          <w:p w14:paraId="13FDE5A6" w14:textId="77777777" w:rsidR="000405DC" w:rsidRPr="000405DC" w:rsidRDefault="000405DC" w:rsidP="005C5AF8">
            <w:pPr>
              <w:spacing w:after="0"/>
              <w:rPr>
                <w:rFonts w:eastAsia="Calibri" w:cs="Times New Roman"/>
                <w:b/>
                <w:szCs w:val="24"/>
              </w:rPr>
            </w:pPr>
            <w:r w:rsidRPr="000405DC">
              <w:rPr>
                <w:rFonts w:eastAsia="Calibri" w:cs="Times New Roman"/>
                <w:b/>
                <w:szCs w:val="24"/>
              </w:rPr>
              <w:t>Nr./codul măsurii</w:t>
            </w:r>
          </w:p>
        </w:tc>
        <w:tc>
          <w:tcPr>
            <w:tcW w:w="3604" w:type="pct"/>
            <w:shd w:val="clear" w:color="auto" w:fill="auto"/>
          </w:tcPr>
          <w:p w14:paraId="0E5FC0BD" w14:textId="76E3EB0A" w:rsidR="000405DC" w:rsidRPr="000405DC" w:rsidRDefault="000405DC" w:rsidP="005C5AF8">
            <w:pPr>
              <w:spacing w:after="0"/>
              <w:rPr>
                <w:rFonts w:eastAsia="Calibri" w:cs="Times New Roman"/>
                <w:szCs w:val="24"/>
              </w:rPr>
            </w:pPr>
            <w:r w:rsidRPr="000405DC">
              <w:rPr>
                <w:rFonts w:eastAsia="Calibri" w:cs="Times New Roman"/>
                <w:b/>
                <w:szCs w:val="24"/>
              </w:rPr>
              <w:t>RO-MN 03</w:t>
            </w:r>
            <w:r>
              <w:rPr>
                <w:rFonts w:eastAsia="Calibri" w:cs="Times New Roman"/>
                <w:b/>
                <w:szCs w:val="24"/>
              </w:rPr>
              <w:t>1</w:t>
            </w:r>
          </w:p>
        </w:tc>
      </w:tr>
      <w:tr w:rsidR="000405DC" w:rsidRPr="000405DC" w14:paraId="11F308AA" w14:textId="77777777" w:rsidTr="000405DC">
        <w:tc>
          <w:tcPr>
            <w:tcW w:w="1396" w:type="pct"/>
            <w:shd w:val="clear" w:color="auto" w:fill="auto"/>
          </w:tcPr>
          <w:p w14:paraId="49AB5FCF" w14:textId="77777777" w:rsidR="000405DC" w:rsidRPr="000405DC" w:rsidRDefault="000405DC" w:rsidP="005C5AF8">
            <w:pPr>
              <w:spacing w:after="0"/>
              <w:rPr>
                <w:rFonts w:eastAsia="Calibri" w:cs="Times New Roman"/>
                <w:b/>
                <w:szCs w:val="24"/>
              </w:rPr>
            </w:pPr>
          </w:p>
          <w:p w14:paraId="4E87688E" w14:textId="77777777" w:rsidR="000405DC" w:rsidRPr="000405DC" w:rsidRDefault="000405DC" w:rsidP="005C5AF8">
            <w:pPr>
              <w:spacing w:after="0"/>
              <w:rPr>
                <w:rFonts w:eastAsia="Calibri" w:cs="Times New Roman"/>
                <w:b/>
                <w:szCs w:val="24"/>
              </w:rPr>
            </w:pPr>
            <w:r w:rsidRPr="000405DC">
              <w:rPr>
                <w:rFonts w:eastAsia="Calibri" w:cs="Times New Roman"/>
                <w:b/>
                <w:szCs w:val="24"/>
              </w:rPr>
              <w:t>Descrierea scurtă și precisă a măsurii</w:t>
            </w:r>
          </w:p>
        </w:tc>
        <w:tc>
          <w:tcPr>
            <w:tcW w:w="3604" w:type="pct"/>
            <w:shd w:val="clear" w:color="auto" w:fill="auto"/>
          </w:tcPr>
          <w:p w14:paraId="3BC3000E" w14:textId="2504B997" w:rsidR="000405DC" w:rsidRPr="000405DC" w:rsidRDefault="000405DC" w:rsidP="005C5AF8">
            <w:pPr>
              <w:spacing w:after="0"/>
              <w:rPr>
                <w:rFonts w:eastAsia="Calibri" w:cs="Times New Roman"/>
                <w:szCs w:val="24"/>
              </w:rPr>
            </w:pPr>
            <w:r w:rsidRPr="000405DC">
              <w:rPr>
                <w:rFonts w:eastAsia="Calibri" w:cs="Times New Roman"/>
                <w:szCs w:val="24"/>
              </w:rPr>
              <w:t>Măsura se referă la evaluarea presiunilor exercitate asupra fundului m</w:t>
            </w:r>
            <w:r w:rsidR="00AD0DC3">
              <w:rPr>
                <w:rFonts w:eastAsia="Calibri" w:cs="Times New Roman"/>
                <w:szCs w:val="24"/>
              </w:rPr>
              <w:t>ă</w:t>
            </w:r>
            <w:r w:rsidRPr="000405DC">
              <w:rPr>
                <w:rFonts w:eastAsia="Calibri" w:cs="Times New Roman"/>
                <w:szCs w:val="24"/>
              </w:rPr>
              <w:t xml:space="preserve">rii </w:t>
            </w:r>
            <w:r w:rsidR="00AD0DC3">
              <w:rPr>
                <w:rFonts w:eastAsia="Calibri" w:cs="Times New Roman"/>
                <w:szCs w:val="24"/>
              </w:rPr>
              <w:t>ș</w:t>
            </w:r>
            <w:r w:rsidRPr="000405DC">
              <w:rPr>
                <w:rFonts w:eastAsia="Calibri" w:cs="Times New Roman"/>
                <w:szCs w:val="24"/>
              </w:rPr>
              <w:t xml:space="preserve">i a </w:t>
            </w:r>
            <w:r w:rsidR="00AD0DC3" w:rsidRPr="000405DC">
              <w:rPr>
                <w:rFonts w:eastAsia="Calibri" w:cs="Times New Roman"/>
                <w:szCs w:val="24"/>
              </w:rPr>
              <w:t>condițiilor</w:t>
            </w:r>
            <w:r w:rsidRPr="000405DC">
              <w:rPr>
                <w:rFonts w:eastAsia="Calibri" w:cs="Times New Roman"/>
                <w:szCs w:val="24"/>
              </w:rPr>
              <w:t xml:space="preserve"> hidrologice</w:t>
            </w:r>
            <w:r w:rsidR="00E0065D">
              <w:rPr>
                <w:rFonts w:eastAsia="Calibri" w:cs="Times New Roman"/>
                <w:szCs w:val="24"/>
              </w:rPr>
              <w:t>,</w:t>
            </w:r>
            <w:r w:rsidRPr="000405DC">
              <w:rPr>
                <w:rFonts w:eastAsia="Calibri" w:cs="Times New Roman"/>
                <w:szCs w:val="24"/>
              </w:rPr>
              <w:t xml:space="preserve"> </w:t>
            </w:r>
            <w:r w:rsidR="00AD0DC3">
              <w:rPr>
                <w:rFonts w:eastAsia="Calibri" w:cs="Times New Roman"/>
                <w:szCs w:val="24"/>
              </w:rPr>
              <w:t>î</w:t>
            </w:r>
            <w:r w:rsidRPr="000405DC">
              <w:rPr>
                <w:rFonts w:eastAsia="Calibri" w:cs="Times New Roman"/>
                <w:szCs w:val="24"/>
              </w:rPr>
              <w:t xml:space="preserve">n contextul </w:t>
            </w:r>
            <w:r w:rsidR="00AD0DC3" w:rsidRPr="000405DC">
              <w:rPr>
                <w:rFonts w:eastAsia="Calibri" w:cs="Times New Roman"/>
                <w:szCs w:val="24"/>
              </w:rPr>
              <w:t>lucrăril</w:t>
            </w:r>
            <w:r w:rsidR="00AD0DC3">
              <w:rPr>
                <w:rFonts w:eastAsia="Calibri" w:cs="Times New Roman"/>
                <w:szCs w:val="24"/>
              </w:rPr>
              <w:t>or</w:t>
            </w:r>
            <w:r w:rsidRPr="000405DC">
              <w:rPr>
                <w:rFonts w:eastAsia="Calibri" w:cs="Times New Roman"/>
                <w:szCs w:val="24"/>
              </w:rPr>
              <w:t xml:space="preserve"> de </w:t>
            </w:r>
            <w:r w:rsidR="00AD0DC3" w:rsidRPr="000405DC">
              <w:rPr>
                <w:rFonts w:eastAsia="Calibri" w:cs="Times New Roman"/>
                <w:szCs w:val="24"/>
              </w:rPr>
              <w:t>protecție</w:t>
            </w:r>
            <w:r w:rsidRPr="000405DC">
              <w:rPr>
                <w:rFonts w:eastAsia="Calibri" w:cs="Times New Roman"/>
                <w:szCs w:val="24"/>
              </w:rPr>
              <w:t xml:space="preserve"> costier</w:t>
            </w:r>
            <w:r w:rsidR="00AD0DC3">
              <w:rPr>
                <w:rFonts w:eastAsia="Calibri" w:cs="Times New Roman"/>
                <w:szCs w:val="24"/>
              </w:rPr>
              <w:t>ă</w:t>
            </w:r>
            <w:r w:rsidRPr="000405DC">
              <w:rPr>
                <w:rFonts w:eastAsia="Calibri" w:cs="Times New Roman"/>
                <w:szCs w:val="24"/>
              </w:rPr>
              <w:t xml:space="preserve">. </w:t>
            </w:r>
            <w:r w:rsidR="00AD0DC3" w:rsidRPr="000405DC">
              <w:rPr>
                <w:rFonts w:cs="Times New Roman"/>
                <w:szCs w:val="24"/>
                <w:shd w:val="clear" w:color="auto" w:fill="FFFFFF"/>
              </w:rPr>
              <w:t>Totodată</w:t>
            </w:r>
            <w:r w:rsidR="00E0065D">
              <w:rPr>
                <w:rFonts w:cs="Times New Roman"/>
                <w:szCs w:val="24"/>
                <w:shd w:val="clear" w:color="auto" w:fill="FFFFFF"/>
              </w:rPr>
              <w:t>,</w:t>
            </w:r>
            <w:r w:rsidRPr="000405DC">
              <w:rPr>
                <w:rFonts w:cs="Times New Roman"/>
                <w:szCs w:val="24"/>
                <w:shd w:val="clear" w:color="auto" w:fill="FFFFFF"/>
              </w:rPr>
              <w:t xml:space="preserve"> </w:t>
            </w:r>
            <w:r w:rsidR="00AD0DC3" w:rsidRPr="000405DC">
              <w:rPr>
                <w:rFonts w:cs="Times New Roman"/>
                <w:szCs w:val="24"/>
                <w:shd w:val="clear" w:color="auto" w:fill="FFFFFF"/>
              </w:rPr>
              <w:t>măsura</w:t>
            </w:r>
            <w:r w:rsidRPr="000405DC">
              <w:rPr>
                <w:rFonts w:cs="Times New Roman"/>
                <w:szCs w:val="24"/>
                <w:shd w:val="clear" w:color="auto" w:fill="FFFFFF"/>
              </w:rPr>
              <w:t xml:space="preserve"> contribu</w:t>
            </w:r>
            <w:r w:rsidR="00AD0DC3">
              <w:rPr>
                <w:rFonts w:cs="Times New Roman"/>
                <w:szCs w:val="24"/>
                <w:shd w:val="clear" w:color="auto" w:fill="FFFFFF"/>
              </w:rPr>
              <w:t>ț</w:t>
            </w:r>
            <w:r w:rsidRPr="000405DC">
              <w:rPr>
                <w:rFonts w:cs="Times New Roman"/>
                <w:szCs w:val="24"/>
                <w:shd w:val="clear" w:color="auto" w:fill="FFFFFF"/>
              </w:rPr>
              <w:t xml:space="preserve">ie la evaluarea </w:t>
            </w:r>
            <w:r w:rsidR="00AD0DC3" w:rsidRPr="000405DC">
              <w:rPr>
                <w:rFonts w:cs="Times New Roman"/>
                <w:szCs w:val="24"/>
                <w:shd w:val="clear" w:color="auto" w:fill="FFFFFF"/>
              </w:rPr>
              <w:t>stării</w:t>
            </w:r>
            <w:r w:rsidRPr="000405DC">
              <w:rPr>
                <w:rFonts w:cs="Times New Roman"/>
                <w:szCs w:val="24"/>
                <w:shd w:val="clear" w:color="auto" w:fill="FFFFFF"/>
              </w:rPr>
              <w:t xml:space="preserve"> de conservare a habitatelor marine </w:t>
            </w:r>
            <w:r w:rsidR="00AD0DC3">
              <w:rPr>
                <w:rFonts w:cs="Times New Roman"/>
                <w:szCs w:val="24"/>
                <w:shd w:val="clear" w:color="auto" w:fill="FFFFFF"/>
              </w:rPr>
              <w:t>ș</w:t>
            </w:r>
            <w:r w:rsidRPr="000405DC">
              <w:rPr>
                <w:rFonts w:cs="Times New Roman"/>
                <w:szCs w:val="24"/>
                <w:shd w:val="clear" w:color="auto" w:fill="FFFFFF"/>
              </w:rPr>
              <w:t>i poate constitui o baz</w:t>
            </w:r>
            <w:r w:rsidR="00AD0DC3">
              <w:rPr>
                <w:rFonts w:cs="Times New Roman"/>
                <w:szCs w:val="24"/>
                <w:shd w:val="clear" w:color="auto" w:fill="FFFFFF"/>
              </w:rPr>
              <w:t>ă</w:t>
            </w:r>
            <w:r w:rsidRPr="000405DC">
              <w:rPr>
                <w:rFonts w:cs="Times New Roman"/>
                <w:szCs w:val="24"/>
                <w:shd w:val="clear" w:color="auto" w:fill="FFFFFF"/>
              </w:rPr>
              <w:t xml:space="preserve"> pentru adaptarea practicilor de </w:t>
            </w:r>
            <w:r w:rsidR="00AD0DC3" w:rsidRPr="000405DC">
              <w:rPr>
                <w:rFonts w:cs="Times New Roman"/>
                <w:szCs w:val="24"/>
                <w:shd w:val="clear" w:color="auto" w:fill="FFFFFF"/>
              </w:rPr>
              <w:t>execuție</w:t>
            </w:r>
            <w:r w:rsidRPr="000405DC">
              <w:rPr>
                <w:rFonts w:cs="Times New Roman"/>
                <w:szCs w:val="24"/>
                <w:shd w:val="clear" w:color="auto" w:fill="FFFFFF"/>
              </w:rPr>
              <w:t xml:space="preserve"> a </w:t>
            </w:r>
            <w:r w:rsidR="00AD0DC3" w:rsidRPr="000405DC">
              <w:rPr>
                <w:rFonts w:eastAsia="Calibri" w:cs="Times New Roman"/>
                <w:szCs w:val="24"/>
              </w:rPr>
              <w:t>soluțiilor</w:t>
            </w:r>
            <w:r w:rsidRPr="000405DC">
              <w:rPr>
                <w:rFonts w:eastAsia="Calibri" w:cs="Times New Roman"/>
                <w:szCs w:val="24"/>
              </w:rPr>
              <w:t xml:space="preserve"> de </w:t>
            </w:r>
            <w:r w:rsidR="00AD0DC3" w:rsidRPr="000405DC">
              <w:rPr>
                <w:rFonts w:eastAsia="Calibri" w:cs="Times New Roman"/>
                <w:szCs w:val="24"/>
              </w:rPr>
              <w:t>protecție</w:t>
            </w:r>
            <w:r w:rsidRPr="000405DC">
              <w:rPr>
                <w:rFonts w:eastAsia="Calibri" w:cs="Times New Roman"/>
                <w:szCs w:val="24"/>
              </w:rPr>
              <w:t xml:space="preserve"> costier</w:t>
            </w:r>
            <w:r w:rsidR="00AD0DC3">
              <w:rPr>
                <w:rFonts w:eastAsia="Calibri" w:cs="Times New Roman"/>
                <w:szCs w:val="24"/>
              </w:rPr>
              <w:t>ă</w:t>
            </w:r>
            <w:r w:rsidRPr="000405DC">
              <w:rPr>
                <w:rFonts w:eastAsia="Calibri" w:cs="Times New Roman"/>
                <w:szCs w:val="24"/>
              </w:rPr>
              <w:t xml:space="preserve"> la conceptul de </w:t>
            </w:r>
            <w:r w:rsidR="00AD0DC3" w:rsidRPr="000405DC">
              <w:rPr>
                <w:rFonts w:eastAsia="Calibri" w:cs="Times New Roman"/>
                <w:szCs w:val="24"/>
              </w:rPr>
              <w:t>soluție</w:t>
            </w:r>
            <w:r w:rsidRPr="000405DC">
              <w:rPr>
                <w:rFonts w:eastAsia="Calibri" w:cs="Times New Roman"/>
                <w:szCs w:val="24"/>
              </w:rPr>
              <w:t xml:space="preserve"> de </w:t>
            </w:r>
            <w:r w:rsidR="007C35D7" w:rsidRPr="000405DC">
              <w:rPr>
                <w:rFonts w:eastAsia="Calibri" w:cs="Times New Roman"/>
                <w:szCs w:val="24"/>
              </w:rPr>
              <w:t>protecție</w:t>
            </w:r>
            <w:r w:rsidRPr="000405DC">
              <w:rPr>
                <w:rFonts w:eastAsia="Calibri" w:cs="Times New Roman"/>
                <w:szCs w:val="24"/>
              </w:rPr>
              <w:t xml:space="preserve"> prietenoas</w:t>
            </w:r>
            <w:r w:rsidR="0064674C">
              <w:rPr>
                <w:rFonts w:eastAsia="Calibri" w:cs="Times New Roman"/>
                <w:szCs w:val="24"/>
              </w:rPr>
              <w:t xml:space="preserve">ă </w:t>
            </w:r>
            <w:r w:rsidRPr="000405DC">
              <w:rPr>
                <w:rFonts w:eastAsia="Calibri" w:cs="Times New Roman"/>
                <w:szCs w:val="24"/>
              </w:rPr>
              <w:t>mediului</w:t>
            </w:r>
            <w:r w:rsidR="0064674C">
              <w:rPr>
                <w:rFonts w:eastAsia="Calibri" w:cs="Times New Roman"/>
                <w:szCs w:val="24"/>
              </w:rPr>
              <w:t>.</w:t>
            </w:r>
          </w:p>
          <w:p w14:paraId="42E5E537" w14:textId="2DC564AD" w:rsidR="000405DC" w:rsidRPr="000405DC" w:rsidRDefault="000405DC" w:rsidP="005C5AF8">
            <w:pPr>
              <w:spacing w:after="0"/>
              <w:rPr>
                <w:rFonts w:eastAsia="Calibri" w:cs="Times New Roman"/>
                <w:szCs w:val="24"/>
              </w:rPr>
            </w:pPr>
            <w:r w:rsidRPr="000405DC">
              <w:rPr>
                <w:rFonts w:eastAsia="Calibri" w:cs="Times New Roman"/>
                <w:szCs w:val="24"/>
              </w:rPr>
              <w:t xml:space="preserve">Implementarea măsurii presupune </w:t>
            </w:r>
            <w:r w:rsidR="007C35D7" w:rsidRPr="000405DC">
              <w:rPr>
                <w:rFonts w:eastAsia="Calibri" w:cs="Times New Roman"/>
                <w:szCs w:val="24"/>
              </w:rPr>
              <w:t>desfășurarea</w:t>
            </w:r>
            <w:r w:rsidRPr="000405DC">
              <w:rPr>
                <w:rFonts w:eastAsia="Calibri" w:cs="Times New Roman"/>
                <w:szCs w:val="24"/>
              </w:rPr>
              <w:t xml:space="preserve"> următoarelor </w:t>
            </w:r>
            <w:r w:rsidR="007C35D7" w:rsidRPr="000405DC">
              <w:rPr>
                <w:rFonts w:eastAsia="Calibri" w:cs="Times New Roman"/>
                <w:szCs w:val="24"/>
              </w:rPr>
              <w:t>acțiuni</w:t>
            </w:r>
            <w:r w:rsidRPr="000405DC">
              <w:rPr>
                <w:rFonts w:eastAsia="Calibri" w:cs="Times New Roman"/>
                <w:szCs w:val="24"/>
              </w:rPr>
              <w:t>:</w:t>
            </w:r>
          </w:p>
          <w:p w14:paraId="08973771" w14:textId="0025FAF0" w:rsidR="000405DC" w:rsidRPr="000405DC" w:rsidRDefault="000405DC" w:rsidP="000405DC">
            <w:pPr>
              <w:numPr>
                <w:ilvl w:val="0"/>
                <w:numId w:val="18"/>
              </w:numPr>
              <w:spacing w:after="0"/>
              <w:rPr>
                <w:rFonts w:eastAsia="Calibri" w:cs="Times New Roman"/>
                <w:szCs w:val="24"/>
              </w:rPr>
            </w:pPr>
            <w:r w:rsidRPr="000405DC">
              <w:rPr>
                <w:rFonts w:cs="Times New Roman"/>
                <w:color w:val="000000" w:themeColor="text1"/>
                <w:szCs w:val="24"/>
              </w:rPr>
              <w:t xml:space="preserve">Monitorizarea parametrilor hidrologici </w:t>
            </w:r>
            <w:r w:rsidR="0064674C">
              <w:rPr>
                <w:rFonts w:cs="Times New Roman"/>
                <w:szCs w:val="24"/>
              </w:rPr>
              <w:t>ş</w:t>
            </w:r>
            <w:r w:rsidRPr="000405DC">
              <w:rPr>
                <w:rFonts w:cs="Times New Roman"/>
                <w:szCs w:val="24"/>
              </w:rPr>
              <w:t xml:space="preserve">i morfologici </w:t>
            </w:r>
          </w:p>
          <w:p w14:paraId="2C368FF7" w14:textId="40D9A04A" w:rsidR="000405DC" w:rsidRPr="000405DC" w:rsidRDefault="000405DC" w:rsidP="000405DC">
            <w:pPr>
              <w:numPr>
                <w:ilvl w:val="0"/>
                <w:numId w:val="18"/>
              </w:numPr>
              <w:spacing w:after="0"/>
              <w:rPr>
                <w:rFonts w:eastAsia="Calibri" w:cs="Times New Roman"/>
                <w:szCs w:val="24"/>
              </w:rPr>
            </w:pPr>
            <w:r w:rsidRPr="000405DC">
              <w:rPr>
                <w:rFonts w:eastAsia="Calibri" w:cs="Times New Roman"/>
                <w:szCs w:val="24"/>
              </w:rPr>
              <w:t xml:space="preserve">Monitorizarea pierderilor, </w:t>
            </w:r>
            <w:r w:rsidR="007C35D7" w:rsidRPr="000405DC">
              <w:rPr>
                <w:rFonts w:eastAsia="Calibri" w:cs="Times New Roman"/>
                <w:szCs w:val="24"/>
              </w:rPr>
              <w:t>perturbărilor</w:t>
            </w:r>
            <w:r w:rsidRPr="000405DC">
              <w:rPr>
                <w:rFonts w:eastAsia="Calibri" w:cs="Times New Roman"/>
                <w:szCs w:val="24"/>
              </w:rPr>
              <w:t xml:space="preserve"> fizice la nivelul fundului m</w:t>
            </w:r>
            <w:r w:rsidR="001E279D">
              <w:rPr>
                <w:rFonts w:eastAsia="Calibri" w:cs="Times New Roman"/>
                <w:szCs w:val="24"/>
              </w:rPr>
              <w:t>ă</w:t>
            </w:r>
            <w:r w:rsidRPr="000405DC">
              <w:rPr>
                <w:rFonts w:eastAsia="Calibri" w:cs="Times New Roman"/>
                <w:szCs w:val="24"/>
              </w:rPr>
              <w:t xml:space="preserve">rii </w:t>
            </w:r>
            <w:r w:rsidR="001E279D">
              <w:rPr>
                <w:rFonts w:eastAsia="Calibri" w:cs="Times New Roman"/>
                <w:szCs w:val="24"/>
              </w:rPr>
              <w:t>ş</w:t>
            </w:r>
            <w:r w:rsidRPr="000405DC">
              <w:rPr>
                <w:rFonts w:eastAsia="Calibri" w:cs="Times New Roman"/>
                <w:szCs w:val="24"/>
              </w:rPr>
              <w:t xml:space="preserve">i a </w:t>
            </w:r>
            <w:r w:rsidR="007C35D7" w:rsidRPr="000405DC">
              <w:rPr>
                <w:rFonts w:eastAsia="Calibri" w:cs="Times New Roman"/>
                <w:szCs w:val="24"/>
              </w:rPr>
              <w:t>modificării</w:t>
            </w:r>
            <w:r w:rsidRPr="000405DC">
              <w:rPr>
                <w:rFonts w:eastAsia="Calibri" w:cs="Times New Roman"/>
                <w:szCs w:val="24"/>
              </w:rPr>
              <w:t xml:space="preserve"> </w:t>
            </w:r>
            <w:r w:rsidR="007C35D7" w:rsidRPr="000405DC">
              <w:rPr>
                <w:rFonts w:eastAsia="Calibri" w:cs="Times New Roman"/>
                <w:szCs w:val="24"/>
              </w:rPr>
              <w:t>condițiilor</w:t>
            </w:r>
            <w:r w:rsidRPr="000405DC">
              <w:rPr>
                <w:rFonts w:eastAsia="Calibri" w:cs="Times New Roman"/>
                <w:szCs w:val="24"/>
              </w:rPr>
              <w:t xml:space="preserve"> hidrologice </w:t>
            </w:r>
          </w:p>
          <w:p w14:paraId="443DCD1F" w14:textId="3CA2141C" w:rsidR="000405DC" w:rsidRPr="000405DC" w:rsidRDefault="000405DC" w:rsidP="000405DC">
            <w:pPr>
              <w:numPr>
                <w:ilvl w:val="0"/>
                <w:numId w:val="18"/>
              </w:numPr>
              <w:spacing w:after="0"/>
              <w:rPr>
                <w:rFonts w:eastAsia="Calibri" w:cs="Times New Roman"/>
                <w:szCs w:val="24"/>
              </w:rPr>
            </w:pPr>
            <w:r w:rsidRPr="000405DC">
              <w:rPr>
                <w:rFonts w:eastAsia="Calibri" w:cs="Times New Roman"/>
                <w:szCs w:val="24"/>
              </w:rPr>
              <w:t xml:space="preserve">Monitorizarea </w:t>
            </w:r>
            <w:r w:rsidR="007C35D7" w:rsidRPr="000405DC">
              <w:rPr>
                <w:rFonts w:eastAsia="Calibri" w:cs="Times New Roman"/>
                <w:szCs w:val="24"/>
              </w:rPr>
              <w:t>distribuției</w:t>
            </w:r>
            <w:r w:rsidRPr="000405DC">
              <w:rPr>
                <w:rFonts w:eastAsia="Calibri" w:cs="Times New Roman"/>
                <w:szCs w:val="24"/>
              </w:rPr>
              <w:t xml:space="preserve"> </w:t>
            </w:r>
            <w:r w:rsidR="007C35D7">
              <w:rPr>
                <w:rFonts w:eastAsia="Calibri" w:cs="Times New Roman"/>
                <w:szCs w:val="24"/>
              </w:rPr>
              <w:t>ș</w:t>
            </w:r>
            <w:r w:rsidRPr="000405DC">
              <w:rPr>
                <w:rFonts w:eastAsia="Calibri" w:cs="Times New Roman"/>
                <w:szCs w:val="24"/>
              </w:rPr>
              <w:t>i st</w:t>
            </w:r>
            <w:r w:rsidR="007C35D7">
              <w:rPr>
                <w:rFonts w:eastAsia="Calibri" w:cs="Times New Roman"/>
                <w:szCs w:val="24"/>
              </w:rPr>
              <w:t>ă</w:t>
            </w:r>
            <w:r w:rsidRPr="000405DC">
              <w:rPr>
                <w:rFonts w:eastAsia="Calibri" w:cs="Times New Roman"/>
                <w:szCs w:val="24"/>
              </w:rPr>
              <w:t xml:space="preserve">rii habitatelor bentale </w:t>
            </w:r>
            <w:r w:rsidR="007C35D7">
              <w:rPr>
                <w:rFonts w:eastAsia="Calibri" w:cs="Times New Roman"/>
                <w:szCs w:val="24"/>
              </w:rPr>
              <w:t>î</w:t>
            </w:r>
            <w:r w:rsidRPr="000405DC">
              <w:rPr>
                <w:rFonts w:eastAsia="Calibri" w:cs="Times New Roman"/>
                <w:szCs w:val="24"/>
              </w:rPr>
              <w:t>n zonele de interes</w:t>
            </w:r>
            <w:r w:rsidR="00E75060">
              <w:rPr>
                <w:rFonts w:eastAsia="Calibri" w:cs="Times New Roman"/>
                <w:szCs w:val="24"/>
              </w:rPr>
              <w:t>.</w:t>
            </w:r>
          </w:p>
        </w:tc>
      </w:tr>
      <w:tr w:rsidR="000405DC" w:rsidRPr="000405DC" w14:paraId="100FA0EC" w14:textId="77777777" w:rsidTr="000405DC">
        <w:tc>
          <w:tcPr>
            <w:tcW w:w="1396" w:type="pct"/>
            <w:shd w:val="clear" w:color="auto" w:fill="auto"/>
          </w:tcPr>
          <w:p w14:paraId="33A0128A" w14:textId="77777777" w:rsidR="000405DC" w:rsidRPr="000405DC" w:rsidRDefault="000405DC" w:rsidP="005C5AF8">
            <w:pPr>
              <w:spacing w:after="0"/>
              <w:rPr>
                <w:rFonts w:eastAsia="Calibri" w:cs="Times New Roman"/>
                <w:b/>
                <w:szCs w:val="24"/>
              </w:rPr>
            </w:pPr>
            <w:r w:rsidRPr="000405DC">
              <w:rPr>
                <w:rFonts w:eastAsia="Calibri" w:cs="Times New Roman"/>
                <w:b/>
                <w:szCs w:val="24"/>
              </w:rPr>
              <w:t>Categoria de măsuri UE</w:t>
            </w:r>
          </w:p>
        </w:tc>
        <w:tc>
          <w:tcPr>
            <w:tcW w:w="3604" w:type="pct"/>
            <w:shd w:val="clear" w:color="auto" w:fill="auto"/>
          </w:tcPr>
          <w:p w14:paraId="1EF3F520" w14:textId="53B5C55F" w:rsidR="000405DC" w:rsidRPr="000405DC" w:rsidRDefault="000405DC" w:rsidP="005C5AF8">
            <w:pPr>
              <w:spacing w:after="0"/>
              <w:rPr>
                <w:rFonts w:eastAsia="Calibri" w:cs="Times New Roman"/>
                <w:szCs w:val="24"/>
              </w:rPr>
            </w:pPr>
          </w:p>
        </w:tc>
      </w:tr>
      <w:tr w:rsidR="000405DC" w:rsidRPr="000405DC" w14:paraId="79DB7039" w14:textId="77777777" w:rsidTr="000405DC">
        <w:trPr>
          <w:trHeight w:val="413"/>
        </w:trPr>
        <w:tc>
          <w:tcPr>
            <w:tcW w:w="1396" w:type="pct"/>
            <w:shd w:val="clear" w:color="auto" w:fill="auto"/>
          </w:tcPr>
          <w:p w14:paraId="429D3E79" w14:textId="77777777" w:rsidR="000405DC" w:rsidRPr="000405DC" w:rsidRDefault="000405DC" w:rsidP="005C5AF8">
            <w:pPr>
              <w:spacing w:after="0"/>
              <w:rPr>
                <w:rFonts w:eastAsia="Calibri" w:cs="Times New Roman"/>
                <w:b/>
                <w:szCs w:val="24"/>
              </w:rPr>
            </w:pPr>
            <w:r w:rsidRPr="000405DC">
              <w:rPr>
                <w:rFonts w:eastAsia="Calibri" w:cs="Times New Roman"/>
                <w:b/>
                <w:szCs w:val="24"/>
              </w:rPr>
              <w:t>Tipuri cheie de măsuri</w:t>
            </w:r>
          </w:p>
        </w:tc>
        <w:tc>
          <w:tcPr>
            <w:tcW w:w="3604" w:type="pct"/>
            <w:shd w:val="clear" w:color="auto" w:fill="auto"/>
          </w:tcPr>
          <w:p w14:paraId="25727F66" w14:textId="77777777" w:rsidR="000405DC" w:rsidRPr="000405DC" w:rsidRDefault="000405DC" w:rsidP="005C5AF8">
            <w:pPr>
              <w:spacing w:after="0"/>
              <w:rPr>
                <w:rFonts w:eastAsia="Calibri" w:cs="Times New Roman"/>
                <w:szCs w:val="24"/>
              </w:rPr>
            </w:pPr>
            <w:r w:rsidRPr="000405DC">
              <w:rPr>
                <w:rFonts w:eastAsia="Calibri" w:cs="Times New Roman"/>
                <w:szCs w:val="24"/>
              </w:rPr>
              <w:t>KTM 26 Măsuri de reducere a pierderii fizice de habitate bentale în apele marine</w:t>
            </w:r>
          </w:p>
          <w:p w14:paraId="348E44EC" w14:textId="7EA962CB" w:rsidR="000405DC" w:rsidRPr="000405DC" w:rsidRDefault="000405DC" w:rsidP="005C5AF8">
            <w:pPr>
              <w:spacing w:after="0"/>
              <w:rPr>
                <w:rFonts w:eastAsia="Calibri" w:cs="Times New Roman"/>
                <w:szCs w:val="24"/>
                <w:lang w:val="en-GB"/>
              </w:rPr>
            </w:pPr>
            <w:r w:rsidRPr="000405DC">
              <w:rPr>
                <w:rFonts w:eastAsia="Calibri" w:cs="Times New Roman"/>
                <w:szCs w:val="24"/>
              </w:rPr>
              <w:t>KTM 27 Măsuri de reducere a daunelor fizice în apele marine (și care nu sunt raportate în cadrul KTM 6 legat de Directiva Cadru Apă</w:t>
            </w:r>
            <w:r w:rsidR="001135EB">
              <w:rPr>
                <w:rFonts w:eastAsia="Calibri" w:cs="Times New Roman"/>
                <w:szCs w:val="24"/>
              </w:rPr>
              <w:t xml:space="preserve"> </w:t>
            </w:r>
            <w:r w:rsidRPr="000405DC">
              <w:rPr>
                <w:rFonts w:eastAsia="Calibri" w:cs="Times New Roman"/>
                <w:szCs w:val="24"/>
              </w:rPr>
              <w:t>–</w:t>
            </w:r>
            <w:r w:rsidR="001135EB">
              <w:rPr>
                <w:rFonts w:eastAsia="Calibri" w:cs="Times New Roman"/>
                <w:szCs w:val="24"/>
              </w:rPr>
              <w:t xml:space="preserve"> </w:t>
            </w:r>
            <w:r w:rsidRPr="000405DC">
              <w:rPr>
                <w:rFonts w:eastAsia="Calibri" w:cs="Times New Roman"/>
                <w:szCs w:val="24"/>
              </w:rPr>
              <w:t>apele costiere</w:t>
            </w:r>
            <w:r w:rsidRPr="000405DC">
              <w:rPr>
                <w:rFonts w:eastAsia="Calibri" w:cs="Times New Roman"/>
                <w:szCs w:val="24"/>
                <w:lang w:val="en-GB"/>
              </w:rPr>
              <w:t>)</w:t>
            </w:r>
          </w:p>
          <w:p w14:paraId="50F6D58B" w14:textId="77777777" w:rsidR="000405DC" w:rsidRPr="000405DC" w:rsidRDefault="000405DC" w:rsidP="005C5AF8">
            <w:pPr>
              <w:spacing w:after="0"/>
              <w:rPr>
                <w:rFonts w:eastAsia="Calibri" w:cs="Times New Roman"/>
                <w:szCs w:val="24"/>
              </w:rPr>
            </w:pPr>
            <w:r w:rsidRPr="000405DC">
              <w:rPr>
                <w:rFonts w:eastAsia="Calibri" w:cs="Times New Roman"/>
                <w:szCs w:val="24"/>
              </w:rPr>
              <w:t>KTM 30 Măsuri de reducere a interferențelor cu procesele hidrologice în mediul marin</w:t>
            </w:r>
          </w:p>
          <w:p w14:paraId="286B1E19" w14:textId="77777777" w:rsidR="000405DC" w:rsidRPr="000405DC" w:rsidRDefault="000405DC" w:rsidP="005C5AF8">
            <w:pPr>
              <w:spacing w:after="0"/>
              <w:rPr>
                <w:rFonts w:eastAsia="Calibri" w:cs="Times New Roman"/>
                <w:szCs w:val="24"/>
              </w:rPr>
            </w:pPr>
            <w:r w:rsidRPr="000405DC">
              <w:rPr>
                <w:rFonts w:eastAsia="Calibri" w:cs="Times New Roman"/>
                <w:szCs w:val="24"/>
              </w:rPr>
              <w:t>KTM 31 Măsuri de reducere a contaminării cu substanțe periculoase (substanțe sintetice, substanțe nesintetice, radionuclizi) și eliberării sistematice și/sau intenționate de substanțe în mediul marin, din surse de pe mare sau din atmosferă</w:t>
            </w:r>
          </w:p>
          <w:p w14:paraId="306E6E70" w14:textId="77777777" w:rsidR="000405DC" w:rsidRPr="000405DC" w:rsidRDefault="000405DC" w:rsidP="005C5AF8">
            <w:pPr>
              <w:spacing w:after="0"/>
              <w:rPr>
                <w:rFonts w:eastAsia="Calibri" w:cs="Times New Roman"/>
                <w:szCs w:val="24"/>
              </w:rPr>
            </w:pPr>
            <w:r w:rsidRPr="000405DC">
              <w:rPr>
                <w:rFonts w:eastAsia="Calibri" w:cs="Times New Roman"/>
                <w:szCs w:val="24"/>
              </w:rPr>
              <w:t>KTM 35 Măsuri de reducere a perturbărilor biologice în mediul marin rezultate din extracția de specii, inclusiv capturi accidentale</w:t>
            </w:r>
          </w:p>
          <w:p w14:paraId="178F91DC" w14:textId="77777777" w:rsidR="000405DC" w:rsidRPr="000405DC" w:rsidRDefault="000405DC" w:rsidP="005C5AF8">
            <w:pPr>
              <w:spacing w:after="0"/>
              <w:rPr>
                <w:rFonts w:eastAsia="Calibri" w:cs="Times New Roman"/>
                <w:szCs w:val="24"/>
              </w:rPr>
            </w:pPr>
            <w:r w:rsidRPr="000405DC">
              <w:rPr>
                <w:rFonts w:eastAsia="Calibri" w:cs="Times New Roman"/>
                <w:szCs w:val="24"/>
              </w:rPr>
              <w:t>KTM 37 Măsuri de refacere și conservare a ecosistemelor marine, inclusiv a habitatelor și speciilor.</w:t>
            </w:r>
          </w:p>
        </w:tc>
      </w:tr>
      <w:tr w:rsidR="000405DC" w:rsidRPr="000405DC" w14:paraId="3CA2C2AA" w14:textId="77777777" w:rsidTr="000405DC">
        <w:trPr>
          <w:trHeight w:val="489"/>
        </w:trPr>
        <w:tc>
          <w:tcPr>
            <w:tcW w:w="1396" w:type="pct"/>
            <w:shd w:val="clear" w:color="auto" w:fill="auto"/>
          </w:tcPr>
          <w:p w14:paraId="726D2999" w14:textId="77777777" w:rsidR="000405DC" w:rsidRPr="000405DC" w:rsidRDefault="000405DC" w:rsidP="005C5AF8">
            <w:pPr>
              <w:spacing w:after="0"/>
              <w:rPr>
                <w:rFonts w:eastAsia="Calibri" w:cs="Times New Roman"/>
                <w:b/>
                <w:szCs w:val="24"/>
              </w:rPr>
            </w:pPr>
            <w:r w:rsidRPr="000405DC">
              <w:rPr>
                <w:rFonts w:eastAsia="Calibri" w:cs="Times New Roman"/>
                <w:b/>
                <w:szCs w:val="24"/>
              </w:rPr>
              <w:t>Obiective de mediu</w:t>
            </w:r>
          </w:p>
        </w:tc>
        <w:tc>
          <w:tcPr>
            <w:tcW w:w="3604" w:type="pct"/>
            <w:shd w:val="clear" w:color="auto" w:fill="auto"/>
          </w:tcPr>
          <w:p w14:paraId="60E1CC30" w14:textId="77777777" w:rsidR="000405DC" w:rsidRPr="000405DC" w:rsidRDefault="000405DC" w:rsidP="005C5AF8">
            <w:pPr>
              <w:spacing w:after="0"/>
              <w:rPr>
                <w:rFonts w:eastAsia="Calibri" w:cs="Times New Roman"/>
                <w:b/>
                <w:szCs w:val="24"/>
              </w:rPr>
            </w:pPr>
            <w:r w:rsidRPr="000405DC">
              <w:rPr>
                <w:rFonts w:eastAsia="Calibri" w:cs="Times New Roman"/>
                <w:b/>
                <w:szCs w:val="24"/>
              </w:rPr>
              <w:t xml:space="preserve">Habitate bentale </w:t>
            </w:r>
          </w:p>
          <w:p w14:paraId="51634625"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Ind. 1.4.1 </w:t>
            </w:r>
          </w:p>
          <w:p w14:paraId="6886EB2E"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1110-1: Menținerea existenței celor trei pajiști de </w:t>
            </w:r>
            <w:r w:rsidRPr="000405DC">
              <w:rPr>
                <w:rFonts w:eastAsia="Calibri" w:cs="Times New Roman"/>
                <w:i/>
                <w:szCs w:val="24"/>
              </w:rPr>
              <w:t>Zostera noltei</w:t>
            </w:r>
            <w:r w:rsidRPr="000405DC">
              <w:rPr>
                <w:rFonts w:eastAsia="Calibri" w:cs="Times New Roman"/>
                <w:szCs w:val="24"/>
              </w:rPr>
              <w:t xml:space="preserve"> în zona Mangalia</w:t>
            </w:r>
          </w:p>
          <w:p w14:paraId="1AF93993" w14:textId="77777777" w:rsidR="000405DC" w:rsidRPr="000405DC" w:rsidRDefault="000405DC" w:rsidP="005C5AF8">
            <w:pPr>
              <w:spacing w:after="0"/>
              <w:rPr>
                <w:rFonts w:eastAsia="Calibri" w:cs="Times New Roman"/>
                <w:szCs w:val="24"/>
              </w:rPr>
            </w:pPr>
            <w:r w:rsidRPr="000405DC">
              <w:rPr>
                <w:rFonts w:eastAsia="Calibri" w:cs="Times New Roman"/>
                <w:szCs w:val="24"/>
              </w:rPr>
              <w:t>1110-8: Menținerea distribuției actuale în zona Costinești–2 Mai</w:t>
            </w:r>
          </w:p>
          <w:p w14:paraId="66228B86"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Nisipuri cu </w:t>
            </w:r>
            <w:r w:rsidRPr="000405DC">
              <w:rPr>
                <w:rFonts w:eastAsia="Calibri" w:cs="Times New Roman"/>
                <w:i/>
                <w:szCs w:val="24"/>
              </w:rPr>
              <w:t>Donax trunculus</w:t>
            </w:r>
            <w:r w:rsidRPr="000405DC">
              <w:rPr>
                <w:rFonts w:eastAsia="Calibri" w:cs="Times New Roman"/>
                <w:szCs w:val="24"/>
              </w:rPr>
              <w:t>: Menținerea distribuției actuale în zona Navodari–2 Mai</w:t>
            </w:r>
          </w:p>
          <w:p w14:paraId="564F8CB0" w14:textId="77777777" w:rsidR="000405DC" w:rsidRPr="000405DC" w:rsidRDefault="000405DC" w:rsidP="005C5AF8">
            <w:pPr>
              <w:spacing w:after="0"/>
              <w:rPr>
                <w:rFonts w:eastAsia="Calibri" w:cs="Times New Roman"/>
                <w:szCs w:val="24"/>
              </w:rPr>
            </w:pPr>
            <w:r w:rsidRPr="000405DC">
              <w:rPr>
                <w:rFonts w:eastAsia="Calibri" w:cs="Times New Roman"/>
                <w:szCs w:val="24"/>
              </w:rPr>
              <w:t>1140-3: Menținerea distribuției actuale în zona Eforie Nord–Eforie Sud</w:t>
            </w:r>
          </w:p>
          <w:p w14:paraId="44D52330" w14:textId="77777777" w:rsidR="000405DC" w:rsidRPr="000405DC" w:rsidRDefault="000405DC" w:rsidP="005C5AF8">
            <w:pPr>
              <w:spacing w:after="0"/>
              <w:rPr>
                <w:rFonts w:eastAsia="Calibri" w:cs="Times New Roman"/>
                <w:szCs w:val="24"/>
              </w:rPr>
            </w:pPr>
            <w:r w:rsidRPr="000405DC">
              <w:rPr>
                <w:rFonts w:eastAsia="Calibri" w:cs="Times New Roman"/>
                <w:szCs w:val="24"/>
              </w:rPr>
              <w:t>1170-7: Menținerea distribuției actuale în zona 2 Mai–Vama Veche</w:t>
            </w:r>
          </w:p>
          <w:p w14:paraId="3FB3CDD1" w14:textId="77777777" w:rsidR="000405DC" w:rsidRPr="000405DC" w:rsidRDefault="000405DC" w:rsidP="005C5AF8">
            <w:pPr>
              <w:spacing w:after="0"/>
              <w:rPr>
                <w:rFonts w:eastAsia="Calibri" w:cs="Times New Roman"/>
                <w:szCs w:val="24"/>
              </w:rPr>
            </w:pPr>
            <w:r w:rsidRPr="000405DC">
              <w:rPr>
                <w:rFonts w:eastAsia="Calibri" w:cs="Times New Roman"/>
                <w:szCs w:val="24"/>
              </w:rPr>
              <w:t>1170-8: Menținerea distribuției actuale în zona Cap Aurora–Vama Veche</w:t>
            </w:r>
          </w:p>
          <w:p w14:paraId="6FEB9B8C" w14:textId="77777777" w:rsidR="000405DC" w:rsidRPr="000405DC" w:rsidRDefault="000405DC" w:rsidP="005C5AF8">
            <w:pPr>
              <w:spacing w:after="0"/>
              <w:rPr>
                <w:rFonts w:eastAsia="Calibri" w:cs="Times New Roman"/>
                <w:szCs w:val="24"/>
              </w:rPr>
            </w:pPr>
            <w:r w:rsidRPr="000405DC">
              <w:rPr>
                <w:rFonts w:eastAsia="Calibri" w:cs="Times New Roman"/>
                <w:szCs w:val="24"/>
              </w:rPr>
              <w:t>1170-10: Menținerea distribuției actuale în punctele Agigea, Costinești și Vama Veche</w:t>
            </w:r>
          </w:p>
          <w:p w14:paraId="3CBB34C8"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1170-2 Recifi biogeni de </w:t>
            </w:r>
            <w:r w:rsidRPr="000405DC">
              <w:rPr>
                <w:rFonts w:eastAsia="Calibri" w:cs="Times New Roman"/>
                <w:i/>
                <w:szCs w:val="24"/>
              </w:rPr>
              <w:t>Mytilus galloprovincialis</w:t>
            </w:r>
            <w:r w:rsidRPr="000405DC">
              <w:rPr>
                <w:rFonts w:eastAsia="Calibri" w:cs="Times New Roman"/>
                <w:szCs w:val="24"/>
              </w:rPr>
              <w:t>: Menținerea distribuției actuale pe tot șelful României între izobatele de 30 – 50 m</w:t>
            </w:r>
          </w:p>
          <w:p w14:paraId="74E4BE49" w14:textId="77777777" w:rsidR="000405DC" w:rsidRPr="000405DC" w:rsidRDefault="000405DC" w:rsidP="005C5AF8">
            <w:pPr>
              <w:spacing w:after="0"/>
              <w:rPr>
                <w:rFonts w:eastAsia="Calibri" w:cs="Times New Roman"/>
                <w:szCs w:val="24"/>
              </w:rPr>
            </w:pPr>
            <w:r w:rsidRPr="000405DC">
              <w:rPr>
                <w:rFonts w:eastAsia="Calibri" w:cs="Times New Roman"/>
                <w:szCs w:val="24"/>
              </w:rPr>
              <w:t>1170-9: Menținerea distribuției actuale pe tot subtratul stâncos circalitoral</w:t>
            </w:r>
          </w:p>
          <w:p w14:paraId="0664EA5D"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Ind. 1.5.1 </w:t>
            </w:r>
          </w:p>
          <w:p w14:paraId="687F9E5E" w14:textId="77777777" w:rsidR="000405DC" w:rsidRPr="000405DC" w:rsidRDefault="000405DC" w:rsidP="005C5AF8">
            <w:pPr>
              <w:spacing w:after="0"/>
              <w:rPr>
                <w:rFonts w:eastAsia="Calibri" w:cs="Times New Roman"/>
                <w:szCs w:val="24"/>
              </w:rPr>
            </w:pPr>
            <w:r w:rsidRPr="000405DC">
              <w:rPr>
                <w:rFonts w:eastAsia="Calibri" w:cs="Times New Roman"/>
                <w:szCs w:val="24"/>
              </w:rPr>
              <w:t>1110-1: Suprafaţa ocupată de habitat ≥2,43 ha</w:t>
            </w:r>
          </w:p>
          <w:p w14:paraId="02EB58EA" w14:textId="77777777" w:rsidR="000405DC" w:rsidRPr="000405DC" w:rsidRDefault="000405DC" w:rsidP="005C5AF8">
            <w:pPr>
              <w:spacing w:after="0"/>
              <w:rPr>
                <w:rFonts w:eastAsia="Calibri" w:cs="Times New Roman"/>
                <w:szCs w:val="24"/>
              </w:rPr>
            </w:pPr>
            <w:r w:rsidRPr="000405DC">
              <w:rPr>
                <w:rFonts w:eastAsia="Calibri" w:cs="Times New Roman"/>
                <w:szCs w:val="24"/>
              </w:rPr>
              <w:t>1140-3: Suprafaţa ocupată de habitat ≥2,06 ha</w:t>
            </w:r>
          </w:p>
          <w:p w14:paraId="19BEB78A" w14:textId="77777777" w:rsidR="000405DC" w:rsidRPr="000405DC" w:rsidRDefault="000405DC" w:rsidP="005C5AF8">
            <w:pPr>
              <w:spacing w:after="0"/>
              <w:rPr>
                <w:rFonts w:eastAsia="Calibri" w:cs="Times New Roman"/>
                <w:szCs w:val="24"/>
              </w:rPr>
            </w:pPr>
            <w:r w:rsidRPr="000405DC">
              <w:rPr>
                <w:rFonts w:eastAsia="Calibri" w:cs="Times New Roman"/>
                <w:szCs w:val="24"/>
              </w:rPr>
              <w:t>1170-7: Suprafaţa ocupată de habitat ≥1,8 ha</w:t>
            </w:r>
          </w:p>
          <w:p w14:paraId="4493FB42" w14:textId="77777777" w:rsidR="000405DC" w:rsidRPr="000405DC" w:rsidRDefault="000405DC" w:rsidP="005C5AF8">
            <w:pPr>
              <w:spacing w:after="0"/>
              <w:rPr>
                <w:rFonts w:eastAsia="Calibri" w:cs="Times New Roman"/>
                <w:szCs w:val="24"/>
              </w:rPr>
            </w:pPr>
            <w:r w:rsidRPr="000405DC">
              <w:rPr>
                <w:rFonts w:eastAsia="Calibri" w:cs="Times New Roman"/>
                <w:szCs w:val="24"/>
              </w:rPr>
              <w:t>1170-8: Suprafaţa ocupată de habitat ≥46 ha</w:t>
            </w:r>
          </w:p>
          <w:p w14:paraId="7C1AE073" w14:textId="77777777" w:rsidR="000405DC" w:rsidRPr="000405DC" w:rsidRDefault="000405DC" w:rsidP="005C5AF8">
            <w:pPr>
              <w:spacing w:after="0"/>
              <w:rPr>
                <w:rFonts w:eastAsia="Calibri" w:cs="Times New Roman"/>
                <w:szCs w:val="24"/>
              </w:rPr>
            </w:pPr>
            <w:r w:rsidRPr="000405DC">
              <w:rPr>
                <w:rFonts w:eastAsia="Calibri" w:cs="Times New Roman"/>
                <w:szCs w:val="24"/>
              </w:rPr>
              <w:t>1170-10: Suprafaţa ocupată de habitat ≥1 ha</w:t>
            </w:r>
          </w:p>
          <w:p w14:paraId="2E2194F0" w14:textId="77777777" w:rsidR="000405DC" w:rsidRPr="000405DC" w:rsidRDefault="000405DC" w:rsidP="005C5AF8">
            <w:pPr>
              <w:spacing w:after="0"/>
              <w:rPr>
                <w:rFonts w:eastAsia="Calibri" w:cs="Times New Roman"/>
                <w:szCs w:val="24"/>
              </w:rPr>
            </w:pPr>
            <w:r w:rsidRPr="000405DC">
              <w:rPr>
                <w:rFonts w:eastAsia="Calibri" w:cs="Times New Roman"/>
                <w:szCs w:val="24"/>
              </w:rPr>
              <w:t>Ind. 1.6.1</w:t>
            </w:r>
          </w:p>
          <w:p w14:paraId="595B8A16"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Înălțimea frunzelor de </w:t>
            </w:r>
            <w:r w:rsidRPr="000405DC">
              <w:rPr>
                <w:rFonts w:eastAsia="Calibri" w:cs="Times New Roman"/>
                <w:i/>
                <w:szCs w:val="24"/>
              </w:rPr>
              <w:t>Zostera noltei</w:t>
            </w:r>
            <w:r w:rsidRPr="000405DC">
              <w:rPr>
                <w:rFonts w:eastAsia="Calibri" w:cs="Times New Roman"/>
                <w:szCs w:val="24"/>
              </w:rPr>
              <w:t xml:space="preserve"> în iunie ≥70 cm; extinderea anuală a rizomilor de </w:t>
            </w:r>
            <w:r w:rsidRPr="000405DC">
              <w:rPr>
                <w:rFonts w:eastAsia="Calibri" w:cs="Times New Roman"/>
                <w:i/>
                <w:szCs w:val="24"/>
              </w:rPr>
              <w:t>Zostera noltei</w:t>
            </w:r>
            <w:r w:rsidRPr="000405DC">
              <w:rPr>
                <w:rFonts w:eastAsia="Calibri" w:cs="Times New Roman"/>
                <w:szCs w:val="24"/>
              </w:rPr>
              <w:t xml:space="preserve"> în zonele de creștere ale pajiștilor ≥70 cm </w:t>
            </w:r>
          </w:p>
          <w:p w14:paraId="27CD5219"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Înălțimea talurilor de </w:t>
            </w:r>
            <w:r w:rsidRPr="000405DC">
              <w:rPr>
                <w:rFonts w:eastAsia="Calibri" w:cs="Times New Roman"/>
                <w:i/>
                <w:szCs w:val="24"/>
              </w:rPr>
              <w:t>Cystoseira barbata</w:t>
            </w:r>
            <w:r w:rsidRPr="000405DC">
              <w:rPr>
                <w:rFonts w:eastAsia="Calibri" w:cs="Times New Roman"/>
                <w:szCs w:val="24"/>
              </w:rPr>
              <w:t xml:space="preserve"> în sezonul rece ≥100 cm; frecvența exemplarelor tinere de Cystoseira în pătrate de 1 m</w:t>
            </w:r>
            <w:r w:rsidRPr="000405DC">
              <w:rPr>
                <w:rFonts w:eastAsia="Calibri" w:cs="Times New Roman"/>
                <w:szCs w:val="24"/>
                <w:vertAlign w:val="superscript"/>
              </w:rPr>
              <w:t>2</w:t>
            </w:r>
            <w:r w:rsidRPr="000405DC">
              <w:rPr>
                <w:rFonts w:eastAsia="Calibri" w:cs="Times New Roman"/>
                <w:szCs w:val="24"/>
              </w:rPr>
              <w:t xml:space="preserve">  ≥ 50%</w:t>
            </w:r>
          </w:p>
          <w:p w14:paraId="0AD35656"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Dimensiunea mediană a exemplarelor de </w:t>
            </w:r>
            <w:r w:rsidRPr="000405DC">
              <w:rPr>
                <w:rFonts w:eastAsia="Calibri" w:cs="Times New Roman"/>
                <w:i/>
                <w:szCs w:val="24"/>
              </w:rPr>
              <w:t>Mytilus galloprovincialis</w:t>
            </w:r>
            <w:r w:rsidRPr="000405DC">
              <w:rPr>
                <w:rFonts w:eastAsia="Calibri" w:cs="Times New Roman"/>
                <w:szCs w:val="24"/>
              </w:rPr>
              <w:t xml:space="preserve"> (lungimea cochiliei) ≥50 mm SL</w:t>
            </w:r>
          </w:p>
          <w:p w14:paraId="68A3DF21"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Frecvența juvenililor de </w:t>
            </w:r>
            <w:r w:rsidRPr="000405DC">
              <w:rPr>
                <w:rFonts w:eastAsia="Calibri" w:cs="Times New Roman"/>
                <w:i/>
                <w:szCs w:val="24"/>
              </w:rPr>
              <w:t>Pholas dactylus</w:t>
            </w:r>
            <w:r w:rsidRPr="000405DC">
              <w:rPr>
                <w:rFonts w:eastAsia="Calibri" w:cs="Times New Roman"/>
                <w:szCs w:val="24"/>
              </w:rPr>
              <w:t xml:space="preserve"> în pătrate de 1 m</w:t>
            </w:r>
            <w:r w:rsidRPr="000405DC">
              <w:rPr>
                <w:rFonts w:eastAsia="Calibri" w:cs="Times New Roman"/>
                <w:szCs w:val="24"/>
                <w:vertAlign w:val="superscript"/>
              </w:rPr>
              <w:t>2</w:t>
            </w:r>
            <w:r w:rsidRPr="000405DC">
              <w:rPr>
                <w:rFonts w:eastAsia="Calibri" w:cs="Times New Roman"/>
                <w:szCs w:val="24"/>
              </w:rPr>
              <w:t xml:space="preserve"> ≥50%; dimensiunea maximă a exemplarelor de </w:t>
            </w:r>
            <w:r w:rsidRPr="000405DC">
              <w:rPr>
                <w:rFonts w:eastAsia="Calibri" w:cs="Times New Roman"/>
                <w:i/>
                <w:szCs w:val="24"/>
              </w:rPr>
              <w:t>Pholas dactylus</w:t>
            </w:r>
            <w:r w:rsidRPr="000405DC">
              <w:rPr>
                <w:rFonts w:eastAsia="Calibri" w:cs="Times New Roman"/>
                <w:szCs w:val="24"/>
              </w:rPr>
              <w:t xml:space="preserve"> (lungimea cochiliei) = 70mm SL</w:t>
            </w:r>
          </w:p>
          <w:p w14:paraId="71B3F689"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Dimensiunea maximă a exemplarelor de </w:t>
            </w:r>
            <w:r w:rsidRPr="000405DC">
              <w:rPr>
                <w:rFonts w:eastAsia="Calibri" w:cs="Times New Roman"/>
                <w:i/>
                <w:szCs w:val="24"/>
              </w:rPr>
              <w:t>Donacilla cornea</w:t>
            </w:r>
            <w:r w:rsidRPr="000405DC">
              <w:rPr>
                <w:rFonts w:eastAsia="Calibri" w:cs="Times New Roman"/>
                <w:szCs w:val="24"/>
              </w:rPr>
              <w:t xml:space="preserve"> (lungimea cochiliei) ≥22 – 24 mm SL</w:t>
            </w:r>
          </w:p>
          <w:p w14:paraId="2005E826"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Dimensiunea maximă a exemplarelor de </w:t>
            </w:r>
            <w:r w:rsidRPr="000405DC">
              <w:rPr>
                <w:rFonts w:eastAsia="Calibri" w:cs="Times New Roman"/>
                <w:i/>
                <w:szCs w:val="24"/>
              </w:rPr>
              <w:t>Donax trunculus</w:t>
            </w:r>
            <w:r w:rsidRPr="000405DC">
              <w:rPr>
                <w:rFonts w:eastAsia="Calibri" w:cs="Times New Roman"/>
                <w:szCs w:val="24"/>
              </w:rPr>
              <w:t xml:space="preserve"> (lungimea cochiliei) 45 – 50 mm SL</w:t>
            </w:r>
          </w:p>
          <w:p w14:paraId="1DA7AF61"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Dimensiunea maximă a exemplarelor de </w:t>
            </w:r>
            <w:r w:rsidRPr="000405DC">
              <w:rPr>
                <w:rFonts w:eastAsia="Calibri" w:cs="Times New Roman"/>
                <w:i/>
                <w:szCs w:val="24"/>
              </w:rPr>
              <w:t>Arenicola marina</w:t>
            </w:r>
            <w:r w:rsidRPr="000405DC">
              <w:rPr>
                <w:rFonts w:eastAsia="Calibri" w:cs="Times New Roman"/>
                <w:szCs w:val="24"/>
              </w:rPr>
              <w:t xml:space="preserve"> (lungimea corpului întreg în extensie) 250 – 350 mm TL</w:t>
            </w:r>
          </w:p>
          <w:p w14:paraId="44FFF135" w14:textId="77777777" w:rsidR="000405DC" w:rsidRPr="000405DC" w:rsidRDefault="000405DC" w:rsidP="005C5AF8">
            <w:pPr>
              <w:spacing w:after="0"/>
              <w:rPr>
                <w:rFonts w:eastAsia="Calibri" w:cs="Times New Roman"/>
                <w:szCs w:val="24"/>
              </w:rPr>
            </w:pPr>
            <w:r w:rsidRPr="000405DC">
              <w:rPr>
                <w:rFonts w:eastAsia="Calibri" w:cs="Times New Roman"/>
                <w:szCs w:val="24"/>
              </w:rPr>
              <w:t>Ind. 1.6.2</w:t>
            </w:r>
          </w:p>
          <w:p w14:paraId="29D55758" w14:textId="47968A10" w:rsidR="000405DC" w:rsidRPr="000405DC" w:rsidRDefault="000405DC" w:rsidP="005C5AF8">
            <w:pPr>
              <w:spacing w:after="0"/>
              <w:rPr>
                <w:rFonts w:eastAsia="Calibri" w:cs="Times New Roman"/>
                <w:szCs w:val="24"/>
              </w:rPr>
            </w:pPr>
            <w:r w:rsidRPr="000405DC">
              <w:rPr>
                <w:rFonts w:eastAsia="Calibri" w:cs="Times New Roman"/>
                <w:szCs w:val="24"/>
              </w:rPr>
              <w:t xml:space="preserve">1110-1: Acoperirea cu </w:t>
            </w:r>
            <w:r w:rsidRPr="000405DC">
              <w:rPr>
                <w:rFonts w:eastAsia="Calibri" w:cs="Times New Roman"/>
                <w:i/>
                <w:szCs w:val="24"/>
              </w:rPr>
              <w:t>Zostera. noltei</w:t>
            </w:r>
            <w:r w:rsidRPr="000405DC">
              <w:rPr>
                <w:rFonts w:eastAsia="Calibri" w:cs="Times New Roman"/>
                <w:szCs w:val="24"/>
              </w:rPr>
              <w:t xml:space="preserve"> în interiorul pajiștilor ≥50%; biomasa foliară a </w:t>
            </w:r>
            <w:r w:rsidRPr="000405DC">
              <w:rPr>
                <w:rFonts w:eastAsia="Calibri" w:cs="Times New Roman"/>
                <w:i/>
                <w:szCs w:val="24"/>
              </w:rPr>
              <w:t>Zostera.noltei</w:t>
            </w:r>
            <w:r w:rsidRPr="000405DC">
              <w:rPr>
                <w:rFonts w:eastAsia="Calibri" w:cs="Times New Roman"/>
                <w:szCs w:val="24"/>
              </w:rPr>
              <w:t xml:space="preserve"> ≥ 1600 g</w:t>
            </w:r>
            <w:r w:rsidR="00C57210">
              <w:rPr>
                <w:rFonts w:eastAsia="Calibri" w:cs="Times New Roman"/>
                <w:szCs w:val="24"/>
              </w:rPr>
              <w:t>·</w:t>
            </w:r>
            <w:r w:rsidRPr="000405DC">
              <w:rPr>
                <w:rFonts w:eastAsia="Calibri" w:cs="Times New Roman"/>
                <w:szCs w:val="24"/>
              </w:rPr>
              <w:t>m</w:t>
            </w:r>
            <w:r w:rsidRPr="000405DC">
              <w:rPr>
                <w:rFonts w:eastAsia="Calibri" w:cs="Times New Roman"/>
                <w:szCs w:val="24"/>
                <w:vertAlign w:val="superscript"/>
              </w:rPr>
              <w:t>-2</w:t>
            </w:r>
          </w:p>
          <w:p w14:paraId="7884A3AE" w14:textId="06C9BE7E" w:rsidR="000405DC" w:rsidRPr="000405DC" w:rsidRDefault="000405DC" w:rsidP="005C5AF8">
            <w:pPr>
              <w:spacing w:after="0"/>
              <w:rPr>
                <w:rFonts w:eastAsia="Calibri" w:cs="Times New Roman"/>
                <w:szCs w:val="24"/>
              </w:rPr>
            </w:pPr>
            <w:r w:rsidRPr="000405DC">
              <w:rPr>
                <w:rFonts w:eastAsia="Calibri" w:cs="Times New Roman"/>
                <w:szCs w:val="24"/>
              </w:rPr>
              <w:t xml:space="preserve">1170-8: Acoperirea cu </w:t>
            </w:r>
            <w:r w:rsidRPr="000405DC">
              <w:rPr>
                <w:rFonts w:eastAsia="Calibri" w:cs="Times New Roman"/>
                <w:i/>
                <w:szCs w:val="24"/>
              </w:rPr>
              <w:t>Cystoseira barbata</w:t>
            </w:r>
            <w:r w:rsidRPr="000405DC">
              <w:rPr>
                <w:rFonts w:eastAsia="Calibri" w:cs="Times New Roman"/>
                <w:szCs w:val="24"/>
              </w:rPr>
              <w:t xml:space="preserve"> în interiorul câmpurilor ≥50%; biomasa umedă a </w:t>
            </w:r>
            <w:r w:rsidRPr="000405DC">
              <w:rPr>
                <w:rFonts w:eastAsia="Calibri" w:cs="Times New Roman"/>
                <w:i/>
                <w:szCs w:val="24"/>
              </w:rPr>
              <w:t>Cystoseira barbata</w:t>
            </w:r>
            <w:r w:rsidRPr="000405DC">
              <w:rPr>
                <w:rFonts w:eastAsia="Calibri" w:cs="Times New Roman"/>
                <w:szCs w:val="24"/>
              </w:rPr>
              <w:t xml:space="preserve"> fără epifite ≥ 3000 g</w:t>
            </w:r>
            <w:r w:rsidR="00C57210">
              <w:rPr>
                <w:rFonts w:eastAsia="Calibri" w:cs="Times New Roman"/>
                <w:szCs w:val="24"/>
              </w:rPr>
              <w:t>·</w:t>
            </w:r>
            <w:r w:rsidRPr="000405DC">
              <w:rPr>
                <w:rFonts w:eastAsia="Calibri" w:cs="Times New Roman"/>
                <w:szCs w:val="24"/>
              </w:rPr>
              <w:t>m</w:t>
            </w:r>
            <w:r w:rsidRPr="000405DC">
              <w:rPr>
                <w:rFonts w:eastAsia="Calibri" w:cs="Times New Roman"/>
                <w:szCs w:val="24"/>
                <w:vertAlign w:val="superscript"/>
              </w:rPr>
              <w:t>-2</w:t>
            </w:r>
          </w:p>
          <w:p w14:paraId="13884CD0" w14:textId="75A5822E" w:rsidR="000405DC" w:rsidRPr="000405DC" w:rsidRDefault="000405DC" w:rsidP="005C5AF8">
            <w:pPr>
              <w:spacing w:after="0"/>
              <w:rPr>
                <w:rFonts w:eastAsia="Calibri" w:cs="Times New Roman"/>
                <w:szCs w:val="24"/>
              </w:rPr>
            </w:pPr>
            <w:r w:rsidRPr="000405DC">
              <w:rPr>
                <w:rFonts w:eastAsia="Calibri" w:cs="Times New Roman"/>
                <w:szCs w:val="24"/>
              </w:rPr>
              <w:t xml:space="preserve">1170-2:Acoperirea cu Mytilus viu în interiorul habitatului ≥ 50%; biomasa vie a </w:t>
            </w:r>
            <w:r w:rsidRPr="000405DC">
              <w:rPr>
                <w:rFonts w:eastAsia="Calibri" w:cs="Times New Roman"/>
                <w:i/>
                <w:szCs w:val="24"/>
              </w:rPr>
              <w:t>Mytilus galloprovincialis</w:t>
            </w:r>
            <w:r w:rsidRPr="000405DC">
              <w:rPr>
                <w:rFonts w:eastAsia="Calibri" w:cs="Times New Roman"/>
                <w:szCs w:val="24"/>
              </w:rPr>
              <w:t xml:space="preserve"> ≥5000 </w:t>
            </w:r>
            <w:r w:rsidR="00C57210" w:rsidRPr="000405DC">
              <w:rPr>
                <w:rFonts w:eastAsia="Calibri" w:cs="Times New Roman"/>
                <w:szCs w:val="24"/>
              </w:rPr>
              <w:t>g</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6EF7921D" w14:textId="4C74FA1C"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Donacilla cornea</w:t>
            </w:r>
            <w:r w:rsidRPr="000405DC">
              <w:rPr>
                <w:rFonts w:eastAsia="Calibri" w:cs="Times New Roman"/>
                <w:szCs w:val="24"/>
              </w:rPr>
              <w:t>≥3300 ind</w:t>
            </w:r>
            <w:r w:rsidR="00C57210">
              <w:rPr>
                <w:rFonts w:eastAsia="Calibri" w:cs="Times New Roman"/>
                <w:szCs w:val="24"/>
              </w:rPr>
              <w:t>·</w:t>
            </w:r>
            <w:r w:rsidRPr="000405DC">
              <w:rPr>
                <w:rFonts w:eastAsia="Calibri" w:cs="Times New Roman"/>
                <w:szCs w:val="24"/>
              </w:rPr>
              <w:t>m</w:t>
            </w:r>
            <w:r w:rsidRPr="000405DC">
              <w:rPr>
                <w:rFonts w:eastAsia="Calibri" w:cs="Times New Roman"/>
                <w:szCs w:val="24"/>
                <w:vertAlign w:val="superscript"/>
              </w:rPr>
              <w:t>-2</w:t>
            </w:r>
          </w:p>
          <w:p w14:paraId="2AAD5879" w14:textId="3D855D3A"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Donax trunculus</w:t>
            </w:r>
            <w:r w:rsidRPr="000405DC">
              <w:rPr>
                <w:rFonts w:eastAsia="Calibri" w:cs="Times New Roman"/>
                <w:szCs w:val="24"/>
              </w:rPr>
              <w:t xml:space="preserve"> ≥200 </w:t>
            </w:r>
            <w:r w:rsidR="00C57210" w:rsidRPr="000405DC">
              <w:rPr>
                <w:rFonts w:eastAsia="Calibri" w:cs="Times New Roman"/>
                <w:szCs w:val="24"/>
              </w:rPr>
              <w:t>ind</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5727F033"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1170-7: Acoperirea cu </w:t>
            </w:r>
            <w:r w:rsidRPr="000405DC">
              <w:rPr>
                <w:rFonts w:eastAsia="Calibri" w:cs="Times New Roman"/>
                <w:i/>
                <w:szCs w:val="24"/>
              </w:rPr>
              <w:t>Corallina officinalis</w:t>
            </w:r>
            <w:r w:rsidRPr="000405DC">
              <w:rPr>
                <w:rFonts w:eastAsia="Calibri" w:cs="Times New Roman"/>
                <w:szCs w:val="24"/>
              </w:rPr>
              <w:t xml:space="preserve"> în interiorul câmpurilor ≥50%</w:t>
            </w:r>
          </w:p>
          <w:p w14:paraId="3236B0FD" w14:textId="27B78F15"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Lentidium mediterraneum</w:t>
            </w:r>
            <w:r w:rsidRPr="000405DC">
              <w:rPr>
                <w:rFonts w:eastAsia="Calibri" w:cs="Times New Roman"/>
                <w:szCs w:val="24"/>
              </w:rPr>
              <w:t xml:space="preserve"> ≥9000 </w:t>
            </w:r>
            <w:r w:rsidR="00C57210" w:rsidRPr="000405DC">
              <w:rPr>
                <w:rFonts w:eastAsia="Calibri" w:cs="Times New Roman"/>
                <w:szCs w:val="24"/>
              </w:rPr>
              <w:t>ind</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r w:rsidRPr="000405DC">
              <w:rPr>
                <w:rFonts w:eastAsia="Calibri" w:cs="Times New Roman"/>
                <w:szCs w:val="24"/>
              </w:rPr>
              <w:t xml:space="preserve">; biomasa vie a </w:t>
            </w:r>
            <w:r w:rsidRPr="000405DC">
              <w:rPr>
                <w:rFonts w:eastAsia="Calibri" w:cs="Times New Roman"/>
                <w:i/>
                <w:szCs w:val="24"/>
              </w:rPr>
              <w:t>Lentidium mediterraneum</w:t>
            </w:r>
            <w:r w:rsidRPr="000405DC">
              <w:rPr>
                <w:rFonts w:eastAsia="Calibri" w:cs="Times New Roman"/>
                <w:szCs w:val="24"/>
              </w:rPr>
              <w:t xml:space="preserve"> ≥ 100 </w:t>
            </w:r>
            <w:r w:rsidR="00423FA5" w:rsidRPr="000405DC">
              <w:rPr>
                <w:rFonts w:eastAsia="Calibri" w:cs="Times New Roman"/>
                <w:szCs w:val="24"/>
              </w:rPr>
              <w:t>g</w:t>
            </w:r>
            <w:r w:rsidR="00423FA5">
              <w:rPr>
                <w:rFonts w:eastAsia="Calibri" w:cs="Times New Roman"/>
                <w:szCs w:val="24"/>
              </w:rPr>
              <w:t>·</w:t>
            </w:r>
            <w:r w:rsidR="00423FA5" w:rsidRPr="000405DC">
              <w:rPr>
                <w:rFonts w:eastAsia="Calibri" w:cs="Times New Roman"/>
                <w:szCs w:val="24"/>
              </w:rPr>
              <w:t>m</w:t>
            </w:r>
            <w:r w:rsidR="00423FA5" w:rsidRPr="000405DC">
              <w:rPr>
                <w:rFonts w:eastAsia="Calibri" w:cs="Times New Roman"/>
                <w:szCs w:val="24"/>
                <w:vertAlign w:val="superscript"/>
              </w:rPr>
              <w:t>-2</w:t>
            </w:r>
          </w:p>
          <w:p w14:paraId="7730B94A" w14:textId="634B4DA1" w:rsidR="000405DC" w:rsidRPr="000405DC" w:rsidRDefault="000405DC" w:rsidP="005C5AF8">
            <w:pPr>
              <w:spacing w:after="0"/>
              <w:rPr>
                <w:rFonts w:eastAsia="Calibri" w:cs="Times New Roman"/>
                <w:szCs w:val="24"/>
              </w:rPr>
            </w:pPr>
            <w:r w:rsidRPr="000405DC">
              <w:rPr>
                <w:rFonts w:eastAsia="Calibri" w:cs="Times New Roman"/>
                <w:szCs w:val="24"/>
              </w:rPr>
              <w:t xml:space="preserve">1170-9: Acoperirea cu </w:t>
            </w:r>
            <w:r w:rsidRPr="000405DC">
              <w:rPr>
                <w:rFonts w:eastAsia="Calibri" w:cs="Times New Roman"/>
                <w:i/>
                <w:szCs w:val="24"/>
              </w:rPr>
              <w:t>Mytilus</w:t>
            </w:r>
            <w:r w:rsidRPr="000405DC">
              <w:rPr>
                <w:rFonts w:eastAsia="Calibri" w:cs="Times New Roman"/>
                <w:szCs w:val="24"/>
              </w:rPr>
              <w:t xml:space="preserve"> viu în interiorul habitatului ≥80%; biomasa vie a </w:t>
            </w:r>
            <w:r w:rsidRPr="000405DC">
              <w:rPr>
                <w:rFonts w:eastAsia="Calibri" w:cs="Times New Roman"/>
                <w:i/>
                <w:szCs w:val="24"/>
              </w:rPr>
              <w:t>Mytilus galloprovincialis</w:t>
            </w:r>
            <w:r w:rsidRPr="000405DC">
              <w:rPr>
                <w:rFonts w:eastAsia="Calibri" w:cs="Times New Roman"/>
                <w:szCs w:val="24"/>
              </w:rPr>
              <w:t xml:space="preserve"> ≥8000 </w:t>
            </w:r>
            <w:r w:rsidR="00C57210" w:rsidRPr="000405DC">
              <w:rPr>
                <w:rFonts w:eastAsia="Calibri" w:cs="Times New Roman"/>
                <w:szCs w:val="24"/>
              </w:rPr>
              <w:t>g</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234154DB" w14:textId="01D1CD7F" w:rsidR="000405DC" w:rsidRPr="000405DC" w:rsidRDefault="000405DC" w:rsidP="005C5AF8">
            <w:pPr>
              <w:spacing w:after="0"/>
              <w:rPr>
                <w:rFonts w:eastAsia="Calibri" w:cs="Times New Roman"/>
                <w:szCs w:val="24"/>
              </w:rPr>
            </w:pPr>
            <w:r w:rsidRPr="000405DC">
              <w:rPr>
                <w:rFonts w:eastAsia="Calibri" w:cs="Times New Roman"/>
                <w:szCs w:val="24"/>
              </w:rPr>
              <w:t xml:space="preserve">Biomasa vie a </w:t>
            </w:r>
            <w:r w:rsidRPr="000405DC">
              <w:rPr>
                <w:rFonts w:eastAsia="Calibri" w:cs="Times New Roman"/>
                <w:i/>
                <w:szCs w:val="24"/>
              </w:rPr>
              <w:t>Modiolula phaseolina</w:t>
            </w:r>
            <w:r w:rsidRPr="000405DC">
              <w:rPr>
                <w:rFonts w:eastAsia="Calibri" w:cs="Times New Roman"/>
                <w:szCs w:val="24"/>
              </w:rPr>
              <w:t xml:space="preserve"> în pătrate de 1 m</w:t>
            </w:r>
            <w:r w:rsidRPr="000405DC">
              <w:rPr>
                <w:rFonts w:eastAsia="Calibri" w:cs="Times New Roman"/>
                <w:szCs w:val="24"/>
                <w:vertAlign w:val="superscript"/>
              </w:rPr>
              <w:t>2</w:t>
            </w:r>
            <w:r w:rsidRPr="000405DC">
              <w:rPr>
                <w:rFonts w:eastAsia="Calibri" w:cs="Times New Roman"/>
                <w:szCs w:val="24"/>
              </w:rPr>
              <w:t xml:space="preserve">  ≥16 </w:t>
            </w:r>
            <w:r w:rsidR="00C57210" w:rsidRPr="000405DC">
              <w:rPr>
                <w:rFonts w:eastAsia="Calibri" w:cs="Times New Roman"/>
                <w:szCs w:val="24"/>
              </w:rPr>
              <w:t>g</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1C610A89" w14:textId="77777777" w:rsidR="000405DC" w:rsidRPr="000405DC" w:rsidRDefault="000405DC" w:rsidP="005C5AF8">
            <w:pPr>
              <w:spacing w:after="0"/>
              <w:rPr>
                <w:rFonts w:eastAsia="Calibri" w:cs="Times New Roman"/>
                <w:szCs w:val="24"/>
              </w:rPr>
            </w:pPr>
            <w:r w:rsidRPr="000405DC">
              <w:rPr>
                <w:rFonts w:eastAsia="Calibri" w:cs="Times New Roman"/>
                <w:szCs w:val="24"/>
              </w:rPr>
              <w:t>Ind. 4.3.1</w:t>
            </w:r>
          </w:p>
          <w:p w14:paraId="51DDED5B" w14:textId="0BE915CB"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Lentidium mediterraneum</w:t>
            </w:r>
            <w:r w:rsidRPr="000405DC">
              <w:rPr>
                <w:rFonts w:eastAsia="Calibri" w:cs="Times New Roman"/>
                <w:szCs w:val="24"/>
              </w:rPr>
              <w:t xml:space="preserve"> ≥9000 </w:t>
            </w:r>
            <w:r w:rsidR="00C57210" w:rsidRPr="000405DC">
              <w:rPr>
                <w:rFonts w:eastAsia="Calibri" w:cs="Times New Roman"/>
                <w:szCs w:val="24"/>
              </w:rPr>
              <w:t>ind</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49E78FC1" w14:textId="26BB4478"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Arenicola marina</w:t>
            </w:r>
            <w:r w:rsidR="00D76C0B">
              <w:rPr>
                <w:rFonts w:eastAsia="Calibri" w:cs="Times New Roman"/>
                <w:i/>
                <w:szCs w:val="24"/>
              </w:rPr>
              <w:t xml:space="preserve"> </w:t>
            </w:r>
            <w:r w:rsidRPr="000405DC">
              <w:rPr>
                <w:rFonts w:eastAsia="Calibri" w:cs="Times New Roman"/>
                <w:szCs w:val="24"/>
              </w:rPr>
              <w:t xml:space="preserve">≥0,1 </w:t>
            </w:r>
            <w:r w:rsidR="00C57210" w:rsidRPr="000405DC">
              <w:rPr>
                <w:rFonts w:eastAsia="Calibri" w:cs="Times New Roman"/>
                <w:szCs w:val="24"/>
              </w:rPr>
              <w:t>ind</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r w:rsidR="00C57210">
              <w:rPr>
                <w:rFonts w:eastAsia="Calibri" w:cs="Times New Roman"/>
                <w:szCs w:val="24"/>
              </w:rPr>
              <w:t xml:space="preserve">; </w:t>
            </w:r>
            <w:r w:rsidRPr="000405DC">
              <w:rPr>
                <w:rFonts w:eastAsia="Calibri" w:cs="Times New Roman"/>
                <w:szCs w:val="24"/>
              </w:rPr>
              <w:t xml:space="preserve">Densitatea populaţiei de </w:t>
            </w:r>
            <w:r w:rsidRPr="000405DC">
              <w:rPr>
                <w:rFonts w:eastAsia="Calibri" w:cs="Times New Roman"/>
                <w:i/>
                <w:szCs w:val="24"/>
              </w:rPr>
              <w:t>Necallianassa truncata</w:t>
            </w:r>
            <w:r w:rsidRPr="000405DC">
              <w:rPr>
                <w:rFonts w:eastAsia="Calibri" w:cs="Times New Roman"/>
                <w:szCs w:val="24"/>
              </w:rPr>
              <w:t xml:space="preserve"> ≥ 1 </w:t>
            </w:r>
            <w:r w:rsidR="00C57210" w:rsidRPr="000405DC">
              <w:rPr>
                <w:rFonts w:eastAsia="Calibri" w:cs="Times New Roman"/>
                <w:szCs w:val="24"/>
              </w:rPr>
              <w:t>ind</w:t>
            </w:r>
            <w:r w:rsidR="00C57210">
              <w:rPr>
                <w:rFonts w:eastAsia="Calibri" w:cs="Times New Roman"/>
                <w:szCs w:val="24"/>
              </w:rPr>
              <w:t>·</w:t>
            </w:r>
            <w:r w:rsidR="00C57210" w:rsidRPr="000405DC">
              <w:rPr>
                <w:rFonts w:eastAsia="Calibri" w:cs="Times New Roman"/>
                <w:szCs w:val="24"/>
              </w:rPr>
              <w:t>m</w:t>
            </w:r>
            <w:r w:rsidR="00C57210" w:rsidRPr="000405DC">
              <w:rPr>
                <w:rFonts w:eastAsia="Calibri" w:cs="Times New Roman"/>
                <w:szCs w:val="24"/>
                <w:vertAlign w:val="superscript"/>
              </w:rPr>
              <w:t>-2</w:t>
            </w:r>
          </w:p>
          <w:p w14:paraId="5382B4D5" w14:textId="62BF75D1"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Mytilus galloprovincialis</w:t>
            </w:r>
            <w:r w:rsidRPr="000405DC">
              <w:rPr>
                <w:rFonts w:eastAsia="Calibri" w:cs="Times New Roman"/>
                <w:szCs w:val="24"/>
              </w:rPr>
              <w:t xml:space="preserve"> ≥500 </w:t>
            </w:r>
            <w:r w:rsidR="00D76C0B" w:rsidRPr="000405DC">
              <w:rPr>
                <w:rFonts w:eastAsia="Calibri" w:cs="Times New Roman"/>
                <w:szCs w:val="24"/>
              </w:rPr>
              <w:t>ind</w:t>
            </w:r>
            <w:r w:rsidR="00D76C0B">
              <w:rPr>
                <w:rFonts w:eastAsia="Calibri" w:cs="Times New Roman"/>
                <w:szCs w:val="24"/>
              </w:rPr>
              <w:t>·</w:t>
            </w:r>
            <w:r w:rsidR="00D76C0B" w:rsidRPr="000405DC">
              <w:rPr>
                <w:rFonts w:eastAsia="Calibri" w:cs="Times New Roman"/>
                <w:szCs w:val="24"/>
              </w:rPr>
              <w:t>m</w:t>
            </w:r>
            <w:r w:rsidR="00D76C0B" w:rsidRPr="000405DC">
              <w:rPr>
                <w:rFonts w:eastAsia="Calibri" w:cs="Times New Roman"/>
                <w:szCs w:val="24"/>
                <w:vertAlign w:val="superscript"/>
              </w:rPr>
              <w:t>-2</w:t>
            </w:r>
          </w:p>
          <w:p w14:paraId="5860216D" w14:textId="25989690" w:rsidR="000405DC" w:rsidRPr="000405DC" w:rsidRDefault="000405DC" w:rsidP="005C5AF8">
            <w:pPr>
              <w:spacing w:after="0"/>
              <w:rPr>
                <w:rFonts w:eastAsia="Calibri" w:cs="Times New Roman"/>
                <w:szCs w:val="24"/>
              </w:rPr>
            </w:pPr>
            <w:r w:rsidRPr="000405DC">
              <w:rPr>
                <w:rFonts w:eastAsia="Calibri" w:cs="Times New Roman"/>
                <w:szCs w:val="24"/>
              </w:rPr>
              <w:t xml:space="preserve">Densitatea populaţiei de </w:t>
            </w:r>
            <w:r w:rsidRPr="000405DC">
              <w:rPr>
                <w:rFonts w:eastAsia="Calibri" w:cs="Times New Roman"/>
                <w:i/>
                <w:szCs w:val="24"/>
              </w:rPr>
              <w:t>Modiolula phaseolina</w:t>
            </w:r>
            <w:r w:rsidRPr="000405DC">
              <w:rPr>
                <w:rFonts w:eastAsia="Calibri" w:cs="Times New Roman"/>
                <w:szCs w:val="24"/>
              </w:rPr>
              <w:t xml:space="preserve"> în pătrate de 1 m</w:t>
            </w:r>
            <w:r w:rsidRPr="000405DC">
              <w:rPr>
                <w:rFonts w:eastAsia="Calibri" w:cs="Times New Roman"/>
                <w:szCs w:val="24"/>
                <w:vertAlign w:val="superscript"/>
              </w:rPr>
              <w:t>2</w:t>
            </w:r>
            <w:r w:rsidRPr="000405DC">
              <w:rPr>
                <w:rFonts w:eastAsia="Calibri" w:cs="Times New Roman"/>
                <w:szCs w:val="24"/>
              </w:rPr>
              <w:t xml:space="preserve">≥200 </w:t>
            </w:r>
            <w:r w:rsidR="00D76C0B" w:rsidRPr="000405DC">
              <w:rPr>
                <w:rFonts w:eastAsia="Calibri" w:cs="Times New Roman"/>
                <w:szCs w:val="24"/>
              </w:rPr>
              <w:t>ind</w:t>
            </w:r>
            <w:r w:rsidR="00D76C0B">
              <w:rPr>
                <w:rFonts w:eastAsia="Calibri" w:cs="Times New Roman"/>
                <w:szCs w:val="24"/>
              </w:rPr>
              <w:t>·</w:t>
            </w:r>
            <w:r w:rsidR="00D76C0B" w:rsidRPr="000405DC">
              <w:rPr>
                <w:rFonts w:eastAsia="Calibri" w:cs="Times New Roman"/>
                <w:szCs w:val="24"/>
              </w:rPr>
              <w:t>m</w:t>
            </w:r>
            <w:r w:rsidR="00D76C0B" w:rsidRPr="000405DC">
              <w:rPr>
                <w:rFonts w:eastAsia="Calibri" w:cs="Times New Roman"/>
                <w:szCs w:val="24"/>
                <w:vertAlign w:val="superscript"/>
              </w:rPr>
              <w:t>-2</w:t>
            </w:r>
          </w:p>
          <w:p w14:paraId="7AEF2876" w14:textId="77777777" w:rsidR="000405DC" w:rsidRPr="000405DC" w:rsidRDefault="000405DC" w:rsidP="005C5AF8">
            <w:pPr>
              <w:spacing w:after="0"/>
              <w:rPr>
                <w:rFonts w:eastAsia="Calibri" w:cs="Times New Roman"/>
                <w:szCs w:val="24"/>
              </w:rPr>
            </w:pPr>
            <w:r w:rsidRPr="000405DC">
              <w:rPr>
                <w:rFonts w:eastAsia="Calibri" w:cs="Times New Roman"/>
                <w:szCs w:val="24"/>
              </w:rPr>
              <w:t>Ind. 6.2.1</w:t>
            </w:r>
          </w:p>
          <w:p w14:paraId="43F03D37" w14:textId="46FAA79C" w:rsidR="000405DC" w:rsidRPr="000405DC" w:rsidRDefault="000405DC" w:rsidP="005C5AF8">
            <w:pPr>
              <w:tabs>
                <w:tab w:val="left" w:pos="720"/>
                <w:tab w:val="left" w:pos="990"/>
              </w:tabs>
              <w:spacing w:after="0"/>
              <w:rPr>
                <w:rFonts w:eastAsia="Calibri" w:cs="Times New Roman"/>
                <w:szCs w:val="24"/>
              </w:rPr>
            </w:pPr>
            <w:r w:rsidRPr="000405DC">
              <w:rPr>
                <w:rFonts w:eastAsia="Calibri" w:cs="Times New Roman"/>
                <w:szCs w:val="24"/>
              </w:rPr>
              <w:t xml:space="preserve">1110-1: Acoperirea cu </w:t>
            </w:r>
            <w:r w:rsidRPr="000405DC">
              <w:rPr>
                <w:rFonts w:eastAsia="Calibri" w:cs="Times New Roman"/>
                <w:i/>
                <w:szCs w:val="24"/>
              </w:rPr>
              <w:t xml:space="preserve">Zostera noltei </w:t>
            </w:r>
            <w:r w:rsidRPr="000405DC">
              <w:rPr>
                <w:rFonts w:eastAsia="Calibri" w:cs="Times New Roman"/>
                <w:szCs w:val="24"/>
              </w:rPr>
              <w:t xml:space="preserve">în interiorul pajistilor ≥50%; Frecvenţa decapodului </w:t>
            </w:r>
            <w:r w:rsidRPr="000405DC">
              <w:rPr>
                <w:rFonts w:eastAsia="Calibri" w:cs="Times New Roman"/>
                <w:i/>
                <w:szCs w:val="24"/>
              </w:rPr>
              <w:t>Palaemon adspersus</w:t>
            </w:r>
            <w:r w:rsidRPr="000405DC">
              <w:rPr>
                <w:rFonts w:eastAsia="Calibri" w:cs="Times New Roman"/>
                <w:szCs w:val="24"/>
              </w:rPr>
              <w:t xml:space="preserve"> în pătrate de 1 m</w:t>
            </w:r>
            <w:r w:rsidRPr="000405DC">
              <w:rPr>
                <w:rFonts w:eastAsia="Calibri" w:cs="Times New Roman"/>
                <w:szCs w:val="24"/>
                <w:vertAlign w:val="superscript"/>
              </w:rPr>
              <w:t>2</w:t>
            </w:r>
            <w:r w:rsidRPr="000405DC">
              <w:rPr>
                <w:rFonts w:eastAsia="Calibri" w:cs="Times New Roman"/>
                <w:szCs w:val="24"/>
              </w:rPr>
              <w:t xml:space="preserve"> =</w:t>
            </w:r>
            <w:r w:rsidR="00F53EE5">
              <w:rPr>
                <w:rFonts w:eastAsia="Calibri" w:cs="Times New Roman"/>
                <w:szCs w:val="24"/>
              </w:rPr>
              <w:t xml:space="preserve"> </w:t>
            </w:r>
            <w:r w:rsidRPr="000405DC">
              <w:rPr>
                <w:rFonts w:eastAsia="Calibri" w:cs="Times New Roman"/>
                <w:szCs w:val="24"/>
              </w:rPr>
              <w:t xml:space="preserve">100%; Frecvenţa decapodului </w:t>
            </w:r>
            <w:r w:rsidRPr="000405DC">
              <w:rPr>
                <w:rFonts w:eastAsia="Calibri" w:cs="Times New Roman"/>
                <w:i/>
                <w:szCs w:val="24"/>
              </w:rPr>
              <w:t>Carcinus aestuarii</w:t>
            </w:r>
            <w:r w:rsidRPr="000405DC">
              <w:rPr>
                <w:rFonts w:eastAsia="Calibri" w:cs="Times New Roman"/>
                <w:szCs w:val="24"/>
              </w:rPr>
              <w:t xml:space="preserve"> în transecte de 50 m</w:t>
            </w:r>
            <w:r w:rsidRPr="000405DC">
              <w:rPr>
                <w:rFonts w:eastAsia="Calibri" w:cs="Times New Roman"/>
                <w:szCs w:val="24"/>
                <w:vertAlign w:val="superscript"/>
              </w:rPr>
              <w:t>2</w:t>
            </w:r>
            <w:r w:rsidRPr="000405DC">
              <w:rPr>
                <w:rFonts w:eastAsia="Calibri" w:cs="Times New Roman"/>
                <w:szCs w:val="24"/>
              </w:rPr>
              <w:t xml:space="preserve"> ≥30%</w:t>
            </w:r>
          </w:p>
          <w:p w14:paraId="726934AE" w14:textId="77777777" w:rsidR="000405DC" w:rsidRPr="000405DC" w:rsidRDefault="000405DC" w:rsidP="005C5AF8">
            <w:pPr>
              <w:tabs>
                <w:tab w:val="left" w:pos="720"/>
                <w:tab w:val="left" w:pos="990"/>
              </w:tabs>
              <w:spacing w:after="0"/>
              <w:rPr>
                <w:rFonts w:eastAsia="Calibri" w:cs="Times New Roman"/>
                <w:szCs w:val="24"/>
              </w:rPr>
            </w:pPr>
            <w:r w:rsidRPr="000405DC">
              <w:rPr>
                <w:rFonts w:eastAsia="Calibri" w:cs="Times New Roman"/>
                <w:szCs w:val="24"/>
              </w:rPr>
              <w:t xml:space="preserve">1170-8: Acoperirea cu </w:t>
            </w:r>
            <w:r w:rsidRPr="000405DC">
              <w:rPr>
                <w:rFonts w:eastAsia="Calibri" w:cs="Times New Roman"/>
                <w:i/>
                <w:szCs w:val="24"/>
              </w:rPr>
              <w:t>Cystoseira barbata</w:t>
            </w:r>
            <w:r w:rsidRPr="000405DC">
              <w:rPr>
                <w:rFonts w:eastAsia="Calibri" w:cs="Times New Roman"/>
                <w:szCs w:val="24"/>
              </w:rPr>
              <w:t xml:space="preserve"> in interiorul centurilor ≥50%; Frecvența epifitei </w:t>
            </w:r>
            <w:r w:rsidRPr="000405DC">
              <w:rPr>
                <w:rFonts w:eastAsia="Calibri" w:cs="Times New Roman"/>
                <w:i/>
                <w:szCs w:val="24"/>
              </w:rPr>
              <w:t>Colaconema thuretii</w:t>
            </w:r>
            <w:r w:rsidRPr="000405DC">
              <w:rPr>
                <w:rFonts w:eastAsia="Calibri" w:cs="Times New Roman"/>
                <w:szCs w:val="24"/>
              </w:rPr>
              <w:t xml:space="preserve"> în patrate de 1 m</w:t>
            </w:r>
            <w:r w:rsidRPr="000405DC">
              <w:rPr>
                <w:rFonts w:eastAsia="Calibri" w:cs="Times New Roman"/>
                <w:szCs w:val="24"/>
                <w:vertAlign w:val="superscript"/>
              </w:rPr>
              <w:t>2</w:t>
            </w:r>
            <w:r w:rsidRPr="000405DC">
              <w:rPr>
                <w:rFonts w:eastAsia="Calibri" w:cs="Times New Roman"/>
                <w:szCs w:val="24"/>
              </w:rPr>
              <w:t xml:space="preserve"> ≥80%; Frecvența gastropodului </w:t>
            </w:r>
            <w:r w:rsidRPr="000405DC">
              <w:rPr>
                <w:rFonts w:eastAsia="Calibri" w:cs="Times New Roman"/>
                <w:i/>
                <w:szCs w:val="24"/>
              </w:rPr>
              <w:t>Gibbula divaricata</w:t>
            </w:r>
            <w:r w:rsidRPr="000405DC">
              <w:rPr>
                <w:rFonts w:eastAsia="Calibri" w:cs="Times New Roman"/>
                <w:szCs w:val="24"/>
              </w:rPr>
              <w:t xml:space="preserve"> în patrate de 1 m</w:t>
            </w:r>
            <w:r w:rsidRPr="000405DC">
              <w:rPr>
                <w:rFonts w:eastAsia="Calibri" w:cs="Times New Roman"/>
                <w:szCs w:val="24"/>
                <w:vertAlign w:val="superscript"/>
              </w:rPr>
              <w:t>2</w:t>
            </w:r>
            <w:r w:rsidRPr="000405DC">
              <w:rPr>
                <w:rFonts w:eastAsia="Calibri" w:cs="Times New Roman"/>
                <w:szCs w:val="24"/>
              </w:rPr>
              <w:t xml:space="preserve"> ≥30% Frecvența gastropodului</w:t>
            </w:r>
            <w:r w:rsidRPr="000405DC">
              <w:rPr>
                <w:rFonts w:eastAsia="Calibri" w:cs="Times New Roman"/>
                <w:i/>
                <w:szCs w:val="24"/>
              </w:rPr>
              <w:t xml:space="preserve">iTricolia pullus </w:t>
            </w:r>
            <w:r w:rsidRPr="000405DC">
              <w:rPr>
                <w:rFonts w:eastAsia="Calibri" w:cs="Times New Roman"/>
                <w:szCs w:val="24"/>
              </w:rPr>
              <w:t>în pătrate de 1 m</w:t>
            </w:r>
            <w:r w:rsidRPr="000405DC">
              <w:rPr>
                <w:rFonts w:eastAsia="Calibri" w:cs="Times New Roman"/>
                <w:szCs w:val="24"/>
                <w:vertAlign w:val="superscript"/>
              </w:rPr>
              <w:t>2</w:t>
            </w:r>
            <w:r w:rsidRPr="000405DC">
              <w:rPr>
                <w:rFonts w:eastAsia="Calibri" w:cs="Times New Roman"/>
                <w:szCs w:val="24"/>
              </w:rPr>
              <w:t xml:space="preserve"> ≥1%</w:t>
            </w:r>
          </w:p>
          <w:p w14:paraId="4916DEE9" w14:textId="50D486FE" w:rsidR="000405DC" w:rsidRPr="000405DC" w:rsidRDefault="000405DC" w:rsidP="005C5AF8">
            <w:pPr>
              <w:tabs>
                <w:tab w:val="left" w:pos="720"/>
                <w:tab w:val="left" w:pos="990"/>
              </w:tabs>
              <w:spacing w:after="0"/>
              <w:rPr>
                <w:rFonts w:eastAsia="Calibri" w:cs="Times New Roman"/>
                <w:szCs w:val="24"/>
              </w:rPr>
            </w:pPr>
            <w:r w:rsidRPr="000405DC">
              <w:rPr>
                <w:rFonts w:eastAsia="Calibri" w:cs="Times New Roman"/>
                <w:szCs w:val="24"/>
              </w:rPr>
              <w:t>1170-2: Frecvenţa algelor Lithothamnion, Phyllophora sau Coccotylus în transecte de 50 m</w:t>
            </w:r>
            <w:r w:rsidRPr="000405DC">
              <w:rPr>
                <w:rFonts w:eastAsia="Calibri" w:cs="Times New Roman"/>
                <w:szCs w:val="24"/>
                <w:vertAlign w:val="superscript"/>
              </w:rPr>
              <w:t>2</w:t>
            </w:r>
            <w:r w:rsidRPr="000405DC">
              <w:rPr>
                <w:rFonts w:eastAsia="Calibri" w:cs="Times New Roman"/>
                <w:szCs w:val="24"/>
              </w:rPr>
              <w:t xml:space="preserve"> ≥10%; Frecvenţa decapodului </w:t>
            </w:r>
            <w:r w:rsidRPr="000405DC">
              <w:rPr>
                <w:rFonts w:eastAsia="Calibri" w:cs="Times New Roman"/>
                <w:i/>
                <w:szCs w:val="24"/>
              </w:rPr>
              <w:t>Liocarcinus navigator</w:t>
            </w:r>
            <w:r w:rsidRPr="000405DC">
              <w:rPr>
                <w:rFonts w:eastAsia="Calibri" w:cs="Times New Roman"/>
                <w:szCs w:val="24"/>
              </w:rPr>
              <w:t xml:space="preserve"> în transecte de 400m</w:t>
            </w:r>
            <w:r w:rsidRPr="000405DC">
              <w:rPr>
                <w:rFonts w:eastAsia="Calibri" w:cs="Times New Roman"/>
                <w:szCs w:val="24"/>
                <w:vertAlign w:val="superscript"/>
              </w:rPr>
              <w:t>2</w:t>
            </w:r>
            <w:r w:rsidRPr="000405DC">
              <w:rPr>
                <w:rFonts w:eastAsia="Calibri" w:cs="Times New Roman"/>
                <w:szCs w:val="24"/>
              </w:rPr>
              <w:t xml:space="preserve"> ≥70%</w:t>
            </w:r>
          </w:p>
          <w:p w14:paraId="0D727979" w14:textId="77777777" w:rsidR="000405DC" w:rsidRPr="000405DC" w:rsidRDefault="000405DC" w:rsidP="005C5AF8">
            <w:pPr>
              <w:tabs>
                <w:tab w:val="left" w:pos="720"/>
                <w:tab w:val="left" w:pos="990"/>
              </w:tabs>
              <w:spacing w:after="0"/>
              <w:rPr>
                <w:rFonts w:eastAsia="Calibri" w:cs="Times New Roman"/>
                <w:szCs w:val="24"/>
              </w:rPr>
            </w:pPr>
            <w:r w:rsidRPr="000405DC">
              <w:rPr>
                <w:rFonts w:eastAsia="Calibri" w:cs="Times New Roman"/>
                <w:szCs w:val="24"/>
              </w:rPr>
              <w:t xml:space="preserve">1140-3: Frecvenţa polichetului </w:t>
            </w:r>
            <w:r w:rsidRPr="000405DC">
              <w:rPr>
                <w:rFonts w:eastAsia="Calibri" w:cs="Times New Roman"/>
                <w:i/>
                <w:szCs w:val="24"/>
              </w:rPr>
              <w:t>Ophelia bicornis</w:t>
            </w:r>
            <w:r w:rsidRPr="000405DC">
              <w:rPr>
                <w:rFonts w:eastAsia="Calibri" w:cs="Times New Roman"/>
                <w:szCs w:val="24"/>
              </w:rPr>
              <w:t xml:space="preserve"> în probe ≥1%; Frecvenţa mysidului </w:t>
            </w:r>
            <w:r w:rsidRPr="000405DC">
              <w:rPr>
                <w:rFonts w:eastAsia="Calibri" w:cs="Times New Roman"/>
                <w:i/>
                <w:szCs w:val="24"/>
              </w:rPr>
              <w:t>Gastrosaccus sanctus</w:t>
            </w:r>
            <w:r w:rsidRPr="000405DC">
              <w:rPr>
                <w:rFonts w:eastAsia="Calibri" w:cs="Times New Roman"/>
                <w:szCs w:val="24"/>
              </w:rPr>
              <w:t xml:space="preserve"> în probe ≥50%</w:t>
            </w:r>
          </w:p>
          <w:p w14:paraId="7BAACEDA"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1170-9: Frecvenţa decapoduluii </w:t>
            </w:r>
            <w:r w:rsidRPr="000405DC">
              <w:rPr>
                <w:rFonts w:eastAsia="Calibri" w:cs="Times New Roman"/>
                <w:i/>
                <w:szCs w:val="24"/>
              </w:rPr>
              <w:t>Eriphia verrucosa</w:t>
            </w:r>
            <w:r w:rsidRPr="000405DC">
              <w:rPr>
                <w:rFonts w:eastAsia="Calibri" w:cs="Times New Roman"/>
                <w:szCs w:val="24"/>
              </w:rPr>
              <w:t xml:space="preserve"> în transecte de 100 m</w:t>
            </w:r>
            <w:r w:rsidRPr="000405DC">
              <w:rPr>
                <w:rFonts w:eastAsia="Calibri" w:cs="Times New Roman"/>
                <w:szCs w:val="24"/>
                <w:vertAlign w:val="superscript"/>
              </w:rPr>
              <w:t>2</w:t>
            </w:r>
            <w:r w:rsidRPr="000405DC">
              <w:rPr>
                <w:rFonts w:eastAsia="Calibri" w:cs="Times New Roman"/>
                <w:szCs w:val="24"/>
              </w:rPr>
              <w:t xml:space="preserve"> ; Densitatea speciei </w:t>
            </w:r>
            <w:r w:rsidRPr="000405DC">
              <w:rPr>
                <w:rFonts w:eastAsia="Calibri" w:cs="Times New Roman"/>
                <w:i/>
                <w:szCs w:val="24"/>
              </w:rPr>
              <w:t>Halichondria panicea</w:t>
            </w:r>
            <w:r w:rsidRPr="000405DC">
              <w:rPr>
                <w:rFonts w:eastAsia="Calibri" w:cs="Times New Roman"/>
                <w:szCs w:val="24"/>
              </w:rPr>
              <w:t xml:space="preserve"> in habitat ≥1 colonie m</w:t>
            </w:r>
            <w:r w:rsidRPr="000405DC">
              <w:rPr>
                <w:rFonts w:eastAsia="Calibri" w:cs="Times New Roman"/>
                <w:szCs w:val="24"/>
                <w:vertAlign w:val="superscript"/>
              </w:rPr>
              <w:t>-2</w:t>
            </w:r>
          </w:p>
          <w:p w14:paraId="62CE6E5D" w14:textId="77777777" w:rsidR="000405DC" w:rsidRPr="000405DC" w:rsidRDefault="000405DC" w:rsidP="005C5AF8">
            <w:pPr>
              <w:spacing w:after="0"/>
              <w:rPr>
                <w:rFonts w:eastAsia="Calibri" w:cs="Times New Roman"/>
                <w:szCs w:val="24"/>
              </w:rPr>
            </w:pPr>
            <w:r w:rsidRPr="000405DC">
              <w:rPr>
                <w:rFonts w:eastAsia="Calibri" w:cs="Times New Roman"/>
                <w:szCs w:val="24"/>
              </w:rPr>
              <w:t>Ind. 6.2.3</w:t>
            </w:r>
          </w:p>
          <w:p w14:paraId="246CD8A7"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1170-2: Dimensiunea mediană a exemplarelor de </w:t>
            </w:r>
            <w:r w:rsidRPr="000405DC">
              <w:rPr>
                <w:rFonts w:eastAsia="Calibri" w:cs="Times New Roman"/>
                <w:i/>
                <w:szCs w:val="24"/>
              </w:rPr>
              <w:t>Mytilus galloprovincialis</w:t>
            </w:r>
            <w:r w:rsidRPr="000405DC">
              <w:rPr>
                <w:rFonts w:eastAsia="Calibri" w:cs="Times New Roman"/>
                <w:szCs w:val="24"/>
              </w:rPr>
              <w:t xml:space="preserve"> (lungimea cochiliei) ≥50 mm SL</w:t>
            </w:r>
          </w:p>
          <w:p w14:paraId="7EC04399" w14:textId="77777777" w:rsidR="000405DC" w:rsidRPr="000405DC" w:rsidRDefault="000405DC" w:rsidP="005C5AF8">
            <w:pPr>
              <w:spacing w:after="0"/>
              <w:rPr>
                <w:rFonts w:eastAsia="Calibri" w:cs="Times New Roman"/>
                <w:b/>
                <w:szCs w:val="24"/>
              </w:rPr>
            </w:pPr>
            <w:r w:rsidRPr="000405DC">
              <w:rPr>
                <w:rFonts w:eastAsia="Calibri" w:cs="Times New Roman"/>
                <w:szCs w:val="24"/>
              </w:rPr>
              <w:t xml:space="preserve">1170-9: Dimensiunea mediană a exemplarelor de </w:t>
            </w:r>
            <w:r w:rsidRPr="000405DC">
              <w:rPr>
                <w:rFonts w:eastAsia="Calibri" w:cs="Times New Roman"/>
                <w:i/>
                <w:szCs w:val="24"/>
              </w:rPr>
              <w:t>Mytilus galloprovincialis</w:t>
            </w:r>
            <w:r w:rsidRPr="000405DC">
              <w:rPr>
                <w:rFonts w:eastAsia="Calibri" w:cs="Times New Roman"/>
                <w:szCs w:val="24"/>
              </w:rPr>
              <w:t xml:space="preserve"> (lungimea cochiliei) ≥70 mm SL</w:t>
            </w:r>
          </w:p>
          <w:p w14:paraId="30EE48FB" w14:textId="77777777" w:rsidR="000405DC" w:rsidRPr="000405DC" w:rsidRDefault="000405DC" w:rsidP="005C5AF8">
            <w:pPr>
              <w:spacing w:after="0"/>
              <w:rPr>
                <w:rFonts w:eastAsia="Calibri" w:cs="Times New Roman"/>
                <w:b/>
                <w:szCs w:val="24"/>
              </w:rPr>
            </w:pPr>
          </w:p>
          <w:p w14:paraId="40729D86" w14:textId="77777777" w:rsidR="000405DC" w:rsidRPr="000405DC" w:rsidRDefault="000405DC" w:rsidP="005C5AF8">
            <w:pPr>
              <w:spacing w:after="0"/>
              <w:rPr>
                <w:rFonts w:eastAsia="Calibri" w:cs="Times New Roman"/>
                <w:b/>
                <w:szCs w:val="24"/>
              </w:rPr>
            </w:pPr>
            <w:r w:rsidRPr="000405DC">
              <w:rPr>
                <w:rFonts w:eastAsia="Calibri" w:cs="Times New Roman"/>
                <w:b/>
                <w:szCs w:val="24"/>
              </w:rPr>
              <w:t>Contaminanţi</w:t>
            </w:r>
          </w:p>
          <w:p w14:paraId="0811FD71" w14:textId="77777777" w:rsidR="000405DC" w:rsidRPr="000405DC" w:rsidRDefault="000405DC" w:rsidP="005C5AF8">
            <w:pPr>
              <w:spacing w:after="0"/>
              <w:rPr>
                <w:rFonts w:eastAsia="Calibri" w:cs="Times New Roman"/>
                <w:b/>
                <w:szCs w:val="24"/>
              </w:rPr>
            </w:pPr>
            <w:r w:rsidRPr="000405DC">
              <w:rPr>
                <w:rFonts w:eastAsia="Calibri" w:cs="Times New Roman"/>
                <w:b/>
                <w:szCs w:val="24"/>
              </w:rPr>
              <w:t>Deşeuri marine</w:t>
            </w:r>
          </w:p>
          <w:p w14:paraId="353490C6" w14:textId="77777777" w:rsidR="000405DC" w:rsidRPr="000405DC" w:rsidRDefault="000405DC" w:rsidP="005C5AF8">
            <w:pPr>
              <w:spacing w:after="0"/>
              <w:rPr>
                <w:rFonts w:eastAsia="Calibri" w:cs="Times New Roman"/>
                <w:szCs w:val="24"/>
              </w:rPr>
            </w:pPr>
            <w:r w:rsidRPr="000405DC">
              <w:rPr>
                <w:rFonts w:eastAsia="Calibri" w:cs="Times New Roman"/>
                <w:szCs w:val="24"/>
              </w:rPr>
              <w:t>Ind. 10.1.2 Tendința descrescătoare a cantității de deșeuri marine din coloana de apă și depozitate pe fundul mării</w:t>
            </w:r>
          </w:p>
        </w:tc>
      </w:tr>
      <w:tr w:rsidR="000405DC" w:rsidRPr="000405DC" w14:paraId="4821E33E" w14:textId="77777777" w:rsidTr="000405DC">
        <w:tc>
          <w:tcPr>
            <w:tcW w:w="1396" w:type="pct"/>
            <w:shd w:val="clear" w:color="auto" w:fill="auto"/>
          </w:tcPr>
          <w:p w14:paraId="4B12B937" w14:textId="77777777" w:rsidR="000405DC" w:rsidRPr="000405DC" w:rsidRDefault="000405DC" w:rsidP="005C5AF8">
            <w:pPr>
              <w:spacing w:after="0"/>
              <w:rPr>
                <w:rFonts w:eastAsia="Calibri" w:cs="Times New Roman"/>
                <w:b/>
                <w:szCs w:val="24"/>
              </w:rPr>
            </w:pPr>
            <w:r w:rsidRPr="000405DC">
              <w:rPr>
                <w:rFonts w:eastAsia="Calibri" w:cs="Times New Roman"/>
                <w:b/>
                <w:szCs w:val="24"/>
              </w:rPr>
              <w:t>Descriptori</w:t>
            </w:r>
          </w:p>
        </w:tc>
        <w:tc>
          <w:tcPr>
            <w:tcW w:w="3604" w:type="pct"/>
            <w:shd w:val="clear" w:color="auto" w:fill="auto"/>
          </w:tcPr>
          <w:p w14:paraId="28585B6F" w14:textId="77777777" w:rsidR="000405DC" w:rsidRPr="000405DC" w:rsidRDefault="000405DC" w:rsidP="005C5AF8">
            <w:pPr>
              <w:spacing w:after="0"/>
              <w:rPr>
                <w:rFonts w:eastAsia="Calibri" w:cs="Times New Roman"/>
                <w:szCs w:val="24"/>
              </w:rPr>
            </w:pPr>
            <w:r w:rsidRPr="000405DC">
              <w:rPr>
                <w:rFonts w:eastAsia="Calibri" w:cs="Times New Roman"/>
                <w:szCs w:val="24"/>
              </w:rPr>
              <w:t>D1 Biodiversitate – habitate bentale</w:t>
            </w:r>
          </w:p>
          <w:p w14:paraId="60B86CBE" w14:textId="77777777" w:rsidR="000405DC" w:rsidRPr="000405DC" w:rsidRDefault="000405DC" w:rsidP="005C5AF8">
            <w:pPr>
              <w:spacing w:after="0"/>
              <w:rPr>
                <w:rFonts w:eastAsia="Calibri" w:cs="Times New Roman"/>
                <w:szCs w:val="24"/>
              </w:rPr>
            </w:pPr>
            <w:r w:rsidRPr="000405DC">
              <w:rPr>
                <w:rFonts w:eastAsia="Calibri" w:cs="Times New Roman"/>
                <w:szCs w:val="24"/>
              </w:rPr>
              <w:t>D6 Integritatea fundului mării</w:t>
            </w:r>
          </w:p>
          <w:p w14:paraId="1E309070" w14:textId="77777777" w:rsidR="000405DC" w:rsidRPr="000405DC" w:rsidRDefault="000405DC" w:rsidP="005C5AF8">
            <w:pPr>
              <w:spacing w:after="0"/>
              <w:rPr>
                <w:rFonts w:eastAsia="Calibri" w:cs="Times New Roman"/>
                <w:szCs w:val="24"/>
              </w:rPr>
            </w:pPr>
            <w:r w:rsidRPr="000405DC">
              <w:rPr>
                <w:rFonts w:eastAsia="Calibri" w:cs="Times New Roman"/>
                <w:szCs w:val="24"/>
              </w:rPr>
              <w:t>D7 Modificarea permanentă a condițiilor hidrografice</w:t>
            </w:r>
          </w:p>
        </w:tc>
      </w:tr>
      <w:tr w:rsidR="000405DC" w:rsidRPr="000405DC" w14:paraId="4BCB47EB" w14:textId="77777777" w:rsidTr="000405DC">
        <w:tc>
          <w:tcPr>
            <w:tcW w:w="1396" w:type="pct"/>
            <w:shd w:val="clear" w:color="auto" w:fill="auto"/>
          </w:tcPr>
          <w:p w14:paraId="57179119" w14:textId="77777777" w:rsidR="000405DC" w:rsidRPr="000405DC" w:rsidRDefault="000405DC" w:rsidP="005C5AF8">
            <w:pPr>
              <w:spacing w:after="0"/>
              <w:rPr>
                <w:rFonts w:eastAsia="Calibri" w:cs="Times New Roman"/>
                <w:b/>
                <w:szCs w:val="24"/>
              </w:rPr>
            </w:pPr>
            <w:r w:rsidRPr="000405DC">
              <w:rPr>
                <w:rFonts w:eastAsia="Calibri" w:cs="Times New Roman"/>
                <w:b/>
                <w:szCs w:val="24"/>
              </w:rPr>
              <w:t>Presiuni principale</w:t>
            </w:r>
          </w:p>
        </w:tc>
        <w:tc>
          <w:tcPr>
            <w:tcW w:w="3604" w:type="pct"/>
            <w:shd w:val="clear" w:color="auto" w:fill="auto"/>
          </w:tcPr>
          <w:p w14:paraId="3E26422D" w14:textId="2232B32D" w:rsidR="000405DC" w:rsidRPr="000405DC" w:rsidRDefault="000405DC" w:rsidP="005C5AF8">
            <w:pPr>
              <w:spacing w:after="0"/>
              <w:rPr>
                <w:rFonts w:eastAsia="Calibri" w:cs="Times New Roman"/>
                <w:szCs w:val="24"/>
              </w:rPr>
            </w:pPr>
            <w:r w:rsidRPr="000405DC">
              <w:rPr>
                <w:rFonts w:eastAsia="Calibri" w:cs="Times New Roman"/>
                <w:szCs w:val="24"/>
              </w:rPr>
              <w:t xml:space="preserve">-Perturbarea fizică a fundului mării rezultate din </w:t>
            </w:r>
            <w:r w:rsidR="00C064C7">
              <w:rPr>
                <w:rFonts w:eastAsia="Calibri" w:cs="Times New Roman"/>
                <w:szCs w:val="24"/>
              </w:rPr>
              <w:t>î</w:t>
            </w:r>
            <w:r w:rsidRPr="000405DC">
              <w:rPr>
                <w:rFonts w:eastAsia="Calibri" w:cs="Times New Roman"/>
                <w:szCs w:val="24"/>
              </w:rPr>
              <w:t>ndep</w:t>
            </w:r>
            <w:r w:rsidR="00C064C7">
              <w:rPr>
                <w:rFonts w:eastAsia="Calibri" w:cs="Times New Roman"/>
                <w:szCs w:val="24"/>
              </w:rPr>
              <w:t>ă</w:t>
            </w:r>
            <w:r w:rsidRPr="000405DC">
              <w:rPr>
                <w:rFonts w:eastAsia="Calibri" w:cs="Times New Roman"/>
                <w:szCs w:val="24"/>
              </w:rPr>
              <w:t xml:space="preserve">rtarea </w:t>
            </w:r>
            <w:r w:rsidR="00C064C7">
              <w:rPr>
                <w:rFonts w:eastAsia="Calibri" w:cs="Times New Roman"/>
                <w:szCs w:val="24"/>
              </w:rPr>
              <w:t>ş</w:t>
            </w:r>
            <w:r w:rsidRPr="000405DC">
              <w:rPr>
                <w:rFonts w:eastAsia="Calibri" w:cs="Times New Roman"/>
                <w:szCs w:val="24"/>
              </w:rPr>
              <w:t>i/sau depunerea sedimentelor</w:t>
            </w:r>
          </w:p>
          <w:p w14:paraId="5CC586DF" w14:textId="3E9C37F6" w:rsidR="000405DC" w:rsidRPr="000405DC" w:rsidRDefault="000405DC" w:rsidP="005C5AF8">
            <w:pPr>
              <w:spacing w:after="0"/>
              <w:rPr>
                <w:rFonts w:eastAsia="Calibri" w:cs="Times New Roman"/>
                <w:szCs w:val="24"/>
              </w:rPr>
            </w:pPr>
            <w:r w:rsidRPr="000405DC">
              <w:rPr>
                <w:rFonts w:eastAsia="Calibri" w:cs="Times New Roman"/>
                <w:szCs w:val="24"/>
              </w:rPr>
              <w:t xml:space="preserve">-Pierderi fizice (din cauza schimbării permanente a substratului sau a morfologiei fundului mării și a extracției substratului fundului mării </w:t>
            </w:r>
            <w:r w:rsidR="00C064C7">
              <w:rPr>
                <w:rFonts w:eastAsia="Calibri" w:cs="Times New Roman"/>
                <w:szCs w:val="24"/>
              </w:rPr>
              <w:t>ş</w:t>
            </w:r>
            <w:r w:rsidRPr="000405DC">
              <w:rPr>
                <w:rFonts w:eastAsia="Calibri" w:cs="Times New Roman"/>
                <w:szCs w:val="24"/>
              </w:rPr>
              <w:t>i/sau „etan</w:t>
            </w:r>
            <w:r w:rsidR="00C064C7">
              <w:rPr>
                <w:rFonts w:eastAsia="Calibri" w:cs="Times New Roman"/>
                <w:szCs w:val="24"/>
              </w:rPr>
              <w:t>ş</w:t>
            </w:r>
            <w:r w:rsidRPr="000405DC">
              <w:rPr>
                <w:rFonts w:eastAsia="Calibri" w:cs="Times New Roman"/>
                <w:szCs w:val="24"/>
              </w:rPr>
              <w:t>are” – acoperirea substratului ini</w:t>
            </w:r>
            <w:r w:rsidR="00C064C7">
              <w:rPr>
                <w:rFonts w:eastAsia="Calibri" w:cs="Times New Roman"/>
                <w:szCs w:val="24"/>
              </w:rPr>
              <w:t>ţ</w:t>
            </w:r>
            <w:r w:rsidRPr="000405DC">
              <w:rPr>
                <w:rFonts w:eastAsia="Calibri" w:cs="Times New Roman"/>
                <w:szCs w:val="24"/>
              </w:rPr>
              <w:t>ial cu alte structuri)</w:t>
            </w:r>
          </w:p>
          <w:p w14:paraId="20D400A4" w14:textId="77777777" w:rsidR="000405DC" w:rsidRPr="000405DC" w:rsidRDefault="000405DC" w:rsidP="005C5AF8">
            <w:pPr>
              <w:spacing w:after="0"/>
              <w:rPr>
                <w:rFonts w:eastAsia="Calibri" w:cs="Times New Roman"/>
                <w:szCs w:val="24"/>
              </w:rPr>
            </w:pPr>
            <w:r w:rsidRPr="000405DC">
              <w:rPr>
                <w:rFonts w:eastAsia="Calibri" w:cs="Times New Roman"/>
                <w:szCs w:val="24"/>
              </w:rPr>
              <w:t>-Modificări importante în regimul hidrologic marin adiacent</w:t>
            </w:r>
          </w:p>
          <w:p w14:paraId="00294F13" w14:textId="67D9D537" w:rsidR="000405DC" w:rsidRPr="000405DC" w:rsidRDefault="000405DC" w:rsidP="005C5AF8">
            <w:pPr>
              <w:spacing w:after="0"/>
              <w:rPr>
                <w:rFonts w:eastAsia="Calibri" w:cs="Times New Roman"/>
                <w:szCs w:val="24"/>
              </w:rPr>
            </w:pPr>
            <w:r w:rsidRPr="000405DC">
              <w:rPr>
                <w:rFonts w:eastAsia="Calibri" w:cs="Times New Roman"/>
                <w:szCs w:val="24"/>
              </w:rPr>
              <w:t xml:space="preserve">-Introducerea </w:t>
            </w:r>
            <w:r w:rsidR="0089043C">
              <w:rPr>
                <w:rFonts w:eastAsia="Calibri" w:cs="Times New Roman"/>
                <w:szCs w:val="24"/>
              </w:rPr>
              <w:t>ş</w:t>
            </w:r>
            <w:r w:rsidRPr="000405DC">
              <w:rPr>
                <w:rFonts w:eastAsia="Calibri" w:cs="Times New Roman"/>
                <w:szCs w:val="24"/>
              </w:rPr>
              <w:t xml:space="preserve">i acumularea de deșeuri marine                 </w:t>
            </w:r>
          </w:p>
        </w:tc>
      </w:tr>
      <w:tr w:rsidR="000405DC" w:rsidRPr="000405DC" w14:paraId="3D587EA2" w14:textId="77777777" w:rsidTr="000405DC">
        <w:tc>
          <w:tcPr>
            <w:tcW w:w="1396" w:type="pct"/>
            <w:shd w:val="clear" w:color="auto" w:fill="auto"/>
          </w:tcPr>
          <w:p w14:paraId="5092EF2B" w14:textId="77777777" w:rsidR="000405DC" w:rsidRPr="000405DC" w:rsidRDefault="000405DC" w:rsidP="005C5AF8">
            <w:pPr>
              <w:spacing w:after="0"/>
              <w:rPr>
                <w:rFonts w:eastAsia="Calibri" w:cs="Times New Roman"/>
                <w:b/>
                <w:szCs w:val="24"/>
              </w:rPr>
            </w:pPr>
            <w:r w:rsidRPr="000405DC">
              <w:rPr>
                <w:rFonts w:eastAsia="Calibri" w:cs="Times New Roman"/>
                <w:b/>
                <w:szCs w:val="24"/>
              </w:rPr>
              <w:t>Domenii principale de activitate</w:t>
            </w:r>
          </w:p>
        </w:tc>
        <w:tc>
          <w:tcPr>
            <w:tcW w:w="3604" w:type="pct"/>
            <w:shd w:val="clear" w:color="auto" w:fill="auto"/>
          </w:tcPr>
          <w:p w14:paraId="2FEE22F5" w14:textId="77777777" w:rsidR="000405DC" w:rsidRPr="000405DC" w:rsidRDefault="000405DC" w:rsidP="005C5AF8">
            <w:pPr>
              <w:spacing w:after="0"/>
              <w:rPr>
                <w:rFonts w:eastAsia="Calibri" w:cs="Times New Roman"/>
                <w:szCs w:val="24"/>
              </w:rPr>
            </w:pPr>
            <w:r w:rsidRPr="000405DC">
              <w:rPr>
                <w:rFonts w:eastAsia="Calibri" w:cs="Times New Roman"/>
                <w:szCs w:val="24"/>
              </w:rPr>
              <w:t>Protecția costieră și protecția împotriva inundațiilor</w:t>
            </w:r>
          </w:p>
          <w:p w14:paraId="5DBFDEC7" w14:textId="77777777" w:rsidR="000405DC" w:rsidRPr="000405DC" w:rsidRDefault="000405DC" w:rsidP="005C5AF8">
            <w:pPr>
              <w:spacing w:after="0"/>
              <w:rPr>
                <w:rFonts w:eastAsia="Calibri" w:cs="Times New Roman"/>
                <w:szCs w:val="24"/>
              </w:rPr>
            </w:pPr>
            <w:r w:rsidRPr="000405DC">
              <w:rPr>
                <w:rFonts w:eastAsia="Calibri" w:cs="Times New Roman"/>
                <w:szCs w:val="24"/>
              </w:rPr>
              <w:t>Restructurarea morfologiei fundului mării, inclusiv dragare și depozitarea de materiale</w:t>
            </w:r>
          </w:p>
          <w:p w14:paraId="24D266F7" w14:textId="77777777" w:rsidR="000405DC" w:rsidRPr="000405DC" w:rsidRDefault="000405DC" w:rsidP="005C5AF8">
            <w:pPr>
              <w:spacing w:after="0"/>
              <w:rPr>
                <w:rFonts w:cs="Times New Roman"/>
                <w:color w:val="000000"/>
                <w:szCs w:val="24"/>
              </w:rPr>
            </w:pPr>
            <w:r w:rsidRPr="000405DC">
              <w:rPr>
                <w:rFonts w:cs="Times New Roman"/>
                <w:color w:val="000000"/>
                <w:szCs w:val="24"/>
              </w:rPr>
              <w:t>Extracția de minerale (rocă, minereuri metalifere, pietriș, nisip, cochilii)</w:t>
            </w:r>
          </w:p>
          <w:p w14:paraId="36C4D012" w14:textId="77777777" w:rsidR="000405DC" w:rsidRPr="000405DC" w:rsidRDefault="000405DC" w:rsidP="005C5AF8">
            <w:pPr>
              <w:spacing w:after="0"/>
              <w:rPr>
                <w:rFonts w:cs="Times New Roman"/>
                <w:color w:val="000000"/>
                <w:szCs w:val="24"/>
              </w:rPr>
            </w:pPr>
            <w:r w:rsidRPr="000405DC">
              <w:rPr>
                <w:rFonts w:cs="Times New Roman"/>
                <w:color w:val="000000"/>
                <w:szCs w:val="24"/>
              </w:rPr>
              <w:t>Infrastructură pentru turism și agrement</w:t>
            </w:r>
          </w:p>
          <w:p w14:paraId="376F212D" w14:textId="77777777" w:rsidR="000405DC" w:rsidRPr="000405DC" w:rsidRDefault="000405DC" w:rsidP="005C5AF8">
            <w:pPr>
              <w:spacing w:after="0"/>
              <w:rPr>
                <w:rFonts w:eastAsia="Calibri" w:cs="Times New Roman"/>
                <w:szCs w:val="24"/>
              </w:rPr>
            </w:pPr>
          </w:p>
        </w:tc>
      </w:tr>
      <w:tr w:rsidR="000405DC" w:rsidRPr="000405DC" w14:paraId="2C53877A" w14:textId="77777777" w:rsidTr="000405DC">
        <w:tc>
          <w:tcPr>
            <w:tcW w:w="1396" w:type="pct"/>
            <w:shd w:val="clear" w:color="auto" w:fill="auto"/>
          </w:tcPr>
          <w:p w14:paraId="06FEEB0A" w14:textId="77777777" w:rsidR="000405DC" w:rsidRPr="000405DC" w:rsidRDefault="000405DC" w:rsidP="005C5AF8">
            <w:pPr>
              <w:spacing w:after="0"/>
              <w:rPr>
                <w:rFonts w:eastAsia="Calibri" w:cs="Times New Roman"/>
                <w:b/>
                <w:szCs w:val="24"/>
              </w:rPr>
            </w:pPr>
            <w:r w:rsidRPr="000405DC">
              <w:rPr>
                <w:rFonts w:eastAsia="Calibri" w:cs="Times New Roman"/>
                <w:b/>
                <w:szCs w:val="24"/>
              </w:rPr>
              <w:t>Caracteristici</w:t>
            </w:r>
          </w:p>
        </w:tc>
        <w:tc>
          <w:tcPr>
            <w:tcW w:w="3604" w:type="pct"/>
            <w:shd w:val="clear" w:color="auto" w:fill="auto"/>
          </w:tcPr>
          <w:p w14:paraId="7C8B9E78" w14:textId="461B8E74" w:rsidR="000405DC" w:rsidRPr="000405DC" w:rsidRDefault="000405DC" w:rsidP="005C5AF8">
            <w:pPr>
              <w:spacing w:after="0"/>
              <w:ind w:left="360"/>
              <w:rPr>
                <w:rFonts w:eastAsia="Calibri" w:cs="Times New Roman"/>
                <w:szCs w:val="24"/>
              </w:rPr>
            </w:pPr>
            <w:r w:rsidRPr="000405DC">
              <w:rPr>
                <w:rFonts w:eastAsia="Calibri" w:cs="Times New Roman"/>
                <w:szCs w:val="24"/>
              </w:rPr>
              <w:t xml:space="preserve">- Habitate bentale </w:t>
            </w:r>
          </w:p>
          <w:p w14:paraId="134B5882" w14:textId="77777777" w:rsidR="000405DC" w:rsidRPr="000405DC" w:rsidRDefault="000405DC" w:rsidP="005C5AF8">
            <w:pPr>
              <w:spacing w:after="0"/>
              <w:ind w:left="360"/>
              <w:rPr>
                <w:rFonts w:eastAsia="Calibri" w:cs="Times New Roman"/>
                <w:szCs w:val="24"/>
              </w:rPr>
            </w:pPr>
            <w:r w:rsidRPr="000405DC">
              <w:rPr>
                <w:rFonts w:eastAsia="Calibri" w:cs="Times New Roman"/>
                <w:szCs w:val="24"/>
              </w:rPr>
              <w:t>- Habitate pelagice</w:t>
            </w:r>
          </w:p>
          <w:p w14:paraId="4C8F30E4" w14:textId="77777777" w:rsidR="000405DC" w:rsidRPr="000405DC" w:rsidRDefault="000405DC" w:rsidP="005C5AF8">
            <w:pPr>
              <w:spacing w:after="0"/>
              <w:ind w:left="360"/>
              <w:rPr>
                <w:rFonts w:eastAsia="Calibri" w:cs="Times New Roman"/>
                <w:strike/>
                <w:szCs w:val="24"/>
              </w:rPr>
            </w:pPr>
            <w:r w:rsidRPr="000405DC">
              <w:rPr>
                <w:rFonts w:eastAsia="Calibri" w:cs="Times New Roman"/>
                <w:szCs w:val="24"/>
              </w:rPr>
              <w:t>- Peşti</w:t>
            </w:r>
          </w:p>
        </w:tc>
      </w:tr>
      <w:tr w:rsidR="000405DC" w:rsidRPr="000405DC" w14:paraId="1F3E4F81" w14:textId="77777777" w:rsidTr="000405DC">
        <w:tc>
          <w:tcPr>
            <w:tcW w:w="1396" w:type="pct"/>
            <w:shd w:val="clear" w:color="auto" w:fill="auto"/>
          </w:tcPr>
          <w:p w14:paraId="1B811556" w14:textId="77777777" w:rsidR="000405DC" w:rsidRPr="000405DC" w:rsidRDefault="000405DC" w:rsidP="005C5AF8">
            <w:pPr>
              <w:spacing w:after="0"/>
              <w:rPr>
                <w:rFonts w:eastAsia="Calibri" w:cs="Times New Roman"/>
                <w:b/>
                <w:szCs w:val="24"/>
              </w:rPr>
            </w:pPr>
            <w:r w:rsidRPr="000405DC">
              <w:rPr>
                <w:rFonts w:eastAsia="Calibri" w:cs="Times New Roman"/>
                <w:b/>
                <w:szCs w:val="24"/>
              </w:rPr>
              <w:t>Legături cu alte directive/legislații/politici</w:t>
            </w:r>
          </w:p>
        </w:tc>
        <w:tc>
          <w:tcPr>
            <w:tcW w:w="3604" w:type="pct"/>
            <w:shd w:val="clear" w:color="auto" w:fill="auto"/>
          </w:tcPr>
          <w:p w14:paraId="421C38B1" w14:textId="77777777" w:rsidR="000405DC" w:rsidRPr="000405DC" w:rsidRDefault="000405DC" w:rsidP="005C5AF8">
            <w:pPr>
              <w:spacing w:after="0"/>
              <w:rPr>
                <w:rFonts w:eastAsia="Calibri" w:cs="Times New Roman"/>
                <w:color w:val="000000" w:themeColor="text1"/>
                <w:szCs w:val="24"/>
              </w:rPr>
            </w:pPr>
            <w:r w:rsidRPr="000405DC">
              <w:rPr>
                <w:rFonts w:eastAsia="Calibri" w:cs="Times New Roman"/>
                <w:color w:val="000000" w:themeColor="text1"/>
                <w:szCs w:val="24"/>
              </w:rPr>
              <w:t>Directiva 92/43 EEC referitoare la conservarea habitatelor naturale și a speciilor de faună și floră sălbatică (Directiva Habitate)</w:t>
            </w:r>
          </w:p>
          <w:p w14:paraId="4FB7BDD5" w14:textId="77777777" w:rsidR="000405DC" w:rsidRPr="000405DC" w:rsidRDefault="000405DC" w:rsidP="005C5AF8">
            <w:pPr>
              <w:spacing w:after="0"/>
              <w:rPr>
                <w:rFonts w:eastAsia="Calibri" w:cs="Times New Roman"/>
                <w:color w:val="000000" w:themeColor="text1"/>
                <w:szCs w:val="24"/>
              </w:rPr>
            </w:pPr>
          </w:p>
          <w:p w14:paraId="56FA84EC" w14:textId="75F70416" w:rsidR="000405DC" w:rsidRPr="000405DC" w:rsidRDefault="000405DC" w:rsidP="005C5AF8">
            <w:pPr>
              <w:spacing w:after="0"/>
              <w:rPr>
                <w:rFonts w:eastAsia="Calibri" w:cs="Times New Roman"/>
                <w:color w:val="000000" w:themeColor="text1"/>
                <w:szCs w:val="24"/>
              </w:rPr>
            </w:pPr>
            <w:r w:rsidRPr="000405DC">
              <w:rPr>
                <w:rFonts w:cs="Times New Roman"/>
                <w:color w:val="000000" w:themeColor="text1"/>
                <w:szCs w:val="24"/>
                <w:shd w:val="clear" w:color="auto" w:fill="FFFFFF"/>
              </w:rPr>
              <w:t>Directiva 2000/60/CE de stabilire a unui cadru de politică comunitară în domeniul apei (Directiva Cadru Ap</w:t>
            </w:r>
            <w:r w:rsidR="00641396">
              <w:rPr>
                <w:rFonts w:cs="Times New Roman"/>
                <w:color w:val="000000" w:themeColor="text1"/>
                <w:szCs w:val="24"/>
                <w:shd w:val="clear" w:color="auto" w:fill="FFFFFF"/>
              </w:rPr>
              <w:t>ă</w:t>
            </w:r>
            <w:r w:rsidRPr="000405DC">
              <w:rPr>
                <w:rFonts w:cs="Times New Roman"/>
                <w:color w:val="000000" w:themeColor="text1"/>
                <w:szCs w:val="24"/>
                <w:shd w:val="clear" w:color="auto" w:fill="FFFFFF"/>
              </w:rPr>
              <w:t>)</w:t>
            </w:r>
          </w:p>
          <w:p w14:paraId="63CA24D4" w14:textId="77777777" w:rsidR="000405DC" w:rsidRPr="000405DC" w:rsidRDefault="000405DC" w:rsidP="005C5AF8">
            <w:pPr>
              <w:spacing w:after="0"/>
              <w:rPr>
                <w:rStyle w:val="Emphasis"/>
                <w:rFonts w:cs="Times New Roman"/>
                <w:bCs/>
                <w:color w:val="000000" w:themeColor="text1"/>
                <w:szCs w:val="24"/>
                <w:shd w:val="clear" w:color="auto" w:fill="FFFFFF"/>
              </w:rPr>
            </w:pPr>
          </w:p>
          <w:p w14:paraId="5CF3C3B6" w14:textId="77777777" w:rsidR="000405DC" w:rsidRPr="000405DC" w:rsidRDefault="000405DC" w:rsidP="005C5AF8">
            <w:pPr>
              <w:spacing w:after="0"/>
              <w:rPr>
                <w:rFonts w:cs="Times New Roman"/>
                <w:color w:val="000000" w:themeColor="text1"/>
                <w:szCs w:val="24"/>
                <w:shd w:val="clear" w:color="auto" w:fill="FFFFFF"/>
              </w:rPr>
            </w:pPr>
            <w:r w:rsidRPr="000405DC">
              <w:rPr>
                <w:rFonts w:cs="Times New Roman"/>
                <w:color w:val="000000" w:themeColor="text1"/>
                <w:szCs w:val="24"/>
                <w:shd w:val="clear" w:color="auto" w:fill="FFFFFF"/>
              </w:rPr>
              <w:t>Directiva 2007/60/CE privind evaluarea şi managementul riscului la inundaţii</w:t>
            </w:r>
          </w:p>
          <w:p w14:paraId="0EA81023" w14:textId="77777777" w:rsidR="000405DC" w:rsidRPr="000405DC" w:rsidRDefault="000405DC" w:rsidP="005C5AF8">
            <w:pPr>
              <w:spacing w:after="0"/>
              <w:rPr>
                <w:rStyle w:val="Emphasis"/>
                <w:rFonts w:cs="Times New Roman"/>
                <w:bCs/>
                <w:i w:val="0"/>
                <w:iCs w:val="0"/>
                <w:color w:val="000000" w:themeColor="text1"/>
                <w:szCs w:val="24"/>
                <w:shd w:val="clear" w:color="auto" w:fill="FFFFFF"/>
              </w:rPr>
            </w:pPr>
          </w:p>
          <w:p w14:paraId="607FBB38" w14:textId="77777777" w:rsidR="000405DC" w:rsidRPr="00724BF9" w:rsidRDefault="000405DC" w:rsidP="005C5AF8">
            <w:pPr>
              <w:spacing w:after="0"/>
              <w:rPr>
                <w:rFonts w:eastAsia="Calibri" w:cs="Times New Roman"/>
                <w:i/>
                <w:szCs w:val="24"/>
              </w:rPr>
            </w:pPr>
            <w:r w:rsidRPr="00724BF9">
              <w:rPr>
                <w:rStyle w:val="Emphasis"/>
                <w:rFonts w:cs="Times New Roman"/>
                <w:bCs/>
                <w:i w:val="0"/>
                <w:iCs w:val="0"/>
                <w:color w:val="000000" w:themeColor="text1"/>
                <w:szCs w:val="24"/>
                <w:shd w:val="clear" w:color="auto" w:fill="FFFFFF"/>
              </w:rPr>
              <w:t>Directiva</w:t>
            </w:r>
            <w:r w:rsidRPr="00724BF9">
              <w:rPr>
                <w:rFonts w:cs="Times New Roman"/>
                <w:i/>
                <w:color w:val="000000" w:themeColor="text1"/>
                <w:szCs w:val="24"/>
                <w:shd w:val="clear" w:color="auto" w:fill="FFFFFF"/>
              </w:rPr>
              <w:t> </w:t>
            </w:r>
            <w:r w:rsidRPr="002243F8">
              <w:rPr>
                <w:rFonts w:cs="Times New Roman"/>
                <w:iCs/>
                <w:color w:val="000000" w:themeColor="text1"/>
                <w:szCs w:val="24"/>
                <w:shd w:val="clear" w:color="auto" w:fill="FFFFFF"/>
              </w:rPr>
              <w:t>2014/52/UE</w:t>
            </w:r>
            <w:r w:rsidRPr="00724BF9">
              <w:rPr>
                <w:rFonts w:cs="Times New Roman"/>
                <w:i/>
                <w:color w:val="000000" w:themeColor="text1"/>
                <w:szCs w:val="24"/>
                <w:shd w:val="clear" w:color="auto" w:fill="FFFFFF"/>
              </w:rPr>
              <w:t xml:space="preserve"> </w:t>
            </w:r>
            <w:r w:rsidRPr="002243F8">
              <w:rPr>
                <w:rFonts w:cs="Times New Roman"/>
                <w:iCs/>
                <w:color w:val="000000" w:themeColor="text1"/>
                <w:szCs w:val="24"/>
                <w:shd w:val="clear" w:color="auto" w:fill="FFFFFF"/>
              </w:rPr>
              <w:t>de modificare</w:t>
            </w:r>
            <w:r w:rsidRPr="00724BF9">
              <w:rPr>
                <w:rFonts w:cs="Times New Roman"/>
                <w:i/>
                <w:color w:val="000000" w:themeColor="text1"/>
                <w:szCs w:val="24"/>
                <w:shd w:val="clear" w:color="auto" w:fill="FFFFFF"/>
              </w:rPr>
              <w:t xml:space="preserve"> </w:t>
            </w:r>
            <w:r w:rsidRPr="002243F8">
              <w:rPr>
                <w:rFonts w:cs="Times New Roman"/>
                <w:iCs/>
                <w:color w:val="000000" w:themeColor="text1"/>
                <w:szCs w:val="24"/>
                <w:shd w:val="clear" w:color="auto" w:fill="FFFFFF"/>
              </w:rPr>
              <w:t>a</w:t>
            </w:r>
            <w:r w:rsidRPr="00724BF9">
              <w:rPr>
                <w:rFonts w:cs="Times New Roman"/>
                <w:i/>
                <w:color w:val="000000" w:themeColor="text1"/>
                <w:szCs w:val="24"/>
                <w:shd w:val="clear" w:color="auto" w:fill="FFFFFF"/>
              </w:rPr>
              <w:t> </w:t>
            </w:r>
            <w:r w:rsidRPr="00724BF9">
              <w:rPr>
                <w:rStyle w:val="Emphasis"/>
                <w:rFonts w:cs="Times New Roman"/>
                <w:bCs/>
                <w:i w:val="0"/>
                <w:iCs w:val="0"/>
                <w:color w:val="000000" w:themeColor="text1"/>
                <w:szCs w:val="24"/>
                <w:shd w:val="clear" w:color="auto" w:fill="FFFFFF"/>
              </w:rPr>
              <w:t>Directivei</w:t>
            </w:r>
            <w:r w:rsidRPr="00724BF9">
              <w:rPr>
                <w:rFonts w:cs="Times New Roman"/>
                <w:i/>
                <w:color w:val="000000" w:themeColor="text1"/>
                <w:szCs w:val="24"/>
                <w:shd w:val="clear" w:color="auto" w:fill="FFFFFF"/>
              </w:rPr>
              <w:t> 2011/92/UE </w:t>
            </w:r>
            <w:r w:rsidRPr="00724BF9">
              <w:rPr>
                <w:rStyle w:val="Emphasis"/>
                <w:rFonts w:cs="Times New Roman"/>
                <w:bCs/>
                <w:i w:val="0"/>
                <w:iCs w:val="0"/>
                <w:color w:val="000000" w:themeColor="text1"/>
                <w:szCs w:val="24"/>
                <w:shd w:val="clear" w:color="auto" w:fill="FFFFFF"/>
              </w:rPr>
              <w:t>privind evaluarea efectelor anumitor proiecte publice și private asupra mediului</w:t>
            </w:r>
          </w:p>
        </w:tc>
      </w:tr>
      <w:tr w:rsidR="000405DC" w:rsidRPr="000405DC" w14:paraId="1F0000AB" w14:textId="77777777" w:rsidTr="000405DC">
        <w:tc>
          <w:tcPr>
            <w:tcW w:w="1396" w:type="pct"/>
            <w:tcBorders>
              <w:top w:val="single" w:sz="4" w:space="0" w:color="auto"/>
              <w:left w:val="single" w:sz="4" w:space="0" w:color="auto"/>
              <w:bottom w:val="single" w:sz="4" w:space="0" w:color="auto"/>
              <w:right w:val="single" w:sz="4" w:space="0" w:color="auto"/>
            </w:tcBorders>
            <w:shd w:val="clear" w:color="auto" w:fill="auto"/>
          </w:tcPr>
          <w:p w14:paraId="347CBA84" w14:textId="77777777" w:rsidR="000405DC" w:rsidRPr="000405DC" w:rsidRDefault="000405DC" w:rsidP="005C5AF8">
            <w:pPr>
              <w:spacing w:after="0"/>
              <w:rPr>
                <w:rFonts w:eastAsia="Calibri" w:cs="Times New Roman"/>
                <w:b/>
                <w:szCs w:val="24"/>
              </w:rPr>
            </w:pPr>
            <w:r w:rsidRPr="000405DC">
              <w:rPr>
                <w:rFonts w:eastAsia="Calibri" w:cs="Times New Roman"/>
                <w:b/>
                <w:szCs w:val="24"/>
              </w:rPr>
              <w:t>Instrument pentru implementare/Mod de implementare</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300C2BB4" w14:textId="77777777" w:rsidR="000405DC" w:rsidRPr="000405DC" w:rsidRDefault="000405DC" w:rsidP="005C5AF8">
            <w:pPr>
              <w:spacing w:after="0"/>
              <w:rPr>
                <w:rFonts w:eastAsia="Calibri" w:cs="Times New Roman"/>
                <w:szCs w:val="24"/>
              </w:rPr>
            </w:pPr>
            <w:r w:rsidRPr="000405DC">
              <w:rPr>
                <w:rFonts w:eastAsia="Calibri" w:cs="Times New Roman"/>
                <w:szCs w:val="24"/>
              </w:rPr>
              <w:t>Tehnic</w:t>
            </w:r>
          </w:p>
          <w:p w14:paraId="5DF55262"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Legislativ </w:t>
            </w:r>
          </w:p>
          <w:p w14:paraId="27666A12" w14:textId="77777777" w:rsidR="000405DC" w:rsidRPr="000405DC" w:rsidRDefault="000405DC" w:rsidP="005C5AF8">
            <w:pPr>
              <w:spacing w:after="0"/>
              <w:rPr>
                <w:rFonts w:eastAsia="Calibri" w:cs="Times New Roman"/>
                <w:szCs w:val="24"/>
              </w:rPr>
            </w:pPr>
            <w:r w:rsidRPr="000405DC">
              <w:rPr>
                <w:rFonts w:eastAsia="Calibri" w:cs="Times New Roman"/>
                <w:szCs w:val="24"/>
              </w:rPr>
              <w:t>Conştientizare/comunicare/diseminare</w:t>
            </w:r>
          </w:p>
        </w:tc>
      </w:tr>
      <w:tr w:rsidR="000405DC" w:rsidRPr="000405DC" w14:paraId="06CEF664" w14:textId="77777777" w:rsidTr="000405DC">
        <w:trPr>
          <w:trHeight w:val="368"/>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5E266893" w14:textId="77777777" w:rsidR="000405DC" w:rsidRPr="000405DC" w:rsidRDefault="000405DC" w:rsidP="005C5AF8">
            <w:pPr>
              <w:spacing w:after="0"/>
              <w:rPr>
                <w:rFonts w:eastAsia="Calibri" w:cs="Times New Roman"/>
                <w:b/>
                <w:szCs w:val="24"/>
              </w:rPr>
            </w:pPr>
            <w:r w:rsidRPr="000405DC">
              <w:rPr>
                <w:rFonts w:eastAsia="Calibri" w:cs="Times New Roman"/>
                <w:b/>
                <w:szCs w:val="24"/>
              </w:rPr>
              <w:t>Referință spațială/Zone de implementare</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0286C20C" w14:textId="527F6758" w:rsidR="000405DC" w:rsidRPr="000405DC" w:rsidRDefault="000405DC" w:rsidP="005C5AF8">
            <w:pPr>
              <w:tabs>
                <w:tab w:val="left" w:pos="175"/>
              </w:tabs>
              <w:spacing w:after="0"/>
              <w:ind w:left="175" w:hanging="175"/>
              <w:rPr>
                <w:rFonts w:eastAsia="Calibri" w:cs="Times New Roman"/>
                <w:szCs w:val="24"/>
              </w:rPr>
            </w:pPr>
            <w:r w:rsidRPr="000405DC">
              <w:rPr>
                <w:rFonts w:eastAsia="Calibri" w:cs="Times New Roman"/>
                <w:szCs w:val="24"/>
              </w:rPr>
              <w:t>Ape teritoriale/Zona costier</w:t>
            </w:r>
            <w:r w:rsidR="00B27CC0">
              <w:rPr>
                <w:rFonts w:eastAsia="Calibri" w:cs="Times New Roman"/>
                <w:szCs w:val="24"/>
              </w:rPr>
              <w:t>ă</w:t>
            </w:r>
            <w:r w:rsidRPr="000405DC">
              <w:rPr>
                <w:rFonts w:eastAsia="Calibri" w:cs="Times New Roman"/>
                <w:szCs w:val="24"/>
              </w:rPr>
              <w:t xml:space="preserve"> </w:t>
            </w:r>
          </w:p>
        </w:tc>
      </w:tr>
      <w:tr w:rsidR="000405DC" w:rsidRPr="000405DC" w14:paraId="0A84FFBE" w14:textId="77777777" w:rsidTr="000405DC">
        <w:tc>
          <w:tcPr>
            <w:tcW w:w="1396" w:type="pct"/>
            <w:shd w:val="clear" w:color="auto" w:fill="auto"/>
          </w:tcPr>
          <w:p w14:paraId="4CCF1E5D" w14:textId="77777777" w:rsidR="000405DC" w:rsidRPr="000405DC" w:rsidRDefault="000405DC" w:rsidP="005C5AF8">
            <w:pPr>
              <w:spacing w:after="0"/>
              <w:rPr>
                <w:rFonts w:eastAsia="Calibri" w:cs="Times New Roman"/>
                <w:b/>
                <w:szCs w:val="24"/>
              </w:rPr>
            </w:pPr>
            <w:r w:rsidRPr="000405DC">
              <w:rPr>
                <w:rFonts w:eastAsia="Calibri" w:cs="Times New Roman"/>
                <w:b/>
                <w:szCs w:val="24"/>
              </w:rPr>
              <w:t>Contribuția măsurii la atingerea obiectivelor</w:t>
            </w:r>
          </w:p>
        </w:tc>
        <w:tc>
          <w:tcPr>
            <w:tcW w:w="3604" w:type="pct"/>
            <w:shd w:val="clear" w:color="auto" w:fill="auto"/>
          </w:tcPr>
          <w:p w14:paraId="40CCC3EC" w14:textId="60379790"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rPr>
              <w:t>Măsura poate avea o contribuție ridicat</w:t>
            </w:r>
            <w:r w:rsidR="00C42D54">
              <w:rPr>
                <w:rFonts w:eastAsia="Calibri" w:cs="Times New Roman"/>
                <w:szCs w:val="24"/>
              </w:rPr>
              <w:t>ă</w:t>
            </w:r>
            <w:r w:rsidRPr="000405DC">
              <w:rPr>
                <w:rFonts w:eastAsia="Calibri" w:cs="Times New Roman"/>
                <w:szCs w:val="24"/>
              </w:rPr>
              <w:t xml:space="preserve"> la atingerea obiectivelor de mediu</w:t>
            </w:r>
          </w:p>
        </w:tc>
      </w:tr>
      <w:tr w:rsidR="000405DC" w:rsidRPr="000405DC" w14:paraId="584C5453" w14:textId="77777777" w:rsidTr="000405DC">
        <w:tc>
          <w:tcPr>
            <w:tcW w:w="1396" w:type="pct"/>
            <w:tcBorders>
              <w:top w:val="single" w:sz="4" w:space="0" w:color="auto"/>
              <w:left w:val="single" w:sz="4" w:space="0" w:color="auto"/>
              <w:bottom w:val="single" w:sz="4" w:space="0" w:color="auto"/>
              <w:right w:val="single" w:sz="4" w:space="0" w:color="auto"/>
            </w:tcBorders>
            <w:shd w:val="clear" w:color="auto" w:fill="auto"/>
          </w:tcPr>
          <w:p w14:paraId="2B53C8AF" w14:textId="77777777" w:rsidR="000405DC" w:rsidRPr="000405DC" w:rsidRDefault="000405DC" w:rsidP="005C5AF8">
            <w:pPr>
              <w:spacing w:after="0"/>
              <w:rPr>
                <w:rFonts w:eastAsia="Calibri" w:cs="Times New Roman"/>
                <w:b/>
                <w:szCs w:val="24"/>
              </w:rPr>
            </w:pPr>
            <w:r w:rsidRPr="000405DC">
              <w:rPr>
                <w:rFonts w:eastAsia="Calibri" w:cs="Times New Roman"/>
                <w:b/>
                <w:szCs w:val="24"/>
              </w:rPr>
              <w:t>Impact transfrontalier</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48469EF1" w14:textId="46A8678C"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rPr>
              <w:t xml:space="preserve">Implementarea măsurii nu este de așteptat să aibă impact negativ asupra mediului marin aferent </w:t>
            </w:r>
            <w:r w:rsidR="008E227B" w:rsidRPr="000405DC">
              <w:rPr>
                <w:rFonts w:eastAsia="Calibri" w:cs="Times New Roman"/>
                <w:szCs w:val="24"/>
              </w:rPr>
              <w:t>României</w:t>
            </w:r>
            <w:r w:rsidRPr="000405DC">
              <w:rPr>
                <w:rFonts w:eastAsia="Calibri" w:cs="Times New Roman"/>
                <w:szCs w:val="24"/>
              </w:rPr>
              <w:t xml:space="preserve"> si zonei transfrontaliere cu Bulgaria. Dimpotrivă, implementarea măsurii va avea rezultate pozitive.</w:t>
            </w:r>
          </w:p>
        </w:tc>
      </w:tr>
      <w:tr w:rsidR="000405DC" w:rsidRPr="000405DC" w14:paraId="158AD011" w14:textId="77777777" w:rsidTr="000405DC">
        <w:trPr>
          <w:trHeight w:val="395"/>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034BC6A7" w14:textId="77777777" w:rsidR="000405DC" w:rsidRPr="000405DC" w:rsidRDefault="000405DC" w:rsidP="005C5AF8">
            <w:pPr>
              <w:spacing w:after="0"/>
              <w:rPr>
                <w:rFonts w:eastAsia="Calibri" w:cs="Times New Roman"/>
                <w:b/>
                <w:szCs w:val="24"/>
              </w:rPr>
            </w:pPr>
            <w:r w:rsidRPr="000405DC">
              <w:rPr>
                <w:rFonts w:eastAsia="Calibri" w:cs="Times New Roman"/>
                <w:b/>
                <w:szCs w:val="24"/>
              </w:rPr>
              <w:t>Costuri</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0D10A79F"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Cost </w:t>
            </w:r>
            <w:r w:rsidRPr="000405DC">
              <w:rPr>
                <w:rFonts w:eastAsia="Calibri" w:cs="Times New Roman"/>
                <w:b/>
                <w:szCs w:val="24"/>
              </w:rPr>
              <w:t xml:space="preserve"> scăzut</w:t>
            </w:r>
            <w:r w:rsidRPr="000405DC">
              <w:rPr>
                <w:rFonts w:eastAsia="Calibri" w:cs="Times New Roman"/>
                <w:szCs w:val="24"/>
              </w:rPr>
              <w:t xml:space="preserve"> (50.000 – 250.000 Euro) – scor 4 </w:t>
            </w:r>
          </w:p>
          <w:p w14:paraId="52FB4605"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Costul minim estimat pentru implementarea măsurii este ~ 100.000 euro/an. </w:t>
            </w:r>
          </w:p>
          <w:p w14:paraId="0CBA14B0"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Componentele costului: </w:t>
            </w:r>
          </w:p>
          <w:p w14:paraId="59B85730" w14:textId="77777777" w:rsidR="000405DC" w:rsidRPr="000405DC" w:rsidRDefault="000405DC" w:rsidP="005C5AF8">
            <w:pPr>
              <w:spacing w:after="0"/>
              <w:rPr>
                <w:rFonts w:cs="Times New Roman"/>
                <w:szCs w:val="24"/>
              </w:rPr>
            </w:pPr>
            <w:r w:rsidRPr="000405DC">
              <w:rPr>
                <w:rFonts w:eastAsia="Calibri" w:cs="Times New Roman"/>
                <w:szCs w:val="24"/>
              </w:rPr>
              <w:t xml:space="preserve">- </w:t>
            </w:r>
            <w:r w:rsidRPr="000405DC">
              <w:rPr>
                <w:rFonts w:cs="Times New Roman"/>
                <w:szCs w:val="24"/>
              </w:rPr>
              <w:t>costuri cercetare (salarii)</w:t>
            </w:r>
          </w:p>
          <w:p w14:paraId="0FF5AF92" w14:textId="77777777" w:rsidR="000405DC" w:rsidRPr="000405DC" w:rsidRDefault="000405DC" w:rsidP="005C5AF8">
            <w:pPr>
              <w:spacing w:after="0"/>
              <w:rPr>
                <w:rFonts w:cs="Times New Roman"/>
                <w:szCs w:val="24"/>
              </w:rPr>
            </w:pPr>
            <w:r w:rsidRPr="000405DC">
              <w:rPr>
                <w:rFonts w:cs="Times New Roman"/>
                <w:szCs w:val="24"/>
              </w:rPr>
              <w:t>- costuri tehnice (activitati de monitorizare)</w:t>
            </w:r>
          </w:p>
          <w:p w14:paraId="5F5D336D" w14:textId="77777777" w:rsidR="000405DC" w:rsidRPr="000405DC" w:rsidRDefault="000405DC" w:rsidP="005C5AF8">
            <w:pPr>
              <w:spacing w:after="0"/>
              <w:rPr>
                <w:rFonts w:cs="Times New Roman"/>
                <w:szCs w:val="24"/>
              </w:rPr>
            </w:pPr>
            <w:r w:rsidRPr="000405DC">
              <w:rPr>
                <w:rFonts w:cs="Times New Roman"/>
                <w:strike/>
                <w:szCs w:val="24"/>
              </w:rPr>
              <w:t>-</w:t>
            </w:r>
            <w:r w:rsidRPr="000405DC">
              <w:rPr>
                <w:rFonts w:cs="Times New Roman"/>
                <w:szCs w:val="24"/>
              </w:rPr>
              <w:t xml:space="preserve"> costuri de comunicare/constientizare publica</w:t>
            </w:r>
          </w:p>
        </w:tc>
      </w:tr>
      <w:tr w:rsidR="000405DC" w:rsidRPr="000405DC" w14:paraId="26AD7123" w14:textId="77777777" w:rsidTr="000405DC">
        <w:trPr>
          <w:trHeight w:val="440"/>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095CCC22" w14:textId="77777777" w:rsidR="000405DC" w:rsidRPr="000405DC" w:rsidRDefault="000405DC" w:rsidP="005C5AF8">
            <w:pPr>
              <w:spacing w:after="0"/>
              <w:rPr>
                <w:rFonts w:eastAsia="Calibri" w:cs="Times New Roman"/>
                <w:b/>
                <w:szCs w:val="24"/>
              </w:rPr>
            </w:pPr>
            <w:r w:rsidRPr="000405DC">
              <w:rPr>
                <w:rFonts w:eastAsia="Calibri" w:cs="Times New Roman"/>
                <w:b/>
                <w:szCs w:val="24"/>
              </w:rPr>
              <w:t>Eficiență</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480FF16B" w14:textId="77777777" w:rsidR="000405DC" w:rsidRPr="000405DC" w:rsidRDefault="000405DC" w:rsidP="005C5AF8">
            <w:pPr>
              <w:spacing w:after="0"/>
              <w:rPr>
                <w:rFonts w:eastAsia="Calibri" w:cs="Times New Roman"/>
                <w:szCs w:val="24"/>
              </w:rPr>
            </w:pPr>
            <w:r w:rsidRPr="000405DC">
              <w:rPr>
                <w:rFonts w:eastAsia="Calibri" w:cs="Times New Roman"/>
                <w:b/>
                <w:szCs w:val="24"/>
              </w:rPr>
              <w:t>Potenţial ridicată</w:t>
            </w:r>
            <w:r w:rsidRPr="000405DC">
              <w:rPr>
                <w:rFonts w:eastAsia="Calibri" w:cs="Times New Roman"/>
                <w:szCs w:val="24"/>
              </w:rPr>
              <w:t xml:space="preserve"> – scor 4</w:t>
            </w:r>
          </w:p>
        </w:tc>
      </w:tr>
      <w:tr w:rsidR="000405DC" w:rsidRPr="000405DC" w14:paraId="70828E01" w14:textId="77777777" w:rsidTr="000405DC">
        <w:trPr>
          <w:trHeight w:val="440"/>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66DA0854" w14:textId="77777777" w:rsidR="000405DC" w:rsidRPr="000405DC" w:rsidRDefault="000405DC" w:rsidP="005C5AF8">
            <w:pPr>
              <w:spacing w:after="0"/>
              <w:rPr>
                <w:rFonts w:eastAsia="Calibri" w:cs="Times New Roman"/>
                <w:b/>
                <w:szCs w:val="24"/>
              </w:rPr>
            </w:pPr>
            <w:r w:rsidRPr="000405DC">
              <w:rPr>
                <w:rFonts w:eastAsia="Calibri" w:cs="Times New Roman"/>
                <w:b/>
                <w:szCs w:val="24"/>
              </w:rPr>
              <w:t>Indicatori pentru măsurarea eficienței</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557E7CB2" w14:textId="77777777" w:rsidR="000405DC" w:rsidRPr="000405DC" w:rsidRDefault="000405DC" w:rsidP="005C5AF8">
            <w:pPr>
              <w:spacing w:after="0"/>
              <w:rPr>
                <w:rFonts w:eastAsia="Calibri" w:cs="Times New Roman"/>
                <w:szCs w:val="24"/>
              </w:rPr>
            </w:pPr>
            <w:r w:rsidRPr="000405DC">
              <w:rPr>
                <w:rFonts w:eastAsia="Calibri" w:cs="Times New Roman"/>
                <w:szCs w:val="24"/>
              </w:rPr>
              <w:t xml:space="preserve">Nr. </w:t>
            </w:r>
            <w:r w:rsidRPr="000405DC">
              <w:rPr>
                <w:rFonts w:cs="Times New Roman"/>
                <w:szCs w:val="24"/>
              </w:rPr>
              <w:t>de sesiuni de monitorizare/an</w:t>
            </w:r>
          </w:p>
        </w:tc>
      </w:tr>
      <w:tr w:rsidR="000405DC" w:rsidRPr="000405DC" w14:paraId="118D0CEA" w14:textId="77777777" w:rsidTr="000405DC">
        <w:trPr>
          <w:trHeight w:val="440"/>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5B8EB84B" w14:textId="77777777" w:rsidR="000405DC" w:rsidRPr="000405DC" w:rsidRDefault="000405DC" w:rsidP="005C5AF8">
            <w:pPr>
              <w:spacing w:after="0"/>
              <w:rPr>
                <w:rFonts w:eastAsia="Calibri" w:cs="Times New Roman"/>
                <w:b/>
                <w:szCs w:val="24"/>
              </w:rPr>
            </w:pPr>
            <w:r w:rsidRPr="000405DC">
              <w:rPr>
                <w:rFonts w:eastAsia="Calibri" w:cs="Times New Roman"/>
                <w:b/>
                <w:szCs w:val="24"/>
              </w:rPr>
              <w:t>Evaluare socio-economică</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0D40FFDF" w14:textId="77777777" w:rsidR="000405DC" w:rsidRPr="000405DC" w:rsidRDefault="000405DC" w:rsidP="005C5AF8">
            <w:pPr>
              <w:tabs>
                <w:tab w:val="left" w:pos="175"/>
              </w:tabs>
              <w:spacing w:after="0"/>
              <w:rPr>
                <w:rFonts w:eastAsia="Calibri" w:cs="Times New Roman"/>
                <w:b/>
                <w:szCs w:val="24"/>
              </w:rPr>
            </w:pPr>
            <w:r w:rsidRPr="000405DC">
              <w:rPr>
                <w:rFonts w:eastAsia="Calibri" w:cs="Times New Roman"/>
                <w:b/>
                <w:szCs w:val="24"/>
              </w:rPr>
              <w:t>Analiza Cost-Eficiență: ridicată (mare)</w:t>
            </w:r>
          </w:p>
          <w:p w14:paraId="11A4D3B3" w14:textId="77777777" w:rsidR="000405DC" w:rsidRPr="000405DC" w:rsidRDefault="000405DC" w:rsidP="005C5AF8">
            <w:pPr>
              <w:tabs>
                <w:tab w:val="left" w:pos="175"/>
              </w:tabs>
              <w:spacing w:after="0"/>
              <w:rPr>
                <w:rFonts w:eastAsia="Calibri" w:cs="Times New Roman"/>
                <w:b/>
                <w:szCs w:val="24"/>
              </w:rPr>
            </w:pPr>
            <w:r w:rsidRPr="000405DC">
              <w:rPr>
                <w:rFonts w:eastAsia="Calibri" w:cs="Times New Roman"/>
                <w:b/>
                <w:szCs w:val="24"/>
              </w:rPr>
              <w:t>Analiza Cost-Beneficiu: medie</w:t>
            </w:r>
          </w:p>
          <w:p w14:paraId="7B5A2AA7" w14:textId="77777777" w:rsidR="000405DC" w:rsidRPr="000405DC" w:rsidRDefault="000405DC" w:rsidP="005C5AF8">
            <w:pPr>
              <w:tabs>
                <w:tab w:val="left" w:pos="175"/>
              </w:tabs>
              <w:spacing w:after="0"/>
              <w:rPr>
                <w:rFonts w:eastAsia="Calibri" w:cs="Times New Roman"/>
                <w:szCs w:val="24"/>
              </w:rPr>
            </w:pPr>
          </w:p>
          <w:p w14:paraId="4D234473" w14:textId="77777777" w:rsidR="000405DC" w:rsidRPr="000405DC" w:rsidRDefault="000405DC" w:rsidP="005C5AF8">
            <w:pPr>
              <w:tabs>
                <w:tab w:val="left" w:pos="175"/>
              </w:tabs>
              <w:spacing w:after="0"/>
              <w:rPr>
                <w:rFonts w:eastAsia="Calibri" w:cs="Times New Roman"/>
                <w:b/>
                <w:szCs w:val="24"/>
              </w:rPr>
            </w:pPr>
            <w:r w:rsidRPr="000405DC">
              <w:rPr>
                <w:rFonts w:eastAsia="Calibri" w:cs="Times New Roman"/>
                <w:b/>
                <w:szCs w:val="24"/>
              </w:rPr>
              <w:t>Efecte negative secundare</w:t>
            </w:r>
          </w:p>
          <w:p w14:paraId="5D05CC50" w14:textId="181FC4BD"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rPr>
              <w:t xml:space="preserve">Implementarea măsurii nu este de așteptat să aibă efecte negative asupra mediului marin. Implementarea măsurii ar putea conduce la conflicte între conformitatea cu legislația de mediu și intențiile de investiții publice și private în anumite zone din mediul marin (exmplu: conflicte între planurile de amenajare costiera si conservarea habitatelor bentale </w:t>
            </w:r>
            <w:r w:rsidR="00B62213">
              <w:rPr>
                <w:rFonts w:eastAsia="Calibri" w:cs="Times New Roman"/>
                <w:szCs w:val="24"/>
              </w:rPr>
              <w:t>î</w:t>
            </w:r>
            <w:r w:rsidRPr="000405DC">
              <w:rPr>
                <w:rFonts w:eastAsia="Calibri" w:cs="Times New Roman"/>
                <w:szCs w:val="24"/>
              </w:rPr>
              <w:t>n  ariile marine protejate).</w:t>
            </w:r>
          </w:p>
          <w:p w14:paraId="427BFF6A" w14:textId="77777777" w:rsidR="000405DC" w:rsidRPr="000405DC" w:rsidRDefault="000405DC" w:rsidP="005C5AF8">
            <w:pPr>
              <w:tabs>
                <w:tab w:val="left" w:pos="175"/>
              </w:tabs>
              <w:spacing w:after="0"/>
              <w:rPr>
                <w:rFonts w:eastAsia="Calibri" w:cs="Times New Roman"/>
                <w:szCs w:val="24"/>
              </w:rPr>
            </w:pPr>
          </w:p>
          <w:p w14:paraId="2A0263FE" w14:textId="77777777" w:rsidR="000405DC" w:rsidRPr="000405DC" w:rsidRDefault="000405DC" w:rsidP="005C5AF8">
            <w:pPr>
              <w:tabs>
                <w:tab w:val="left" w:pos="175"/>
              </w:tabs>
              <w:spacing w:after="0"/>
              <w:rPr>
                <w:rFonts w:eastAsia="Calibri" w:cs="Times New Roman"/>
                <w:b/>
                <w:szCs w:val="24"/>
              </w:rPr>
            </w:pPr>
            <w:r w:rsidRPr="000405DC">
              <w:rPr>
                <w:rFonts w:eastAsia="Calibri" w:cs="Times New Roman"/>
                <w:b/>
                <w:szCs w:val="24"/>
              </w:rPr>
              <w:t>Beneficii – moderate:</w:t>
            </w:r>
          </w:p>
          <w:p w14:paraId="38C2E2FD" w14:textId="77777777"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rPr>
              <w:t>De mediu şi socio-economice:</w:t>
            </w:r>
          </w:p>
          <w:p w14:paraId="278AC3FA" w14:textId="616828BD"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lang w:val="en-GB"/>
              </w:rPr>
              <w:t>Fiecare autoritate competentă realizează o evaluare a planurilor, programelor sau activităților care pot avea efecte secundare negative semnificative asupra mediului marin și sănătății umane, cum ar fi cercetări pentru surse alternative de energie în mediul marin (explorarea și extrac</w:t>
            </w:r>
            <w:r w:rsidR="00B62213">
              <w:rPr>
                <w:rFonts w:eastAsia="Calibri" w:cs="Times New Roman"/>
                <w:szCs w:val="24"/>
                <w:lang w:val="en-GB"/>
              </w:rPr>
              <w:t>ţ</w:t>
            </w:r>
            <w:r w:rsidRPr="000405DC">
              <w:rPr>
                <w:rFonts w:eastAsia="Calibri" w:cs="Times New Roman"/>
                <w:szCs w:val="24"/>
                <w:lang w:val="en-GB"/>
              </w:rPr>
              <w:t>ia neadecvat</w:t>
            </w:r>
            <w:r w:rsidR="00B62213">
              <w:rPr>
                <w:rFonts w:eastAsia="Calibri" w:cs="Times New Roman"/>
                <w:szCs w:val="24"/>
                <w:lang w:val="en-GB"/>
              </w:rPr>
              <w:t>ă</w:t>
            </w:r>
            <w:r w:rsidRPr="000405DC">
              <w:rPr>
                <w:rFonts w:eastAsia="Calibri" w:cs="Times New Roman"/>
                <w:szCs w:val="24"/>
                <w:lang w:val="en-GB"/>
              </w:rPr>
              <w:t xml:space="preserve"> de sedimente, etc.).</w:t>
            </w:r>
          </w:p>
        </w:tc>
      </w:tr>
      <w:tr w:rsidR="000405DC" w:rsidRPr="000405DC" w14:paraId="22DA5804" w14:textId="77777777" w:rsidTr="000405DC">
        <w:tc>
          <w:tcPr>
            <w:tcW w:w="1396" w:type="pct"/>
            <w:tcBorders>
              <w:top w:val="single" w:sz="4" w:space="0" w:color="auto"/>
              <w:left w:val="single" w:sz="4" w:space="0" w:color="auto"/>
              <w:bottom w:val="single" w:sz="4" w:space="0" w:color="auto"/>
              <w:right w:val="single" w:sz="4" w:space="0" w:color="auto"/>
            </w:tcBorders>
            <w:shd w:val="clear" w:color="auto" w:fill="auto"/>
          </w:tcPr>
          <w:p w14:paraId="6B351E3C" w14:textId="77777777" w:rsidR="000405DC" w:rsidRPr="000405DC" w:rsidRDefault="000405DC" w:rsidP="005C5AF8">
            <w:pPr>
              <w:spacing w:after="0"/>
              <w:rPr>
                <w:rFonts w:eastAsia="Calibri" w:cs="Times New Roman"/>
                <w:b/>
                <w:szCs w:val="24"/>
              </w:rPr>
            </w:pPr>
            <w:r w:rsidRPr="000405DC">
              <w:rPr>
                <w:rFonts w:eastAsia="Calibri" w:cs="Times New Roman"/>
                <w:b/>
                <w:szCs w:val="24"/>
              </w:rPr>
              <w:t>Coordonare</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6FD5CA99" w14:textId="702E8D2D" w:rsidR="000405DC" w:rsidRPr="000405DC" w:rsidRDefault="000405DC" w:rsidP="005C5AF8">
            <w:pPr>
              <w:tabs>
                <w:tab w:val="left" w:pos="175"/>
              </w:tabs>
              <w:spacing w:after="0"/>
              <w:rPr>
                <w:rFonts w:eastAsia="Calibri" w:cs="Times New Roman"/>
                <w:szCs w:val="24"/>
              </w:rPr>
            </w:pPr>
            <w:r w:rsidRPr="000405DC">
              <w:rPr>
                <w:rFonts w:eastAsia="Calibri" w:cs="Times New Roman"/>
                <w:szCs w:val="24"/>
              </w:rPr>
              <w:t>Na</w:t>
            </w:r>
            <w:r w:rsidR="00B62213">
              <w:rPr>
                <w:rFonts w:eastAsia="Calibri" w:cs="Times New Roman"/>
                <w:szCs w:val="24"/>
              </w:rPr>
              <w:t>ţ</w:t>
            </w:r>
            <w:r w:rsidRPr="000405DC">
              <w:rPr>
                <w:rFonts w:eastAsia="Calibri" w:cs="Times New Roman"/>
                <w:szCs w:val="24"/>
              </w:rPr>
              <w:t>ional</w:t>
            </w:r>
            <w:r w:rsidR="00B62213">
              <w:rPr>
                <w:rFonts w:eastAsia="Calibri" w:cs="Times New Roman"/>
                <w:szCs w:val="24"/>
              </w:rPr>
              <w:t>ă</w:t>
            </w:r>
            <w:r w:rsidRPr="000405DC">
              <w:rPr>
                <w:rFonts w:eastAsia="Calibri" w:cs="Times New Roman"/>
                <w:szCs w:val="24"/>
              </w:rPr>
              <w:t xml:space="preserve"> </w:t>
            </w:r>
          </w:p>
          <w:p w14:paraId="77CA3183" w14:textId="77777777" w:rsidR="000405DC" w:rsidRPr="000405DC" w:rsidRDefault="000405DC" w:rsidP="005C5AF8">
            <w:pPr>
              <w:tabs>
                <w:tab w:val="left" w:pos="175"/>
              </w:tabs>
              <w:spacing w:after="0"/>
              <w:rPr>
                <w:rFonts w:eastAsia="Calibri" w:cs="Times New Roman"/>
                <w:i/>
                <w:szCs w:val="24"/>
              </w:rPr>
            </w:pPr>
          </w:p>
        </w:tc>
      </w:tr>
      <w:tr w:rsidR="000405DC" w:rsidRPr="000405DC" w14:paraId="03F829D2" w14:textId="77777777" w:rsidTr="000405DC">
        <w:trPr>
          <w:trHeight w:val="442"/>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2D6F5ACF" w14:textId="77777777" w:rsidR="000405DC" w:rsidRPr="000405DC" w:rsidRDefault="000405DC" w:rsidP="005C5AF8">
            <w:pPr>
              <w:spacing w:after="0"/>
              <w:rPr>
                <w:rFonts w:eastAsia="Calibri" w:cs="Times New Roman"/>
                <w:b/>
                <w:szCs w:val="24"/>
              </w:rPr>
            </w:pPr>
            <w:r w:rsidRPr="000405DC">
              <w:rPr>
                <w:rFonts w:eastAsia="Calibri" w:cs="Times New Roman"/>
                <w:b/>
                <w:szCs w:val="24"/>
              </w:rPr>
              <w:t>Fezabilitate tehnică</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23FB8A5F" w14:textId="77777777" w:rsidR="000405DC" w:rsidRPr="000405DC" w:rsidRDefault="000405DC" w:rsidP="005C5AF8">
            <w:pPr>
              <w:spacing w:after="0"/>
              <w:rPr>
                <w:rFonts w:eastAsia="Calibri" w:cs="Times New Roman"/>
                <w:i/>
                <w:szCs w:val="24"/>
                <w:lang w:val="en-GB"/>
              </w:rPr>
            </w:pPr>
            <w:r w:rsidRPr="000405DC">
              <w:rPr>
                <w:rFonts w:eastAsia="Calibri" w:cs="Times New Roman"/>
                <w:szCs w:val="24"/>
              </w:rPr>
              <w:t>Frecvent aplicată; experiență vastă / dovezi de bune practici</w:t>
            </w:r>
          </w:p>
        </w:tc>
      </w:tr>
      <w:tr w:rsidR="000405DC" w:rsidRPr="000405DC" w14:paraId="0065DE07" w14:textId="77777777" w:rsidTr="004A01B1">
        <w:trPr>
          <w:trHeight w:val="557"/>
        </w:trPr>
        <w:tc>
          <w:tcPr>
            <w:tcW w:w="1396" w:type="pct"/>
            <w:tcBorders>
              <w:top w:val="single" w:sz="4" w:space="0" w:color="auto"/>
              <w:left w:val="single" w:sz="4" w:space="0" w:color="auto"/>
              <w:bottom w:val="single" w:sz="4" w:space="0" w:color="auto"/>
              <w:right w:val="single" w:sz="4" w:space="0" w:color="auto"/>
            </w:tcBorders>
            <w:shd w:val="clear" w:color="auto" w:fill="auto"/>
          </w:tcPr>
          <w:p w14:paraId="6268FF74" w14:textId="77777777" w:rsidR="000405DC" w:rsidRPr="000405DC" w:rsidRDefault="000405DC" w:rsidP="005C5AF8">
            <w:pPr>
              <w:spacing w:after="0"/>
              <w:rPr>
                <w:rFonts w:eastAsia="Calibri" w:cs="Times New Roman"/>
                <w:b/>
                <w:szCs w:val="24"/>
              </w:rPr>
            </w:pPr>
            <w:r w:rsidRPr="000405DC">
              <w:rPr>
                <w:rFonts w:eastAsia="Calibri" w:cs="Times New Roman"/>
                <w:b/>
                <w:szCs w:val="24"/>
              </w:rPr>
              <w:t>Organizații responsabile pentru implementarea măsurii</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711CFEBF" w14:textId="0FADB5B7" w:rsidR="000405DC" w:rsidRPr="000405DC" w:rsidRDefault="000405DC" w:rsidP="005C5AF8">
            <w:pPr>
              <w:spacing w:after="0"/>
              <w:rPr>
                <w:rFonts w:eastAsia="Calibri" w:cs="Times New Roman"/>
                <w:szCs w:val="24"/>
              </w:rPr>
            </w:pPr>
            <w:r w:rsidRPr="000405DC">
              <w:rPr>
                <w:rFonts w:eastAsia="Calibri" w:cs="Times New Roman"/>
                <w:szCs w:val="24"/>
              </w:rPr>
              <w:t>Ministerul Mediului, Apelor și Pădurilor (Administrația Națională „Apele Române” și Agenția Națională pentru Protecția Mediului), Ministerul Educației</w:t>
            </w:r>
            <w:r w:rsidR="008A41D8">
              <w:rPr>
                <w:rFonts w:eastAsia="Calibri" w:cs="Times New Roman"/>
                <w:szCs w:val="24"/>
              </w:rPr>
              <w:t>, Inovării și Digitalizării</w:t>
            </w:r>
            <w:r w:rsidRPr="000405DC">
              <w:rPr>
                <w:rFonts w:eastAsia="Calibri" w:cs="Times New Roman"/>
                <w:szCs w:val="24"/>
              </w:rPr>
              <w:t xml:space="preserve"> (Institutul National de Cercetare Dezvoltarea Marina „Grigore Antipa”, Institutul Național de Cercetare-Dezvoltare pentru Geologie și Geoecologie Marină – INCD GeoEcoMar)</w:t>
            </w:r>
          </w:p>
        </w:tc>
      </w:tr>
      <w:tr w:rsidR="000405DC" w:rsidRPr="000405DC" w14:paraId="526EED3D" w14:textId="77777777" w:rsidTr="000405DC">
        <w:tc>
          <w:tcPr>
            <w:tcW w:w="1396" w:type="pct"/>
            <w:tcBorders>
              <w:top w:val="single" w:sz="4" w:space="0" w:color="auto"/>
              <w:left w:val="single" w:sz="4" w:space="0" w:color="auto"/>
              <w:bottom w:val="single" w:sz="4" w:space="0" w:color="auto"/>
              <w:right w:val="single" w:sz="4" w:space="0" w:color="auto"/>
            </w:tcBorders>
            <w:shd w:val="clear" w:color="auto" w:fill="auto"/>
          </w:tcPr>
          <w:p w14:paraId="5F0350BD" w14:textId="77777777" w:rsidR="000405DC" w:rsidRPr="000405DC" w:rsidRDefault="000405DC" w:rsidP="005C5AF8">
            <w:pPr>
              <w:spacing w:after="0"/>
              <w:rPr>
                <w:rFonts w:eastAsia="Calibri" w:cs="Times New Roman"/>
                <w:b/>
                <w:szCs w:val="24"/>
              </w:rPr>
            </w:pPr>
            <w:r w:rsidRPr="000405DC">
              <w:rPr>
                <w:rFonts w:eastAsia="Calibri" w:cs="Times New Roman"/>
                <w:b/>
                <w:szCs w:val="24"/>
              </w:rPr>
              <w:t>Oportunități de finanțare</w:t>
            </w:r>
          </w:p>
        </w:tc>
        <w:tc>
          <w:tcPr>
            <w:tcW w:w="3604" w:type="pct"/>
            <w:tcBorders>
              <w:top w:val="single" w:sz="4" w:space="0" w:color="auto"/>
              <w:left w:val="single" w:sz="4" w:space="0" w:color="auto"/>
              <w:bottom w:val="single" w:sz="4" w:space="0" w:color="auto"/>
              <w:right w:val="single" w:sz="4" w:space="0" w:color="auto"/>
            </w:tcBorders>
            <w:shd w:val="clear" w:color="auto" w:fill="auto"/>
          </w:tcPr>
          <w:p w14:paraId="1D3D4439" w14:textId="77777777" w:rsidR="000405DC" w:rsidRPr="000405DC" w:rsidRDefault="000405DC" w:rsidP="005C5AF8">
            <w:pPr>
              <w:spacing w:after="0"/>
              <w:rPr>
                <w:rFonts w:eastAsia="Calibri" w:cs="Times New Roman"/>
                <w:szCs w:val="24"/>
              </w:rPr>
            </w:pPr>
            <w:r w:rsidRPr="000405DC">
              <w:rPr>
                <w:rFonts w:eastAsia="Calibri" w:cs="Times New Roman"/>
                <w:szCs w:val="24"/>
              </w:rPr>
              <w:t>Fonduri publice</w:t>
            </w:r>
          </w:p>
        </w:tc>
      </w:tr>
      <w:tr w:rsidR="000405DC" w:rsidRPr="000405DC" w14:paraId="169D0123" w14:textId="77777777" w:rsidTr="000405DC">
        <w:tc>
          <w:tcPr>
            <w:tcW w:w="1396" w:type="pct"/>
            <w:shd w:val="clear" w:color="auto" w:fill="auto"/>
            <w:vAlign w:val="center"/>
          </w:tcPr>
          <w:p w14:paraId="04900F49" w14:textId="77777777" w:rsidR="000405DC" w:rsidRPr="000405DC" w:rsidRDefault="000405DC" w:rsidP="005C5AF8">
            <w:pPr>
              <w:spacing w:after="0"/>
              <w:rPr>
                <w:rFonts w:eastAsia="Calibri" w:cs="Times New Roman"/>
                <w:b/>
                <w:szCs w:val="24"/>
              </w:rPr>
            </w:pPr>
            <w:r w:rsidRPr="000405DC">
              <w:rPr>
                <w:rFonts w:eastAsia="Calibri" w:cs="Times New Roman"/>
                <w:b/>
                <w:szCs w:val="24"/>
              </w:rPr>
              <w:t>Planificarea implementării/acoperire temporală</w:t>
            </w:r>
          </w:p>
        </w:tc>
        <w:tc>
          <w:tcPr>
            <w:tcW w:w="3604" w:type="pct"/>
            <w:shd w:val="clear" w:color="auto" w:fill="auto"/>
            <w:vAlign w:val="center"/>
          </w:tcPr>
          <w:p w14:paraId="25A719FF" w14:textId="77777777" w:rsidR="000405DC" w:rsidRPr="000405DC" w:rsidRDefault="000405DC" w:rsidP="005C5AF8">
            <w:pPr>
              <w:spacing w:after="0"/>
              <w:rPr>
                <w:rFonts w:eastAsia="Calibri" w:cs="Times New Roman"/>
                <w:szCs w:val="24"/>
              </w:rPr>
            </w:pPr>
            <w:r w:rsidRPr="000405DC">
              <w:rPr>
                <w:rFonts w:eastAsia="Calibri" w:cs="Times New Roman"/>
                <w:szCs w:val="24"/>
              </w:rPr>
              <w:t>2022 - 2028</w:t>
            </w:r>
          </w:p>
        </w:tc>
      </w:tr>
      <w:tr w:rsidR="000405DC" w:rsidRPr="000405DC" w14:paraId="688054A4" w14:textId="77777777" w:rsidTr="000405DC">
        <w:tc>
          <w:tcPr>
            <w:tcW w:w="1396" w:type="pct"/>
            <w:shd w:val="clear" w:color="auto" w:fill="auto"/>
          </w:tcPr>
          <w:p w14:paraId="204169B8" w14:textId="77777777" w:rsidR="000405DC" w:rsidRPr="000405DC" w:rsidRDefault="000405DC" w:rsidP="005C5AF8">
            <w:pPr>
              <w:spacing w:after="0"/>
              <w:rPr>
                <w:rFonts w:eastAsia="Calibri" w:cs="Times New Roman"/>
                <w:b/>
                <w:szCs w:val="24"/>
              </w:rPr>
            </w:pPr>
            <w:r w:rsidRPr="000405DC">
              <w:rPr>
                <w:rFonts w:eastAsia="Calibri" w:cs="Times New Roman"/>
                <w:b/>
                <w:szCs w:val="24"/>
              </w:rPr>
              <w:t>Dificultăți în implemetare</w:t>
            </w:r>
          </w:p>
        </w:tc>
        <w:tc>
          <w:tcPr>
            <w:tcW w:w="3604" w:type="pct"/>
            <w:shd w:val="clear" w:color="auto" w:fill="auto"/>
          </w:tcPr>
          <w:p w14:paraId="08816EB2" w14:textId="77777777" w:rsidR="000405DC" w:rsidRPr="000405DC" w:rsidRDefault="000405DC" w:rsidP="005C5AF8">
            <w:pPr>
              <w:spacing w:after="0"/>
              <w:rPr>
                <w:rFonts w:eastAsia="Calibri" w:cs="Times New Roman"/>
                <w:szCs w:val="24"/>
              </w:rPr>
            </w:pPr>
            <w:r w:rsidRPr="000405DC">
              <w:rPr>
                <w:rFonts w:eastAsia="Calibri" w:cs="Times New Roman"/>
                <w:szCs w:val="24"/>
              </w:rPr>
              <w:t>Nu</w:t>
            </w:r>
          </w:p>
        </w:tc>
      </w:tr>
    </w:tbl>
    <w:p w14:paraId="4222CFA5" w14:textId="77777777" w:rsidR="0095684A" w:rsidRPr="00884B3D" w:rsidRDefault="0095684A" w:rsidP="004730DA"/>
    <w:p w14:paraId="11F9219A" w14:textId="77777777" w:rsidR="0095684A" w:rsidRDefault="0095684A" w:rsidP="004730DA"/>
    <w:p w14:paraId="0BFF1970" w14:textId="77777777" w:rsidR="00E16843" w:rsidRPr="00884B3D" w:rsidRDefault="00E16843" w:rsidP="004730DA"/>
    <w:p w14:paraId="11DD75CF" w14:textId="4717A4F9" w:rsidR="00E37AF4" w:rsidRPr="00884B3D" w:rsidRDefault="00B80975" w:rsidP="004B6919">
      <w:pPr>
        <w:pStyle w:val="Heading1"/>
      </w:pPr>
      <w:bookmarkStart w:id="16" w:name="_Toc98492599"/>
      <w:r w:rsidRPr="00884B3D">
        <w:t>Măsuri noi actualizate/modificate adoptate în primul ciclu</w:t>
      </w:r>
      <w:bookmarkEnd w:id="16"/>
    </w:p>
    <w:p w14:paraId="66ABAE59" w14:textId="254BCA20" w:rsidR="2ED25957" w:rsidRPr="005D7353" w:rsidRDefault="00800385" w:rsidP="008F3012">
      <w:pPr>
        <w:rPr>
          <w:color w:val="000000" w:themeColor="text1"/>
        </w:rPr>
      </w:pPr>
      <w:r w:rsidRPr="005D7353">
        <w:rPr>
          <w:rFonts w:eastAsia="Trebuchet MS" w:cs="Trebuchet MS"/>
          <w:color w:val="000000" w:themeColor="text1"/>
          <w:szCs w:val="24"/>
        </w:rPr>
        <w:t>I</w:t>
      </w:r>
      <w:r w:rsidR="004340E7" w:rsidRPr="005D7353">
        <w:rPr>
          <w:rFonts w:eastAsia="Trebuchet MS" w:cs="Trebuchet MS"/>
          <w:color w:val="000000" w:themeColor="text1"/>
          <w:szCs w:val="24"/>
        </w:rPr>
        <w:t>.</w:t>
      </w:r>
      <w:r w:rsidRPr="005D7353">
        <w:rPr>
          <w:rFonts w:eastAsia="Trebuchet MS" w:cs="Trebuchet MS"/>
          <w:color w:val="000000" w:themeColor="text1"/>
          <w:szCs w:val="24"/>
        </w:rPr>
        <w:t xml:space="preserve"> </w:t>
      </w:r>
      <w:r w:rsidR="00E37AF4" w:rsidRPr="005D7353">
        <w:rPr>
          <w:rFonts w:eastAsia="Trebuchet MS" w:cs="Trebuchet MS"/>
          <w:color w:val="000000" w:themeColor="text1"/>
          <w:szCs w:val="24"/>
        </w:rPr>
        <w:t xml:space="preserve">Actualizarea informațiilor privind </w:t>
      </w:r>
      <w:r w:rsidR="00B777CF" w:rsidRPr="005D7353">
        <w:rPr>
          <w:rFonts w:eastAsia="Trebuchet MS" w:cs="Trebuchet MS"/>
          <w:color w:val="000000" w:themeColor="text1"/>
          <w:szCs w:val="24"/>
        </w:rPr>
        <w:t>M</w:t>
      </w:r>
      <w:r w:rsidR="00E37AF4" w:rsidRPr="005D7353">
        <w:rPr>
          <w:rFonts w:eastAsia="Trebuchet MS" w:cs="Trebuchet MS"/>
          <w:color w:val="000000" w:themeColor="text1"/>
          <w:szCs w:val="24"/>
        </w:rPr>
        <w:t xml:space="preserve">ăsuri </w:t>
      </w:r>
      <w:r w:rsidR="00B777CF" w:rsidRPr="005D7353">
        <w:rPr>
          <w:rFonts w:eastAsia="Trebuchet MS" w:cs="Trebuchet MS"/>
          <w:color w:val="000000" w:themeColor="text1"/>
          <w:szCs w:val="24"/>
        </w:rPr>
        <w:t xml:space="preserve">noi </w:t>
      </w:r>
      <w:r w:rsidR="00E37AF4" w:rsidRPr="005D7353">
        <w:rPr>
          <w:rFonts w:eastAsia="Trebuchet MS" w:cs="Trebuchet MS"/>
          <w:color w:val="000000" w:themeColor="text1"/>
          <w:szCs w:val="24"/>
        </w:rPr>
        <w:t>raportate în primul ciclu, inclusiv</w:t>
      </w:r>
      <w:r w:rsidR="00574204" w:rsidRPr="005D7353">
        <w:rPr>
          <w:rFonts w:eastAsia="Trebuchet MS" w:cs="Trebuchet MS"/>
          <w:color w:val="000000" w:themeColor="text1"/>
          <w:szCs w:val="24"/>
        </w:rPr>
        <w:t xml:space="preserve"> </w:t>
      </w:r>
      <w:r w:rsidR="2ED25957" w:rsidRPr="005D7353">
        <w:rPr>
          <w:color w:val="000000" w:themeColor="text1"/>
          <w:lang w:val="ro"/>
        </w:rPr>
        <w:t>starea implementării: 26 de m</w:t>
      </w:r>
      <w:r w:rsidR="00574204" w:rsidRPr="005D7353">
        <w:rPr>
          <w:color w:val="000000" w:themeColor="text1"/>
          <w:lang w:val="ro"/>
        </w:rPr>
        <w:t>ă</w:t>
      </w:r>
      <w:r w:rsidR="2ED25957" w:rsidRPr="005D7353">
        <w:rPr>
          <w:color w:val="000000" w:themeColor="text1"/>
          <w:lang w:val="ro"/>
        </w:rPr>
        <w:t>suri noi, inițiate și /sau în curs de implementare și 3 măsuri finalizate/implementate</w:t>
      </w:r>
      <w:r w:rsidR="2ED25957" w:rsidRPr="005D7353">
        <w:rPr>
          <w:color w:val="000000" w:themeColor="text1"/>
        </w:rPr>
        <w:t xml:space="preserve">: </w:t>
      </w:r>
    </w:p>
    <w:p w14:paraId="6108AA77" w14:textId="413391F6" w:rsidR="2ED25957" w:rsidRPr="005D7353" w:rsidRDefault="2ED25957" w:rsidP="008F3012">
      <w:pPr>
        <w:rPr>
          <w:rFonts w:eastAsia="Calibri" w:cs="Arial"/>
          <w:color w:val="000000" w:themeColor="text1"/>
          <w:lang w:val="ro"/>
        </w:rPr>
      </w:pPr>
      <w:r w:rsidRPr="005D7353">
        <w:rPr>
          <w:b/>
          <w:bCs/>
          <w:color w:val="000000" w:themeColor="text1"/>
        </w:rPr>
        <w:t>RO-MN-018 Punerea în aplicare a controlului pentru setcile de calcan</w:t>
      </w:r>
      <w:r w:rsidRPr="005D7353">
        <w:rPr>
          <w:color w:val="000000" w:themeColor="text1"/>
        </w:rPr>
        <w:t xml:space="preserve">, a fost </w:t>
      </w:r>
      <w:r w:rsidR="00912066" w:rsidRPr="005D7353">
        <w:rPr>
          <w:color w:val="000000" w:themeColor="text1"/>
          <w:lang w:val="ro"/>
        </w:rPr>
        <w:t>implementată, cu caracter permanent. Responsabilitate -</w:t>
      </w:r>
      <w:r w:rsidRPr="005D7353">
        <w:rPr>
          <w:color w:val="000000" w:themeColor="text1"/>
          <w:lang w:val="ro"/>
        </w:rPr>
        <w:t xml:space="preserve"> Agenţia Naţională pentr</w:t>
      </w:r>
      <w:r w:rsidR="00912066" w:rsidRPr="005D7353">
        <w:rPr>
          <w:color w:val="000000" w:themeColor="text1"/>
          <w:lang w:val="ro"/>
        </w:rPr>
        <w:t>u Pescuit şi Acvacultură (</w:t>
      </w:r>
      <w:r w:rsidRPr="005D7353">
        <w:rPr>
          <w:color w:val="000000" w:themeColor="text1"/>
          <w:lang w:val="ro"/>
        </w:rPr>
        <w:t>ANPA</w:t>
      </w:r>
      <w:r w:rsidR="00912066" w:rsidRPr="005D7353">
        <w:rPr>
          <w:color w:val="000000" w:themeColor="text1"/>
          <w:lang w:val="ro"/>
        </w:rPr>
        <w:t>)</w:t>
      </w:r>
      <w:r w:rsidRPr="005D7353">
        <w:rPr>
          <w:color w:val="000000" w:themeColor="text1"/>
          <w:lang w:val="ro"/>
        </w:rPr>
        <w:t>.</w:t>
      </w:r>
    </w:p>
    <w:p w14:paraId="361344FB" w14:textId="41566597" w:rsidR="2ED25957" w:rsidRPr="005D7353" w:rsidRDefault="2ED25957" w:rsidP="008F3012">
      <w:pPr>
        <w:rPr>
          <w:rFonts w:eastAsia="Calibri" w:cs="Arial"/>
          <w:color w:val="000000" w:themeColor="text1"/>
          <w:lang w:val="ro"/>
        </w:rPr>
      </w:pPr>
      <w:r w:rsidRPr="005D7353">
        <w:rPr>
          <w:b/>
          <w:bCs/>
          <w:color w:val="000000" w:themeColor="text1"/>
        </w:rPr>
        <w:t>RO-MN-019</w:t>
      </w:r>
      <w:r w:rsidRPr="005D7353">
        <w:rPr>
          <w:color w:val="000000" w:themeColor="text1"/>
        </w:rPr>
        <w:t xml:space="preserve"> </w:t>
      </w:r>
      <w:r w:rsidRPr="005D7353">
        <w:rPr>
          <w:b/>
          <w:bCs/>
          <w:color w:val="000000" w:themeColor="text1"/>
        </w:rPr>
        <w:t>Definirea și reevaluarea perioadelor și zonelor de prohibiție pentru speciile de pești – stocuri de pești</w:t>
      </w:r>
      <w:r w:rsidR="00912066" w:rsidRPr="005D7353">
        <w:rPr>
          <w:color w:val="000000" w:themeColor="text1"/>
        </w:rPr>
        <w:t xml:space="preserve">, de asemenea, </w:t>
      </w:r>
      <w:r w:rsidRPr="005D7353">
        <w:rPr>
          <w:color w:val="000000" w:themeColor="text1"/>
          <w:lang w:val="ro"/>
        </w:rPr>
        <w:t xml:space="preserve">finalizată </w:t>
      </w:r>
      <w:r w:rsidR="00912066" w:rsidRPr="005D7353">
        <w:rPr>
          <w:color w:val="000000" w:themeColor="text1"/>
          <w:lang w:val="ro"/>
        </w:rPr>
        <w:t xml:space="preserve">implementarea. Responsabili ANPA in </w:t>
      </w:r>
      <w:r w:rsidRPr="005D7353">
        <w:rPr>
          <w:color w:val="000000" w:themeColor="text1"/>
          <w:lang w:val="ro"/>
        </w:rPr>
        <w:t>colaborare cu INCDM, care a realizat studiile.</w:t>
      </w:r>
    </w:p>
    <w:p w14:paraId="158A0649" w14:textId="0600030B" w:rsidR="2ED25957" w:rsidRPr="005D7353" w:rsidRDefault="2ED25957" w:rsidP="008F3012">
      <w:pPr>
        <w:rPr>
          <w:rFonts w:eastAsia="Calibri" w:cs="Arial"/>
          <w:color w:val="000000" w:themeColor="text1"/>
          <w:lang w:val="ro"/>
        </w:rPr>
      </w:pPr>
      <w:r w:rsidRPr="005D7353">
        <w:rPr>
          <w:b/>
          <w:bCs/>
          <w:color w:val="000000" w:themeColor="text1"/>
        </w:rPr>
        <w:t>RO-MN-024</w:t>
      </w:r>
      <w:r w:rsidRPr="005D7353">
        <w:rPr>
          <w:color w:val="000000" w:themeColor="text1"/>
        </w:rPr>
        <w:t xml:space="preserve"> </w:t>
      </w:r>
      <w:r w:rsidRPr="005D7353">
        <w:rPr>
          <w:b/>
          <w:bCs/>
          <w:color w:val="000000" w:themeColor="text1"/>
        </w:rPr>
        <w:t xml:space="preserve">Îmbunătățirea </w:t>
      </w:r>
      <w:r w:rsidRPr="005D7353">
        <w:rPr>
          <w:b/>
          <w:bCs/>
          <w:color w:val="000000" w:themeColor="text1"/>
          <w:lang w:val="ro"/>
        </w:rPr>
        <w:t>managementului deșeurilor de la nave</w:t>
      </w:r>
      <w:r w:rsidRPr="005D7353">
        <w:rPr>
          <w:color w:val="000000" w:themeColor="text1"/>
          <w:lang w:val="ro"/>
        </w:rPr>
        <w:t>,</w:t>
      </w:r>
      <w:r w:rsidR="00912066" w:rsidRPr="005D7353">
        <w:rPr>
          <w:color w:val="000000" w:themeColor="text1"/>
          <w:lang w:val="ro"/>
        </w:rPr>
        <w:t xml:space="preserve"> măsură implementată, cu caracter permanent. Responsabilitate</w:t>
      </w:r>
      <w:r w:rsidRPr="005D7353">
        <w:rPr>
          <w:color w:val="000000" w:themeColor="text1"/>
          <w:lang w:val="ro"/>
        </w:rPr>
        <w:t xml:space="preserve"> Compania Națională Administrația Porturilor Maritime SA Constanța, care a asigurat salubrizarea și igienizarea conformă a sectoarelor portuare in calitatea de administrator al domeniului public al statului reprezentat de Porturile maritime românești.</w:t>
      </w:r>
    </w:p>
    <w:p w14:paraId="218A7FC0" w14:textId="28C1EA13" w:rsidR="2ED25957" w:rsidRPr="00B62213" w:rsidRDefault="2ED25957" w:rsidP="008F3012">
      <w:pPr>
        <w:rPr>
          <w:rFonts w:eastAsia="Calibri" w:cs="Arial"/>
          <w:color w:val="000000" w:themeColor="text1"/>
          <w:lang w:val="ro"/>
        </w:rPr>
      </w:pPr>
      <w:r w:rsidRPr="005D7353">
        <w:rPr>
          <w:b/>
          <w:bCs/>
          <w:color w:val="000000" w:themeColor="text1"/>
        </w:rPr>
        <w:t>RO-MN-025</w:t>
      </w:r>
      <w:r w:rsidRPr="005D7353">
        <w:rPr>
          <w:color w:val="000000" w:themeColor="text1"/>
        </w:rPr>
        <w:t xml:space="preserve"> </w:t>
      </w:r>
      <w:r w:rsidRPr="005D7353">
        <w:rPr>
          <w:b/>
          <w:bCs/>
          <w:color w:val="000000" w:themeColor="text1"/>
          <w:lang w:val="ro"/>
        </w:rPr>
        <w:t>Stabilirea coordonată și/sau sprijinirea campaniilor regulate (anuale) de creștere a conștientizării adresate mediului de afaceri (agenți comerciali, operatori de plaje, pescari, etc) și publicului (turiști, studenți, copii, etc) legate de sursele și consecințele deșeurilor marine asupra mediului și de necesitatea reciclării deșeurilor</w:t>
      </w:r>
      <w:r w:rsidRPr="005D7353">
        <w:rPr>
          <w:color w:val="000000" w:themeColor="text1"/>
          <w:lang w:val="ro"/>
        </w:rPr>
        <w:t xml:space="preserve">. </w:t>
      </w:r>
      <w:r w:rsidR="00912066" w:rsidRPr="005D7353">
        <w:rPr>
          <w:color w:val="000000" w:themeColor="text1"/>
          <w:lang w:val="ro"/>
        </w:rPr>
        <w:t>Măsură implementată, cu caracter permanent</w:t>
      </w:r>
      <w:r w:rsidRPr="005D7353">
        <w:rPr>
          <w:color w:val="000000" w:themeColor="text1"/>
          <w:lang w:val="ro"/>
        </w:rPr>
        <w:t xml:space="preserve"> – prin </w:t>
      </w:r>
      <w:r w:rsidRPr="005D7353">
        <w:rPr>
          <w:b/>
          <w:bCs/>
          <w:color w:val="000000" w:themeColor="text1"/>
          <w:lang w:val="ro"/>
        </w:rPr>
        <w:t>acțiuni</w:t>
      </w:r>
      <w:r w:rsidRPr="005D7353">
        <w:rPr>
          <w:color w:val="000000" w:themeColor="text1"/>
          <w:lang w:val="ro"/>
        </w:rPr>
        <w:t xml:space="preserve"> specifice de tipul campanii regulate (anuale) de încurajare și promovare a curățării plajelor și </w:t>
      </w:r>
      <w:r w:rsidRPr="00B62213">
        <w:rPr>
          <w:color w:val="000000" w:themeColor="text1"/>
          <w:lang w:val="ro"/>
        </w:rPr>
        <w:t xml:space="preserve">îmbunătățirea monitorizării și colectării deșeurilor marine pe bază de voluntariat (în sectoarele de plajă care nu au fost închiriate, pe baza de contract, de la Administrația Bazinală de Apă – Dobrogea-Litoral) și întărirea controlului (ex. respectarea prevederilor contractuale ale operatorilor de plaje, operatorilor portuari, etc.) sunt stabilite ca urmare a rezultatelor proiectului comun România și Bulgaria implementat în perioada 2016-2017  și finanțat de Comisia Europeană (Direcția Generală de Mediu) - “Suport tehnic și administrativ pentru implementarea comună a Directivei Cadru Strategia pentru Mediul Marin în Bulgaria și România” (Faza 3), proiect care  a avut ca obiectiv general coordonarea implementării abordării ecosistemice la nivelul regiunii Mării Negre, iar ca obiectiv specific susținerea elaborării unui program comun de măsuri. Contextul deșeurilor marine este unul de importanță și actualitate, tratat prioritar de către Administrația Națională APELE ROMÂNE prin Administrația Bazinală de Apă Dobrogea-Litoral (A.B.A.D.L). Anual, eforturile de a spori capacitatea de gestionare, igienizare/ecologizare și de pregătire a  plajelor, este realizată </w:t>
      </w:r>
      <w:r w:rsidR="00B40B69">
        <w:rPr>
          <w:color w:val="000000" w:themeColor="text1"/>
          <w:lang w:val="ro"/>
        </w:rPr>
        <w:t>î</w:t>
      </w:r>
      <w:r w:rsidRPr="00B62213">
        <w:rPr>
          <w:color w:val="000000" w:themeColor="text1"/>
          <w:lang w:val="ro"/>
        </w:rPr>
        <w:t>n comun cu Operatorii de plajă.</w:t>
      </w:r>
    </w:p>
    <w:p w14:paraId="684561A1" w14:textId="17D6D76B" w:rsidR="00612D7A" w:rsidRPr="005D7353" w:rsidRDefault="00800385" w:rsidP="00800385">
      <w:pPr>
        <w:rPr>
          <w:color w:val="000000" w:themeColor="text1"/>
          <w:szCs w:val="24"/>
        </w:rPr>
      </w:pPr>
      <w:r w:rsidRPr="005D7353">
        <w:rPr>
          <w:color w:val="000000" w:themeColor="text1"/>
          <w:szCs w:val="24"/>
        </w:rPr>
        <w:t>II</w:t>
      </w:r>
      <w:r w:rsidR="005D7353" w:rsidRPr="005D7353">
        <w:rPr>
          <w:color w:val="000000" w:themeColor="text1"/>
          <w:szCs w:val="24"/>
        </w:rPr>
        <w:t>.</w:t>
      </w:r>
      <w:r w:rsidRPr="005D7353">
        <w:rPr>
          <w:color w:val="000000" w:themeColor="text1"/>
          <w:szCs w:val="24"/>
        </w:rPr>
        <w:t xml:space="preserve"> R</w:t>
      </w:r>
      <w:r w:rsidR="00612D7A" w:rsidRPr="005D7353">
        <w:rPr>
          <w:color w:val="000000" w:themeColor="text1"/>
          <w:szCs w:val="24"/>
        </w:rPr>
        <w:t xml:space="preserve">etragerea unei măsuri: </w:t>
      </w:r>
      <w:r w:rsidR="00614CCA" w:rsidRPr="005D7353">
        <w:rPr>
          <w:color w:val="000000" w:themeColor="text1"/>
          <w:szCs w:val="24"/>
        </w:rPr>
        <w:t>nu au fost propuse măsuri pentru retragere</w:t>
      </w:r>
    </w:p>
    <w:p w14:paraId="2CF53E98" w14:textId="2812D181" w:rsidR="00A17452" w:rsidRPr="005D7353" w:rsidRDefault="00800385" w:rsidP="00800385">
      <w:pPr>
        <w:rPr>
          <w:color w:val="000000" w:themeColor="text1"/>
          <w:szCs w:val="24"/>
        </w:rPr>
      </w:pPr>
      <w:r w:rsidRPr="005D7353">
        <w:rPr>
          <w:color w:val="000000" w:themeColor="text1"/>
          <w:szCs w:val="24"/>
        </w:rPr>
        <w:t>III</w:t>
      </w:r>
      <w:r w:rsidR="005D7353" w:rsidRPr="005D7353">
        <w:rPr>
          <w:color w:val="000000" w:themeColor="text1"/>
          <w:szCs w:val="24"/>
        </w:rPr>
        <w:t>.</w:t>
      </w:r>
      <w:r w:rsidRPr="005D7353">
        <w:rPr>
          <w:color w:val="000000" w:themeColor="text1"/>
          <w:szCs w:val="24"/>
        </w:rPr>
        <w:t xml:space="preserve"> </w:t>
      </w:r>
      <w:r w:rsidR="00612D7A" w:rsidRPr="005D7353">
        <w:rPr>
          <w:color w:val="000000" w:themeColor="text1"/>
          <w:szCs w:val="24"/>
        </w:rPr>
        <w:t>Actualiza</w:t>
      </w:r>
      <w:r w:rsidRPr="005D7353">
        <w:rPr>
          <w:color w:val="000000" w:themeColor="text1"/>
          <w:szCs w:val="24"/>
        </w:rPr>
        <w:t>rea informațiilor privind M</w:t>
      </w:r>
      <w:r w:rsidR="00612D7A" w:rsidRPr="005D7353">
        <w:rPr>
          <w:color w:val="000000" w:themeColor="text1"/>
          <w:szCs w:val="24"/>
        </w:rPr>
        <w:t>ăsuri</w:t>
      </w:r>
      <w:r w:rsidRPr="005D7353">
        <w:rPr>
          <w:color w:val="000000" w:themeColor="text1"/>
          <w:szCs w:val="24"/>
        </w:rPr>
        <w:t>le noi: pentru D2 specii neindigene</w:t>
      </w:r>
      <w:r w:rsidR="00612D7A" w:rsidRPr="005D7353">
        <w:rPr>
          <w:color w:val="000000" w:themeColor="text1"/>
          <w:szCs w:val="24"/>
        </w:rPr>
        <w:t xml:space="preserve"> RO-MN-011 și RO-MN-</w:t>
      </w:r>
      <w:r w:rsidRPr="005D7353">
        <w:rPr>
          <w:color w:val="000000" w:themeColor="text1"/>
          <w:szCs w:val="24"/>
        </w:rPr>
        <w:t xml:space="preserve">012, au fost </w:t>
      </w:r>
      <w:r w:rsidRPr="008000D0">
        <w:rPr>
          <w:color w:val="000000" w:themeColor="text1"/>
          <w:szCs w:val="24"/>
        </w:rPr>
        <w:t>reformulate obiectivele</w:t>
      </w:r>
      <w:r w:rsidR="00612D7A" w:rsidRPr="008000D0">
        <w:rPr>
          <w:color w:val="000000" w:themeColor="text1"/>
          <w:szCs w:val="24"/>
        </w:rPr>
        <w:t>.</w:t>
      </w:r>
    </w:p>
    <w:p w14:paraId="0994AD97" w14:textId="77777777" w:rsidR="00E16843" w:rsidRDefault="00E16843" w:rsidP="00E16843">
      <w:pPr>
        <w:rPr>
          <w:szCs w:val="24"/>
        </w:rPr>
      </w:pPr>
    </w:p>
    <w:p w14:paraId="2E45CD2C" w14:textId="77777777" w:rsidR="009040B7" w:rsidRDefault="009040B7" w:rsidP="00E16843">
      <w:pPr>
        <w:rPr>
          <w:szCs w:val="24"/>
        </w:rPr>
      </w:pPr>
    </w:p>
    <w:p w14:paraId="724B05FF" w14:textId="77777777" w:rsidR="009040B7" w:rsidRPr="00E16843" w:rsidRDefault="009040B7" w:rsidP="00E16843">
      <w:pPr>
        <w:rPr>
          <w:szCs w:val="24"/>
        </w:rPr>
      </w:pPr>
    </w:p>
    <w:p w14:paraId="4BAB9ABB" w14:textId="1EA70608" w:rsidR="00A32AFE" w:rsidRPr="00884B3D" w:rsidRDefault="00B80975" w:rsidP="004B6919">
      <w:pPr>
        <w:pStyle w:val="Heading1"/>
      </w:pPr>
      <w:bookmarkStart w:id="17" w:name="_Toc98492600"/>
      <w:r w:rsidRPr="00884B3D">
        <w:t>Excepții aplicate (în temeiul articolului 14</w:t>
      </w:r>
      <w:r w:rsidR="00A32AFE" w:rsidRPr="00884B3D">
        <w:t>)</w:t>
      </w:r>
      <w:bookmarkEnd w:id="17"/>
    </w:p>
    <w:p w14:paraId="115BE6FB" w14:textId="627BAA4B" w:rsidR="00A32AFE" w:rsidRPr="00884B3D" w:rsidRDefault="00A32AFE" w:rsidP="00A32AFE">
      <w:r w:rsidRPr="00884B3D">
        <w:t>In elaborarea măsurilor P</w:t>
      </w:r>
      <w:r w:rsidR="003C19B9">
        <w:t>o</w:t>
      </w:r>
      <w:r w:rsidRPr="00884B3D">
        <w:t xml:space="preserve">M au existat și câteva Excepții, în care conform art. 14, sunt permise diferite situații, identificate în apele marine, în care obiectivele de mediu sau GES nu pot fi atinse, din cauza caracterului transfrontalier. Aceste situații au fost identificate și explicitate în mod clar în PoM, spre a fi motivate Comisiei Europene. </w:t>
      </w:r>
    </w:p>
    <w:p w14:paraId="0DB8E601" w14:textId="2B83D400" w:rsidR="00A32AFE" w:rsidRPr="00884B3D" w:rsidRDefault="00A32AFE" w:rsidP="00A32AFE">
      <w:r w:rsidRPr="00884B3D">
        <w:t>În prezenta actualizare a P</w:t>
      </w:r>
      <w:r w:rsidR="003C19B9">
        <w:t>o</w:t>
      </w:r>
      <w:r w:rsidRPr="00884B3D">
        <w:t>M au fost menținute cele trei excepții identificate anterior deoarece nu au putut fi atinse obiectivele de mediu</w:t>
      </w:r>
      <w:r w:rsidR="00800385">
        <w:t xml:space="preserve"> </w:t>
      </w:r>
      <w:r w:rsidR="00800385" w:rsidRPr="005D7353">
        <w:rPr>
          <w:color w:val="000000" w:themeColor="text1"/>
        </w:rPr>
        <w:t>și GES</w:t>
      </w:r>
      <w:r w:rsidRPr="005D7353">
        <w:rPr>
          <w:color w:val="000000" w:themeColor="text1"/>
        </w:rPr>
        <w:t xml:space="preserve">. </w:t>
      </w:r>
      <w:r w:rsidRPr="00884B3D">
        <w:t>Trebuie menționat faptul că obiectivele de mediu pentru D2 Specii neindigene</w:t>
      </w:r>
      <w:r w:rsidR="00031414">
        <w:t>, D3 Specii de pești comerciali</w:t>
      </w:r>
      <w:r w:rsidRPr="00884B3D">
        <w:t xml:space="preserve"> și D10 Deșeuri marine nu au putut fi atinse și din cauza caracteristicilor transfrontaliere ale acestor elemente. </w:t>
      </w:r>
    </w:p>
    <w:p w14:paraId="095C7E65" w14:textId="77777777" w:rsidR="00A32AFE" w:rsidRDefault="00A32AFE" w:rsidP="00A32AFE"/>
    <w:p w14:paraId="7BD01A1F" w14:textId="77777777" w:rsidR="00E16843" w:rsidRDefault="00E16843" w:rsidP="00A32AFE"/>
    <w:p w14:paraId="0122C515" w14:textId="77777777" w:rsidR="009040B7" w:rsidRDefault="009040B7" w:rsidP="00A32AFE"/>
    <w:p w14:paraId="3C69ADDA" w14:textId="6EDFE37E" w:rsidR="00A32AFE" w:rsidRPr="00884B3D" w:rsidRDefault="00B80975" w:rsidP="00076512">
      <w:pPr>
        <w:pStyle w:val="Heading1"/>
      </w:pPr>
      <w:bookmarkStart w:id="18" w:name="_Toc98492601"/>
      <w:r w:rsidRPr="00884B3D">
        <w:t xml:space="preserve">Metode aplicate în actualizarea </w:t>
      </w:r>
      <w:r w:rsidR="00A32AFE" w:rsidRPr="00884B3D">
        <w:t>P</w:t>
      </w:r>
      <w:r w:rsidR="00076512">
        <w:t>o</w:t>
      </w:r>
      <w:r w:rsidR="00A32AFE" w:rsidRPr="00884B3D">
        <w:t>M</w:t>
      </w:r>
      <w:bookmarkEnd w:id="18"/>
    </w:p>
    <w:p w14:paraId="3D3F50C6" w14:textId="77777777" w:rsidR="00A32AFE" w:rsidRPr="00884B3D" w:rsidRDefault="00A32AFE" w:rsidP="00A32AFE">
      <w:r w:rsidRPr="00884B3D">
        <w:t xml:space="preserve">Descriere succintă a metodelor aplicate pentru actualizare POM: </w:t>
      </w:r>
    </w:p>
    <w:p w14:paraId="410A87D5" w14:textId="2CC535C5" w:rsidR="00A32AFE" w:rsidRPr="00884B3D" w:rsidRDefault="00A32AFE" w:rsidP="00D8172A">
      <w:pPr>
        <w:pStyle w:val="ListParagraph"/>
        <w:numPr>
          <w:ilvl w:val="0"/>
          <w:numId w:val="21"/>
        </w:numPr>
      </w:pPr>
      <w:r w:rsidRPr="00884B3D">
        <w:t>analiza decalajului – s-a făcut prin evaluare procentuală și aprecierea  expertului;</w:t>
      </w:r>
    </w:p>
    <w:p w14:paraId="4C09D04B" w14:textId="266C8EBE" w:rsidR="00A32AFE" w:rsidRPr="00884B3D" w:rsidRDefault="00A32AFE" w:rsidP="00D8172A">
      <w:pPr>
        <w:pStyle w:val="ListParagraph"/>
        <w:numPr>
          <w:ilvl w:val="0"/>
          <w:numId w:val="21"/>
        </w:numPr>
      </w:pPr>
      <w:r w:rsidRPr="00884B3D">
        <w:t>evaluarea impactului Măsurilor noi ale actualului PoM a fost realizată calitativ, păstrând costurile calculate și componentele acestora (calculate anterior în analiza cost-eficiență și analiza cost-beneficiu).</w:t>
      </w:r>
    </w:p>
    <w:p w14:paraId="2F88A5E3" w14:textId="2CD7AAAB" w:rsidR="00A32AFE" w:rsidRPr="00884B3D" w:rsidRDefault="00A32AFE" w:rsidP="00A32AFE">
      <w:r w:rsidRPr="00884B3D">
        <w:t xml:space="preserve">Astfel, a fost luat în considerare impactul măsurilor noi </w:t>
      </w:r>
      <w:r w:rsidR="2ED25957" w:rsidRPr="00884B3D">
        <w:t>asupra mediului marin</w:t>
      </w:r>
      <w:r w:rsidRPr="00884B3D">
        <w:t xml:space="preserve">, precum și costurilor </w:t>
      </w:r>
      <w:r w:rsidR="2ED25957" w:rsidRPr="00884B3D">
        <w:t>necesare implementări, stabilite</w:t>
      </w:r>
      <w:r w:rsidRPr="00884B3D">
        <w:t xml:space="preserve"> în ciclul anterior printr-o metodologie calitativă, atât pentru Analiza Cost-Eficiență, cât și pentru Analiza Cost-Beneficii (ACB) asociată, iar evaluarea eficienței s-a bazat doar pe contribuția măsurii la atingerea unui anumit obiectiv/țintă (neincluzând întregul domeniu de beneficii).</w:t>
      </w:r>
    </w:p>
    <w:p w14:paraId="37127033" w14:textId="77777777" w:rsidR="0095684A" w:rsidRDefault="0095684A" w:rsidP="004730DA"/>
    <w:p w14:paraId="435C0854" w14:textId="77777777" w:rsidR="00E836E4" w:rsidRDefault="00E836E4" w:rsidP="004730DA"/>
    <w:p w14:paraId="6E8DCDE9" w14:textId="16DF4028" w:rsidR="00AA4579" w:rsidRPr="00884B3D" w:rsidRDefault="00B80975" w:rsidP="004B6919">
      <w:pPr>
        <w:pStyle w:val="Heading1"/>
      </w:pPr>
      <w:bookmarkStart w:id="19" w:name="_Toc98492602"/>
      <w:r w:rsidRPr="00884B3D">
        <w:t>Coordonarea regională și impactul transfrontalier</w:t>
      </w:r>
      <w:bookmarkEnd w:id="19"/>
    </w:p>
    <w:p w14:paraId="51215FA6" w14:textId="132A0873" w:rsidR="00AA4579" w:rsidRPr="00884B3D" w:rsidRDefault="00AA4579" w:rsidP="00AA4579">
      <w:r w:rsidRPr="00884B3D">
        <w:t>Un rol important în implementarea Directivei Cadru Strategia pentru mediul marin îl are cooperarea regională fără de care nu se poate atinge starea ecologică bună a regiun</w:t>
      </w:r>
      <w:r w:rsidR="00DB797A">
        <w:t>ii</w:t>
      </w:r>
      <w:r w:rsidRPr="00884B3D">
        <w:t xml:space="preserve"> marin</w:t>
      </w:r>
      <w:r w:rsidR="00DB797A">
        <w:t>e</w:t>
      </w:r>
      <w:r w:rsidRPr="00884B3D">
        <w:t xml:space="preserve"> Marea Neagră. În acest context, România cooperează cu Bulgaria </w:t>
      </w:r>
      <w:r w:rsidR="004D3DB5">
        <w:t>în baza Acordului bilateral România –Bulgaria</w:t>
      </w:r>
      <w:r w:rsidR="00445C56">
        <w:t>, iar</w:t>
      </w:r>
      <w:r w:rsidR="004D3DB5">
        <w:t xml:space="preserve"> </w:t>
      </w:r>
      <w:r w:rsidRPr="00884B3D">
        <w:t xml:space="preserve">cu țările terțe riverane Mării Negre </w:t>
      </w:r>
      <w:r w:rsidR="00445C56">
        <w:t>colaborează în cadrul</w:t>
      </w:r>
      <w:r w:rsidRPr="00884B3D">
        <w:t xml:space="preserve"> Convenți</w:t>
      </w:r>
      <w:r w:rsidR="00445C56">
        <w:t>ei</w:t>
      </w:r>
      <w:r w:rsidRPr="00884B3D">
        <w:t xml:space="preserve"> de la București (Convenția pentru protecția Mării Negre împotriva poluării).</w:t>
      </w:r>
    </w:p>
    <w:p w14:paraId="085F54D3" w14:textId="77777777" w:rsidR="00AA4579" w:rsidRPr="00884B3D" w:rsidRDefault="00AA4579" w:rsidP="00AA4579">
      <w:r w:rsidRPr="00884B3D">
        <w:t xml:space="preserve">Având în vedere strategia de implementare a directivei au fost elaborate și stabilite 16 măsuri comune sau coordonate cu Bulgaria în cadrul proiectului „Technical and administrative support for joint implementation of the Marine Strategy Framework Directive (MSFD) în Bulgaria and Romania” finanțat de Comisia UE. </w:t>
      </w:r>
    </w:p>
    <w:p w14:paraId="4C45DD3F" w14:textId="77777777" w:rsidR="00AA4579" w:rsidRPr="00884B3D" w:rsidRDefault="00AA4579" w:rsidP="00AA4579">
      <w:r w:rsidRPr="00884B3D">
        <w:t>Măsurile comune și /sau coordonate cu Bulgaria sunt următoarele:</w:t>
      </w:r>
    </w:p>
    <w:p w14:paraId="2F459560" w14:textId="0B3684B0" w:rsidR="00AA4579" w:rsidRPr="00884B3D" w:rsidRDefault="00AA4579" w:rsidP="00D8172A">
      <w:pPr>
        <w:pStyle w:val="ListParagraph"/>
        <w:numPr>
          <w:ilvl w:val="0"/>
          <w:numId w:val="22"/>
        </w:numPr>
      </w:pPr>
      <w:r w:rsidRPr="00884B3D">
        <w:t>RO-MN-003 Protejarea speciilor marine de pasaj, ielcovanul (</w:t>
      </w:r>
      <w:r w:rsidRPr="00884B3D">
        <w:rPr>
          <w:i/>
          <w:iCs/>
        </w:rPr>
        <w:t>Puffinus</w:t>
      </w:r>
      <w:r w:rsidRPr="00884B3D">
        <w:t xml:space="preserve"> </w:t>
      </w:r>
      <w:r w:rsidRPr="00884B3D">
        <w:rPr>
          <w:i/>
          <w:iCs/>
        </w:rPr>
        <w:t>yelkouan</w:t>
      </w:r>
      <w:r w:rsidRPr="00884B3D">
        <w:t>) și subspecia mediteraneeană a cormoranului moțat (</w:t>
      </w:r>
      <w:r w:rsidRPr="00884B3D">
        <w:rPr>
          <w:i/>
          <w:iCs/>
        </w:rPr>
        <w:t>Phalacrocorax</w:t>
      </w:r>
      <w:r w:rsidRPr="00884B3D">
        <w:t xml:space="preserve"> </w:t>
      </w:r>
      <w:r w:rsidRPr="00884B3D">
        <w:rPr>
          <w:i/>
          <w:iCs/>
        </w:rPr>
        <w:t>aristotelis</w:t>
      </w:r>
      <w:r w:rsidRPr="00884B3D">
        <w:t xml:space="preserve"> </w:t>
      </w:r>
      <w:r w:rsidRPr="00884B3D">
        <w:rPr>
          <w:i/>
          <w:iCs/>
        </w:rPr>
        <w:t>desmarestii</w:t>
      </w:r>
      <w:r w:rsidRPr="00884B3D">
        <w:t>), precum și a celorlalte specii importante de păsări protejate incluse în Formularul standard al sitului Natura 2000, ROSPA 0076 Marea Neagră</w:t>
      </w:r>
    </w:p>
    <w:p w14:paraId="1B805566" w14:textId="49864FB3" w:rsidR="00AA4579" w:rsidRPr="00884B3D" w:rsidRDefault="00AA4579" w:rsidP="00D8172A">
      <w:pPr>
        <w:pStyle w:val="ListParagraph"/>
        <w:numPr>
          <w:ilvl w:val="0"/>
          <w:numId w:val="22"/>
        </w:numPr>
      </w:pPr>
      <w:r w:rsidRPr="00884B3D">
        <w:t>RO-MN-004 Elaborarea/actualizarea planurilor de management pentru Ariile Marine Protejate în conformitate cu cerințele DCSM</w:t>
      </w:r>
    </w:p>
    <w:p w14:paraId="2558F582" w14:textId="67783ACB" w:rsidR="00AA4579" w:rsidRPr="00884B3D" w:rsidRDefault="00AA4579" w:rsidP="00D8172A">
      <w:pPr>
        <w:pStyle w:val="ListParagraph"/>
        <w:numPr>
          <w:ilvl w:val="0"/>
          <w:numId w:val="22"/>
        </w:numPr>
      </w:pPr>
      <w:r w:rsidRPr="00884B3D">
        <w:t>RO-MN-005 Crearea de rețele coerente și reprezentative de Arii Marine Protejate care includ Ariile Marine Protejate din România și Bulgaria, inclusiv planurile de management. Controlul sporit al activităților reglementate în Ariile Marine Protejate</w:t>
      </w:r>
    </w:p>
    <w:p w14:paraId="60CF52B1" w14:textId="793E497C" w:rsidR="00AA4579" w:rsidRPr="00884B3D" w:rsidRDefault="00AA4579" w:rsidP="00D8172A">
      <w:pPr>
        <w:pStyle w:val="ListParagraph"/>
        <w:numPr>
          <w:ilvl w:val="0"/>
          <w:numId w:val="22"/>
        </w:numPr>
      </w:pPr>
      <w:r w:rsidRPr="00884B3D">
        <w:t>RO-MN-011 Realizarea unui plan de acțiune comun pentru detectarea timpurie și atenuarea și evaluarea impactului speciilor neindigene</w:t>
      </w:r>
    </w:p>
    <w:p w14:paraId="0CA441AC" w14:textId="71CE5531" w:rsidR="00AA4579" w:rsidRPr="00884B3D" w:rsidRDefault="00AA4579" w:rsidP="00D8172A">
      <w:pPr>
        <w:pStyle w:val="ListParagraph"/>
        <w:numPr>
          <w:ilvl w:val="0"/>
          <w:numId w:val="22"/>
        </w:numPr>
      </w:pPr>
      <w:r w:rsidRPr="00884B3D">
        <w:t>RO-MN-013 Sensibilizarea (campanii educaționale) și consilierea grupurilor locale pescărești referitor la folosirea eficientă a tehnicilor și echipamentelor “prietenoase cu mediul“</w:t>
      </w:r>
    </w:p>
    <w:p w14:paraId="14781025" w14:textId="019CFA40" w:rsidR="00AA4579" w:rsidRPr="00884B3D" w:rsidRDefault="00AA4579" w:rsidP="00D8172A">
      <w:pPr>
        <w:pStyle w:val="ListParagraph"/>
        <w:numPr>
          <w:ilvl w:val="0"/>
          <w:numId w:val="22"/>
        </w:numPr>
      </w:pPr>
      <w:r w:rsidRPr="00884B3D">
        <w:t>RO-MN-014 Stimularea practicilor “prietenoase cu mediul“ prin utilizarea vaselor de pescuit cu lungime mai mică de 10 m și care nu folosesc echipamente remorcate (pescuit la scară redusă)</w:t>
      </w:r>
    </w:p>
    <w:p w14:paraId="5D1018CE" w14:textId="2EC9C421" w:rsidR="00AA4579" w:rsidRPr="00884B3D" w:rsidRDefault="00AA4579" w:rsidP="00D8172A">
      <w:pPr>
        <w:pStyle w:val="ListParagraph"/>
        <w:numPr>
          <w:ilvl w:val="0"/>
          <w:numId w:val="22"/>
        </w:numPr>
      </w:pPr>
      <w:r w:rsidRPr="00884B3D">
        <w:t>RO-MN-015 Desemnarea zonelor în care este permisă folosirea uneltelor de pescuit de tip beam traul și observații pe termen lung asupra impactului acestora. Modificarea cerințelor de utilizare, atunci când este cazul</w:t>
      </w:r>
    </w:p>
    <w:p w14:paraId="4D948DF9" w14:textId="78AA2C14" w:rsidR="00AA4579" w:rsidRPr="00884B3D" w:rsidRDefault="00AA4579" w:rsidP="00D8172A">
      <w:pPr>
        <w:pStyle w:val="ListParagraph"/>
        <w:numPr>
          <w:ilvl w:val="0"/>
          <w:numId w:val="22"/>
        </w:numPr>
      </w:pPr>
      <w:r w:rsidRPr="00884B3D">
        <w:t>RO-MN-016 Promovarea și stimularea (inclusiv financiară) a pescuitului și colectării de moluște în condiții prietenoase cu mediul</w:t>
      </w:r>
    </w:p>
    <w:p w14:paraId="57175BF4" w14:textId="34CEDF01" w:rsidR="00AA4579" w:rsidRPr="00884B3D" w:rsidRDefault="00AA4579" w:rsidP="00D8172A">
      <w:pPr>
        <w:pStyle w:val="ListParagraph"/>
        <w:numPr>
          <w:ilvl w:val="0"/>
          <w:numId w:val="22"/>
        </w:numPr>
      </w:pPr>
      <w:r w:rsidRPr="00884B3D">
        <w:t xml:space="preserve">RO-MN-017 Dezvoltarea planului multianual regional de management pentru stocurile de pești vizate   </w:t>
      </w:r>
    </w:p>
    <w:p w14:paraId="362F78F5" w14:textId="59262671" w:rsidR="00AA4579" w:rsidRPr="00884B3D" w:rsidRDefault="00AA4579" w:rsidP="00D8172A">
      <w:pPr>
        <w:pStyle w:val="ListParagraph"/>
        <w:numPr>
          <w:ilvl w:val="0"/>
          <w:numId w:val="22"/>
        </w:numPr>
      </w:pPr>
      <w:r w:rsidRPr="00884B3D">
        <w:t>RO-MN-018 Punerea în aplicare a controlului pentru setcile de calcan</w:t>
      </w:r>
    </w:p>
    <w:p w14:paraId="56401642" w14:textId="220A447D" w:rsidR="00AA4579" w:rsidRPr="00884B3D" w:rsidRDefault="00AA4579" w:rsidP="00D8172A">
      <w:pPr>
        <w:pStyle w:val="ListParagraph"/>
        <w:numPr>
          <w:ilvl w:val="0"/>
          <w:numId w:val="22"/>
        </w:numPr>
      </w:pPr>
      <w:r w:rsidRPr="00884B3D">
        <w:t>RO-MN-019 Definirea și reevaluarea perioadelor și zonelor de prohibiție pentru speciile de pești – stocuri de pești</w:t>
      </w:r>
    </w:p>
    <w:p w14:paraId="73A2D836" w14:textId="768A724A" w:rsidR="00AA4579" w:rsidRPr="00884B3D" w:rsidRDefault="00AA4579" w:rsidP="00D8172A">
      <w:pPr>
        <w:pStyle w:val="ListParagraph"/>
        <w:numPr>
          <w:ilvl w:val="0"/>
          <w:numId w:val="22"/>
        </w:numPr>
      </w:pPr>
      <w:r w:rsidRPr="00884B3D">
        <w:t>RO-MN-020 Gestionarea și reducerea surselor difuze de poluare, inclusiv depunerile atmosferice</w:t>
      </w:r>
    </w:p>
    <w:p w14:paraId="494D8195" w14:textId="2375F84C" w:rsidR="00AA4579" w:rsidRPr="00884B3D" w:rsidRDefault="00AA4579" w:rsidP="00D8172A">
      <w:pPr>
        <w:pStyle w:val="ListParagraph"/>
        <w:numPr>
          <w:ilvl w:val="0"/>
          <w:numId w:val="22"/>
        </w:numPr>
      </w:pPr>
      <w:r w:rsidRPr="00884B3D">
        <w:t>RO-MN-022 Introducerea etichetării ecologice (pe baza etichetelor ecologice relevante existente) în acvacultură</w:t>
      </w:r>
    </w:p>
    <w:p w14:paraId="3D71159C" w14:textId="4D7A95CE" w:rsidR="00AA4579" w:rsidRPr="00884B3D" w:rsidRDefault="00AA4579" w:rsidP="00D8172A">
      <w:pPr>
        <w:pStyle w:val="ListParagraph"/>
        <w:numPr>
          <w:ilvl w:val="0"/>
          <w:numId w:val="22"/>
        </w:numPr>
      </w:pPr>
      <w:r w:rsidRPr="00884B3D">
        <w:t>RO-MN-023 Amendarea legislației existente, acolo unde este necesar, pentru desfășurarea activităților economice în mediul marin</w:t>
      </w:r>
    </w:p>
    <w:p w14:paraId="3656CB67" w14:textId="366B25ED" w:rsidR="00AA4579" w:rsidRPr="00884B3D" w:rsidRDefault="00AA4579" w:rsidP="00D8172A">
      <w:pPr>
        <w:pStyle w:val="ListParagraph"/>
        <w:numPr>
          <w:ilvl w:val="0"/>
          <w:numId w:val="22"/>
        </w:numPr>
      </w:pPr>
      <w:r w:rsidRPr="00884B3D">
        <w:t>RO-MN-024 Îmbunătățirea managementului deșeurilor de la nave</w:t>
      </w:r>
    </w:p>
    <w:p w14:paraId="3AC5FE11" w14:textId="07A0605D" w:rsidR="00AA4579" w:rsidRPr="00884B3D" w:rsidRDefault="00AA4579" w:rsidP="00D8172A">
      <w:pPr>
        <w:pStyle w:val="ListParagraph"/>
        <w:numPr>
          <w:ilvl w:val="0"/>
          <w:numId w:val="22"/>
        </w:numPr>
      </w:pPr>
      <w:r w:rsidRPr="00884B3D">
        <w:t>RO-MN-025 Stabilirea coordonată și/sau sprijinirea campaniilor regulate (anuale) de creștere a conștientizării adresate mediului de afaceri (agenți comerciali, operatori de plaje, pescari, etc) și publicului (turiști, studenți, copii, etc) legate de sursele și consecințele deșeurilor marine asupra mediului și de necesitatea reciclării deșeurilor</w:t>
      </w:r>
    </w:p>
    <w:p w14:paraId="331186C7" w14:textId="77777777" w:rsidR="00AA4579" w:rsidRPr="00884B3D" w:rsidRDefault="00AA4579" w:rsidP="00AA4579"/>
    <w:p w14:paraId="58B0AF3C" w14:textId="7117A493" w:rsidR="00AA4579" w:rsidRPr="00884B3D" w:rsidRDefault="00AA4579" w:rsidP="00AA4579">
      <w:r w:rsidRPr="00884B3D">
        <w:t>În procesul de actualizare al programului de măsuri, în data de 3 februarie 2021, Romania a organizat o întâlnire online cu Bulgaria, în cadrul Grupului de Lucru Marea Neagră constituit în baza Acordului între Ministerul Mediului și Gospodăririi Apelor din România și Ministerul Mediului și Apelor din Republica Bulgaria privind cooperarea în domeniul gospodăririi apelor. La această întâlnire au participat experții din cele două ministere, din Institutul Național Cercetare-Dezvoltare Marină Grigore Antipa Constanța și Direcția Bazinală de Apă din Bulgaria implicați în implementarea Directivei Cadru Strategia pentru mediul marin. Din discuțiile purtate a rezultat faptul că măsurile comune sau coordonate se află în stadii diferite de implementare.</w:t>
      </w:r>
    </w:p>
    <w:p w14:paraId="0D3F8191" w14:textId="5AC28B20" w:rsidR="00AA4579" w:rsidRPr="00884B3D" w:rsidRDefault="00AA4579" w:rsidP="00AA4579">
      <w:r w:rsidRPr="00884B3D">
        <w:t xml:space="preserve">De asemenea, în lunile octombrie și noiembrie ale anului 2021, pentru actualizarea programului de măsuri, au fost inițiate noi discuții, prin email, cu partea bulgară pentru a se constata progresul înregistrat în implementarea măsurilor comune sau coordonate. Ultima informare între părți a fost în luna ianuarie 2022, unde s-a decis că cele 16 măsuri comune și/sau coordonate, aflate în diferite stadii de implementare, </w:t>
      </w:r>
      <w:r w:rsidR="003C07ED">
        <w:t xml:space="preserve">să </w:t>
      </w:r>
      <w:r w:rsidRPr="00884B3D">
        <w:t>fi</w:t>
      </w:r>
      <w:r w:rsidR="003C07ED">
        <w:t>e</w:t>
      </w:r>
      <w:r w:rsidRPr="00884B3D">
        <w:t xml:space="preserve"> menținute în programul de măsuri actualizat datorită importanței pe care o au pentru atingerea stării ecologice bune a Mării Negre. </w:t>
      </w:r>
    </w:p>
    <w:p w14:paraId="55083C7D" w14:textId="697D4E68" w:rsidR="00AA4579" w:rsidRPr="00884B3D" w:rsidRDefault="00AA4579" w:rsidP="00AA4579">
      <w:r w:rsidRPr="00884B3D">
        <w:t>Trebuie subliniat faptul că rezolvarea problemelor ce țin de caracterul transfrontalier al mediului marin incumbă eforturi conjugate ale statelor membre UE și țărilor terțe care împart aceiași regiune marină, un rol important în gestionarea acestora revenind Convențiilor Regionale Marine. Ca urmare, România a comunicat Comisiei Mării Negre programul de măsuri elaborat în primul ciclu de implementare. După finalizarea actualizării și raportarea acestuia la Comisia Europeană, Rom</w:t>
      </w:r>
      <w:r w:rsidR="00440F34">
        <w:t>ă</w:t>
      </w:r>
      <w:r w:rsidRPr="00884B3D">
        <w:t xml:space="preserve">nia va transmite și Comisiei Mării Negre programul de măsuri actualizat în scopul diseminării </w:t>
      </w:r>
      <w:r w:rsidR="00CF3506">
        <w:t xml:space="preserve">acestuia </w:t>
      </w:r>
      <w:r w:rsidRPr="00884B3D">
        <w:t>către toate țările riverane Mării Negre.</w:t>
      </w:r>
    </w:p>
    <w:p w14:paraId="45A3B58E" w14:textId="77777777" w:rsidR="00AA4579" w:rsidRDefault="00AA4579" w:rsidP="004730DA"/>
    <w:p w14:paraId="2A0D81EC" w14:textId="77777777" w:rsidR="00E836E4" w:rsidRDefault="00E836E4" w:rsidP="004730DA"/>
    <w:p w14:paraId="723E8833" w14:textId="4BD6ADA6" w:rsidR="009A47FF" w:rsidRDefault="009A47FF">
      <w:pPr>
        <w:spacing w:after="160" w:line="259" w:lineRule="auto"/>
        <w:jc w:val="left"/>
      </w:pPr>
      <w:r>
        <w:br w:type="page"/>
      </w:r>
    </w:p>
    <w:p w14:paraId="660B22E0" w14:textId="1AEC7D58" w:rsidR="006E299D" w:rsidRPr="00884B3D" w:rsidRDefault="00B80975" w:rsidP="004B6919">
      <w:pPr>
        <w:pStyle w:val="Heading1"/>
      </w:pPr>
      <w:bookmarkStart w:id="20" w:name="_Toc98492603"/>
      <w:r w:rsidRPr="00884B3D">
        <w:t>Informații privind consultare</w:t>
      </w:r>
      <w:r>
        <w:t>a</w:t>
      </w:r>
      <w:r w:rsidRPr="00884B3D">
        <w:t xml:space="preserve"> publică</w:t>
      </w:r>
      <w:bookmarkEnd w:id="20"/>
    </w:p>
    <w:p w14:paraId="0082DE99" w14:textId="77777777" w:rsidR="005A2318" w:rsidRDefault="006E299D" w:rsidP="006E299D">
      <w:r w:rsidRPr="00884B3D">
        <w:t xml:space="preserve">Conform art.19 al Directivei Cadru Strategia pentru mediul marin pct.2 (d) (art.17 al OUG 71/2010) autoritatea publică centrală din domeniul apelor urmărește ca toți factorii interesați, respectiv autorități cu obligație în implementarea directivei și societatea civilă, să aibă acces la toate documentele elaborate în scopul punerii în aplicare a strategiei marine, </w:t>
      </w:r>
      <w:r w:rsidR="00294B20">
        <w:t>documente ce se regăsesc pe site-ul Ministerului Mediului, Apelor și Pădurilor.</w:t>
      </w:r>
    </w:p>
    <w:p w14:paraId="5445C942" w14:textId="5B8140C5" w:rsidR="006E299D" w:rsidRPr="00884B3D" w:rsidRDefault="006E299D" w:rsidP="006E299D"/>
    <w:p w14:paraId="040EF005" w14:textId="77777777" w:rsidR="006E299D" w:rsidRDefault="006E299D" w:rsidP="006E299D">
      <w:r w:rsidRPr="00884B3D">
        <w:t>De asemenea, legislația națională în vigoare, care a transpus directivele UE privind consultarea publică, asigură cadrul național necesar pentru a supune în dezbatere publică programul de măsuri actualizat în vederea atingerii stării ecologice bune a Mării Negre.</w:t>
      </w:r>
    </w:p>
    <w:p w14:paraId="694D47F2" w14:textId="77777777" w:rsidR="005A2318" w:rsidRPr="00884B3D" w:rsidRDefault="005A2318" w:rsidP="006E299D"/>
    <w:p w14:paraId="4C1AAA09" w14:textId="029F5B45" w:rsidR="006E299D" w:rsidRPr="00884B3D" w:rsidRDefault="006E299D" w:rsidP="006E299D">
      <w:r w:rsidRPr="00884B3D">
        <w:t>În primul ciclu de implementare al Directivei Cadru Strategia pentru mediul marin, Programul de măsuri a fost elaborat în cadrul proiectului „Technical and administrative support for joint implementation of the Marine Strategy Framework Directive (MSFD) în Bulgaria and Romania” finanțat de C</w:t>
      </w:r>
      <w:r w:rsidR="008A3FA2">
        <w:t>omisia</w:t>
      </w:r>
      <w:r w:rsidRPr="00884B3D">
        <w:t xml:space="preserve"> E</w:t>
      </w:r>
      <w:r w:rsidR="008A3FA2">
        <w:t>uropeană</w:t>
      </w:r>
      <w:r w:rsidRPr="00884B3D">
        <w:t>. Respectând cerințele art.19 al directivei au fost organizate mai multe dezbateri publice (februarie, mai, iunie) la care au participat experți din ministere, agenții, societate civilă (ONG Mare Nostrum, pescari). În urma discuțiilor avute a fost definitivat programul de măsuri, care a fost postat pe site-ul ministerului pentru a putea fi supus consultării publice.</w:t>
      </w:r>
    </w:p>
    <w:p w14:paraId="35F9FA48" w14:textId="77777777" w:rsidR="006E299D" w:rsidRPr="00884B3D" w:rsidRDefault="006E299D" w:rsidP="006E299D">
      <w:r w:rsidRPr="00884B3D">
        <w:t>După terminarea consultării publice, programul de măsuri a fost raportat și notificat Comisiei Europene în 2017.</w:t>
      </w:r>
    </w:p>
    <w:p w14:paraId="52035BEB" w14:textId="77777777" w:rsidR="006E299D" w:rsidRPr="00884B3D" w:rsidRDefault="006E299D" w:rsidP="006E299D">
      <w:r w:rsidRPr="00884B3D">
        <w:t>Așa cum s-a menționat în capitolul Introducere, programul de măsuri a fost aprobat prin Hotărârea Guvernului 432 din 27 mai 2020 privind aprobarea Programului de măsuri pentru atingerea stării ecologice bune a regiunii marine Marea Neagră.</w:t>
      </w:r>
    </w:p>
    <w:p w14:paraId="65EA3650" w14:textId="2224E2D5" w:rsidR="006E299D" w:rsidRDefault="006E299D" w:rsidP="006E299D">
      <w:r w:rsidRPr="00884B3D">
        <w:t>Având în vedere că programul de măsuri a fost aprobat în 2020, cele mai multe măsuri noi sunt în curs de implementare, fapt pentru care nu s-a putut identifica sau stabili efectul acestora asupra ecosistemului marin.</w:t>
      </w:r>
    </w:p>
    <w:p w14:paraId="54CDFD0F" w14:textId="77777777" w:rsidR="005A2318" w:rsidRPr="00884B3D" w:rsidRDefault="005A2318" w:rsidP="006E299D"/>
    <w:p w14:paraId="49F8F843" w14:textId="7F4C388D" w:rsidR="005A2318" w:rsidRDefault="006E299D" w:rsidP="006E299D">
      <w:r w:rsidRPr="00884B3D">
        <w:t>În scopul actualizării programului de măsuri, conform art.17 al directivei, a fost elaborat un set de chestionare</w:t>
      </w:r>
      <w:r w:rsidR="005A2318">
        <w:t xml:space="preserve">, </w:t>
      </w:r>
      <w:r w:rsidRPr="00884B3D">
        <w:t>prin care s-a urmărit cunoașterea stadiului implementării măsurilor noi, anul în care se va finaliza implementarea măsurii, dificultăți întâmpinate în procesul de implementare, costurile implementării. Aceste chestionare au fost trimise autorităților, instituțiilor responsabile cu implementarea programului de măsuri nominalizate în Anex</w:t>
      </w:r>
      <w:r w:rsidR="005A2318">
        <w:t>a</w:t>
      </w:r>
      <w:r w:rsidRPr="00884B3D">
        <w:t xml:space="preserve"> 2 a OUG 71/2020 privind stabilirea strategiei pentru mediul marin adoptată prin Legea 6/2011 cu modificările și completările ulterioare. </w:t>
      </w:r>
    </w:p>
    <w:p w14:paraId="65328323" w14:textId="29BA4904" w:rsidR="006E299D" w:rsidRPr="00884B3D" w:rsidRDefault="006E299D" w:rsidP="006E299D"/>
    <w:p w14:paraId="5DDDBB04" w14:textId="00666AD1" w:rsidR="006E299D" w:rsidRPr="00884B3D" w:rsidRDefault="006E299D" w:rsidP="006E299D">
      <w:r w:rsidRPr="00884B3D">
        <w:t xml:space="preserve">Din analiza răspunsurilor primite s-a evidențiat faptul că majoritatea măsurilor se află în diferite faze de implementare, </w:t>
      </w:r>
      <w:r w:rsidR="00161FDD">
        <w:t>4</w:t>
      </w:r>
      <w:r w:rsidRPr="00884B3D">
        <w:t xml:space="preserve"> măsuri noi au fost implementate integral, iar pentru 11 măsuri noi nu a fost demarat procesul de implementare.</w:t>
      </w:r>
    </w:p>
    <w:p w14:paraId="1E5C7879" w14:textId="2107308A" w:rsidR="006E299D" w:rsidRPr="00884B3D" w:rsidRDefault="006E299D" w:rsidP="006E299D">
      <w:r w:rsidRPr="00884B3D">
        <w:t xml:space="preserve">În general, </w:t>
      </w:r>
      <w:r w:rsidR="00161FDD">
        <w:t xml:space="preserve"> analiza răspunsurilor a evidențiat că </w:t>
      </w:r>
      <w:r w:rsidRPr="00884B3D">
        <w:t>dificultățile în implementare au fost generate de lipsa fondurilor și a personalului, precum și din cauza întârzierii aprobării HG 432/2020 prin care s-a creat cadrul legal de punere în aplicare al măsurilor.</w:t>
      </w:r>
    </w:p>
    <w:p w14:paraId="5C8682A3" w14:textId="5AF2C362" w:rsidR="006E299D" w:rsidRPr="00884B3D" w:rsidRDefault="006E299D" w:rsidP="006E299D">
      <w:r w:rsidRPr="00884B3D">
        <w:t xml:space="preserve">Etapa următoare a consultării factorilor interesați, care desfășoară activități maritime sau sunt implicați în protecția mediului marin, a fost organizarea dezbaterii publice din </w:t>
      </w:r>
      <w:r w:rsidR="00C76062">
        <w:t xml:space="preserve">data de </w:t>
      </w:r>
      <w:r w:rsidRPr="00884B3D">
        <w:t xml:space="preserve">8 decembrie 2021. La dezbatere au participat 49 experți, care au reprezentat Ministerul Mediului, Apelor și Pădurilor, Institutul Național de Cercetare Dezvoltare Marină “Grigore Antipa” Constanța, GEOECOMAR Constanța, Administrația Națională Apele Române, Administrația Bazinală Apele Dobrogea Litoral, Agenția de Protecția Mediului Constanța, Compania Națională Administrația Porturilor Maritime S.A. Constanța, Agenția Națională de Piscicultură și Acvacultură Constanța, Autoritatea Națională Sanitar Veterinară și Siguranța Alimentelor, Ministerul Dezvoltării, Lucrărilor Publice și Administrație, , Societatea de Română de Ornitologie, Administrația Rezervației Biosferei Delta Dunării, Autoritatea Competentă de Reglementare a Operațiunilor offshore la Marea Neagră, ONG Mare NOSTRUM, Agenția națională pentru Arii Protejate, Asociațiile de pescari ROMFISH și RO Pescador. Discuțiile s-au axat, în principal, pe stadiul implementării măsurilor noi, a necesității păstrării acestora și a responsabilității privind implementarea. </w:t>
      </w:r>
    </w:p>
    <w:p w14:paraId="1B7F4DB0" w14:textId="4F718966" w:rsidR="00AA4579" w:rsidRPr="00884B3D" w:rsidRDefault="006E299D" w:rsidP="006E299D">
      <w:r w:rsidRPr="00884B3D">
        <w:t xml:space="preserve">Menționăm că, în luna martie  a acestuia an, programul de măsuri actualizat, conform cerințelor art.13, 14 și 17 ale directivei, va fi postat pe site-ul </w:t>
      </w:r>
      <w:r w:rsidR="000C52CA">
        <w:t>Minsterului Mediului, Apelor şi Pădurilor</w:t>
      </w:r>
      <w:r w:rsidRPr="00884B3D">
        <w:t xml:space="preserve"> pentru a fi supus consultării publice, </w:t>
      </w:r>
      <w:r w:rsidR="00C76062">
        <w:t xml:space="preserve">urmând a fi </w:t>
      </w:r>
      <w:r w:rsidRPr="00884B3D">
        <w:t xml:space="preserve">notificat </w:t>
      </w:r>
      <w:r w:rsidR="004125D4">
        <w:t xml:space="preserve">Comisiei Europene </w:t>
      </w:r>
      <w:r w:rsidR="00C76062">
        <w:t>până la 31 martie 2022.</w:t>
      </w:r>
    </w:p>
    <w:p w14:paraId="4CA7BC43" w14:textId="77777777" w:rsidR="00AA4579" w:rsidRPr="00884B3D" w:rsidRDefault="00AA4579" w:rsidP="004730DA"/>
    <w:p w14:paraId="244A88E6" w14:textId="77777777" w:rsidR="00AA4579" w:rsidRPr="00884B3D" w:rsidRDefault="00AA4579" w:rsidP="004730DA"/>
    <w:p w14:paraId="7B598ABA" w14:textId="77777777" w:rsidR="00AA4579" w:rsidRPr="00884B3D" w:rsidRDefault="00AA4579" w:rsidP="004730DA"/>
    <w:p w14:paraId="21427E3B" w14:textId="33D40928" w:rsidR="00575D9F" w:rsidRPr="00575D9F" w:rsidRDefault="00575D9F" w:rsidP="0008178C"/>
    <w:sectPr w:rsidR="00575D9F" w:rsidRPr="00575D9F" w:rsidSect="008468FD">
      <w:footerReference w:type="default" r:id="rId1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07EE6" w14:textId="77777777" w:rsidR="00784F42" w:rsidRDefault="00784F42" w:rsidP="0098201E">
      <w:pPr>
        <w:spacing w:after="0"/>
      </w:pPr>
      <w:r>
        <w:separator/>
      </w:r>
    </w:p>
  </w:endnote>
  <w:endnote w:type="continuationSeparator" w:id="0">
    <w:p w14:paraId="77765EC4" w14:textId="77777777" w:rsidR="00784F42" w:rsidRDefault="00784F42" w:rsidP="0098201E">
      <w:pPr>
        <w:spacing w:after="0"/>
      </w:pPr>
      <w:r>
        <w:continuationSeparator/>
      </w:r>
    </w:p>
  </w:endnote>
  <w:endnote w:type="continuationNotice" w:id="1">
    <w:p w14:paraId="16597857" w14:textId="77777777" w:rsidR="00784F42" w:rsidRDefault="00784F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Gothic"/>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E5AE7" w14:textId="0798E83D" w:rsidR="00912066" w:rsidRDefault="00912066">
    <w:pPr>
      <w:pStyle w:val="Footer"/>
    </w:pPr>
  </w:p>
  <w:sdt>
    <w:sdtPr>
      <w:id w:val="-152676879"/>
      <w:docPartObj>
        <w:docPartGallery w:val="Page Numbers (Bottom of Page)"/>
        <w:docPartUnique/>
      </w:docPartObj>
    </w:sdtPr>
    <w:sdtEndPr>
      <w:rPr>
        <w:noProof/>
      </w:rPr>
    </w:sdtEndPr>
    <w:sdtContent>
      <w:p w14:paraId="21BE156D" w14:textId="20C38FCF" w:rsidR="00912066" w:rsidRPr="008468FD" w:rsidRDefault="00912066" w:rsidP="008468FD">
        <w:pPr>
          <w:pStyle w:val="Footer"/>
          <w:jc w:val="right"/>
        </w:pPr>
        <w:r>
          <w:fldChar w:fldCharType="begin"/>
        </w:r>
        <w:r>
          <w:instrText xml:space="preserve"> PAGE   \* MERGEFORMAT </w:instrText>
        </w:r>
        <w:r>
          <w:fldChar w:fldCharType="separate"/>
        </w:r>
        <w:r w:rsidR="002C4E86">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BB071" w14:textId="77777777" w:rsidR="00784F42" w:rsidRDefault="00784F42" w:rsidP="0098201E">
      <w:pPr>
        <w:spacing w:after="0"/>
      </w:pPr>
      <w:r>
        <w:separator/>
      </w:r>
    </w:p>
  </w:footnote>
  <w:footnote w:type="continuationSeparator" w:id="0">
    <w:p w14:paraId="61B187C5" w14:textId="77777777" w:rsidR="00784F42" w:rsidRDefault="00784F42" w:rsidP="0098201E">
      <w:pPr>
        <w:spacing w:after="0"/>
      </w:pPr>
      <w:r>
        <w:continuationSeparator/>
      </w:r>
    </w:p>
  </w:footnote>
  <w:footnote w:type="continuationNotice" w:id="1">
    <w:p w14:paraId="41A049D7" w14:textId="77777777" w:rsidR="00784F42" w:rsidRDefault="00784F42">
      <w:pPr>
        <w:spacing w:after="0"/>
      </w:pPr>
    </w:p>
  </w:footnote>
  <w:footnote w:id="2">
    <w:p w14:paraId="1101FAE5" w14:textId="77777777" w:rsidR="00912066" w:rsidRDefault="00912066" w:rsidP="00A56A08">
      <w:pPr>
        <w:pStyle w:val="Default"/>
      </w:pPr>
      <w:r>
        <w:rPr>
          <w:rStyle w:val="FootnoteReference"/>
        </w:rPr>
        <w:footnoteRef/>
      </w:r>
      <w:r>
        <w:t xml:space="preserve"> </w:t>
      </w:r>
      <w:r w:rsidRPr="00AC21FD">
        <w:rPr>
          <w:rFonts w:ascii="Calibri" w:hAnsi="Calibri" w:cs="Calibri"/>
        </w:rPr>
        <w:t xml:space="preserve"> </w:t>
      </w:r>
      <w:r w:rsidRPr="00AC21FD">
        <w:rPr>
          <w:rFonts w:ascii="Calibri" w:hAnsi="Calibri" w:cs="Calibri"/>
          <w:sz w:val="22"/>
          <w:szCs w:val="22"/>
        </w:rPr>
        <w:t>European Commission. 2021. MSFD guidance: r</w:t>
      </w:r>
      <w:r w:rsidRPr="00AC21FD">
        <w:rPr>
          <w:rFonts w:ascii="Calibri" w:hAnsi="Calibri" w:cs="Calibri"/>
          <w:i/>
          <w:iCs/>
          <w:sz w:val="22"/>
          <w:szCs w:val="22"/>
        </w:rPr>
        <w:t xml:space="preserve">eporting on the 2021 update of Articles 13 and 14, and the 2024 update of Article 18. (MSFD Guidance Document 18). </w:t>
      </w:r>
      <w:r w:rsidRPr="00AC21FD">
        <w:rPr>
          <w:rFonts w:ascii="Calibri" w:hAnsi="Calibri" w:cs="Calibri"/>
          <w:sz w:val="22"/>
          <w:szCs w:val="22"/>
        </w:rPr>
        <w:t>Brussels. Pp 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2451"/>
    <w:multiLevelType w:val="hybridMultilevel"/>
    <w:tmpl w:val="B1CC86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7694A"/>
    <w:multiLevelType w:val="hybridMultilevel"/>
    <w:tmpl w:val="FE9C67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612FE"/>
    <w:multiLevelType w:val="hybridMultilevel"/>
    <w:tmpl w:val="BFDABD3C"/>
    <w:lvl w:ilvl="0" w:tplc="3D8ED902">
      <w:start w:val="1"/>
      <w:numFmt w:val="decimal"/>
      <w:pStyle w:val="Listabibliograficaparantezepatrat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6322B"/>
    <w:multiLevelType w:val="hybridMultilevel"/>
    <w:tmpl w:val="D4CC32CA"/>
    <w:lvl w:ilvl="0" w:tplc="BA0CE816">
      <w:start w:val="1"/>
      <w:numFmt w:val="bullet"/>
      <w:lvlText w:val="-"/>
      <w:lvlJc w:val="left"/>
      <w:pPr>
        <w:ind w:left="1071" w:hanging="360"/>
      </w:pPr>
      <w:rPr>
        <w:rFonts w:ascii="Arial" w:hAnsi="Arial" w:hint="default"/>
      </w:rPr>
    </w:lvl>
    <w:lvl w:ilvl="1" w:tplc="04090003" w:tentative="1">
      <w:start w:val="1"/>
      <w:numFmt w:val="bullet"/>
      <w:lvlText w:val="o"/>
      <w:lvlJc w:val="left"/>
      <w:pPr>
        <w:ind w:left="1791" w:hanging="360"/>
      </w:pPr>
      <w:rPr>
        <w:rFonts w:ascii="Courier New" w:hAnsi="Courier New" w:cs="Courier New" w:hint="default"/>
      </w:rPr>
    </w:lvl>
    <w:lvl w:ilvl="2" w:tplc="04090005" w:tentative="1">
      <w:start w:val="1"/>
      <w:numFmt w:val="bullet"/>
      <w:lvlText w:val=""/>
      <w:lvlJc w:val="left"/>
      <w:pPr>
        <w:ind w:left="2511" w:hanging="360"/>
      </w:pPr>
      <w:rPr>
        <w:rFonts w:ascii="Wingdings" w:hAnsi="Wingdings" w:hint="default"/>
      </w:rPr>
    </w:lvl>
    <w:lvl w:ilvl="3" w:tplc="04090001" w:tentative="1">
      <w:start w:val="1"/>
      <w:numFmt w:val="bullet"/>
      <w:lvlText w:val=""/>
      <w:lvlJc w:val="left"/>
      <w:pPr>
        <w:ind w:left="3231" w:hanging="360"/>
      </w:pPr>
      <w:rPr>
        <w:rFonts w:ascii="Symbol" w:hAnsi="Symbol" w:hint="default"/>
      </w:rPr>
    </w:lvl>
    <w:lvl w:ilvl="4" w:tplc="04090003" w:tentative="1">
      <w:start w:val="1"/>
      <w:numFmt w:val="bullet"/>
      <w:lvlText w:val="o"/>
      <w:lvlJc w:val="left"/>
      <w:pPr>
        <w:ind w:left="3951" w:hanging="360"/>
      </w:pPr>
      <w:rPr>
        <w:rFonts w:ascii="Courier New" w:hAnsi="Courier New" w:cs="Courier New" w:hint="default"/>
      </w:rPr>
    </w:lvl>
    <w:lvl w:ilvl="5" w:tplc="04090005" w:tentative="1">
      <w:start w:val="1"/>
      <w:numFmt w:val="bullet"/>
      <w:lvlText w:val=""/>
      <w:lvlJc w:val="left"/>
      <w:pPr>
        <w:ind w:left="4671" w:hanging="360"/>
      </w:pPr>
      <w:rPr>
        <w:rFonts w:ascii="Wingdings" w:hAnsi="Wingdings" w:hint="default"/>
      </w:rPr>
    </w:lvl>
    <w:lvl w:ilvl="6" w:tplc="04090001" w:tentative="1">
      <w:start w:val="1"/>
      <w:numFmt w:val="bullet"/>
      <w:lvlText w:val=""/>
      <w:lvlJc w:val="left"/>
      <w:pPr>
        <w:ind w:left="5391" w:hanging="360"/>
      </w:pPr>
      <w:rPr>
        <w:rFonts w:ascii="Symbol" w:hAnsi="Symbol" w:hint="default"/>
      </w:rPr>
    </w:lvl>
    <w:lvl w:ilvl="7" w:tplc="04090003" w:tentative="1">
      <w:start w:val="1"/>
      <w:numFmt w:val="bullet"/>
      <w:lvlText w:val="o"/>
      <w:lvlJc w:val="left"/>
      <w:pPr>
        <w:ind w:left="6111" w:hanging="360"/>
      </w:pPr>
      <w:rPr>
        <w:rFonts w:ascii="Courier New" w:hAnsi="Courier New" w:cs="Courier New" w:hint="default"/>
      </w:rPr>
    </w:lvl>
    <w:lvl w:ilvl="8" w:tplc="04090005" w:tentative="1">
      <w:start w:val="1"/>
      <w:numFmt w:val="bullet"/>
      <w:lvlText w:val=""/>
      <w:lvlJc w:val="left"/>
      <w:pPr>
        <w:ind w:left="6831" w:hanging="360"/>
      </w:pPr>
      <w:rPr>
        <w:rFonts w:ascii="Wingdings" w:hAnsi="Wingdings" w:hint="default"/>
      </w:rPr>
    </w:lvl>
  </w:abstractNum>
  <w:abstractNum w:abstractNumId="4" w15:restartNumberingAfterBreak="0">
    <w:nsid w:val="0980372E"/>
    <w:multiLevelType w:val="hybridMultilevel"/>
    <w:tmpl w:val="6340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659B8"/>
    <w:multiLevelType w:val="hybridMultilevel"/>
    <w:tmpl w:val="58008F7C"/>
    <w:lvl w:ilvl="0" w:tplc="0409000F">
      <w:start w:val="1"/>
      <w:numFmt w:val="decimal"/>
      <w:lvlText w:val="%1."/>
      <w:lvlJc w:val="left"/>
      <w:pPr>
        <w:ind w:left="720" w:hanging="360"/>
      </w:pPr>
      <w:rPr>
        <w:rFonts w:hint="default"/>
      </w:rPr>
    </w:lvl>
    <w:lvl w:ilvl="1" w:tplc="361E7A86">
      <w:start w:val="7"/>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54D"/>
    <w:multiLevelType w:val="hybridMultilevel"/>
    <w:tmpl w:val="0CCAE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F7668E"/>
    <w:multiLevelType w:val="hybridMultilevel"/>
    <w:tmpl w:val="2A428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E2424"/>
    <w:multiLevelType w:val="hybridMultilevel"/>
    <w:tmpl w:val="B608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747A3"/>
    <w:multiLevelType w:val="hybridMultilevel"/>
    <w:tmpl w:val="02D05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ED2218"/>
    <w:multiLevelType w:val="hybridMultilevel"/>
    <w:tmpl w:val="508C8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106FAD"/>
    <w:multiLevelType w:val="hybridMultilevel"/>
    <w:tmpl w:val="0F2669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D2031B"/>
    <w:multiLevelType w:val="hybridMultilevel"/>
    <w:tmpl w:val="BE74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637ACE"/>
    <w:multiLevelType w:val="hybridMultilevel"/>
    <w:tmpl w:val="1438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6A5849"/>
    <w:multiLevelType w:val="hybridMultilevel"/>
    <w:tmpl w:val="3F9A8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5F39CC"/>
    <w:multiLevelType w:val="hybridMultilevel"/>
    <w:tmpl w:val="02D05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891C4D"/>
    <w:multiLevelType w:val="hybridMultilevel"/>
    <w:tmpl w:val="746A93B8"/>
    <w:lvl w:ilvl="0" w:tplc="04090001">
      <w:start w:val="1"/>
      <w:numFmt w:val="bullet"/>
      <w:lvlText w:val=""/>
      <w:lvlJc w:val="left"/>
      <w:pPr>
        <w:ind w:left="720" w:hanging="360"/>
      </w:pPr>
      <w:rPr>
        <w:rFonts w:ascii="Symbol" w:hAnsi="Symbol" w:hint="default"/>
      </w:rPr>
    </w:lvl>
    <w:lvl w:ilvl="1" w:tplc="703E5306">
      <w:start w:val="5"/>
      <w:numFmt w:val="bullet"/>
      <w:lvlText w:val="-"/>
      <w:lvlJc w:val="left"/>
      <w:pPr>
        <w:ind w:left="1440" w:hanging="360"/>
      </w:pPr>
      <w:rPr>
        <w:rFonts w:ascii="Trebuchet MS" w:eastAsiaTheme="minorHAnsi" w:hAnsi="Trebuchet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FF659C"/>
    <w:multiLevelType w:val="hybridMultilevel"/>
    <w:tmpl w:val="8B189D92"/>
    <w:lvl w:ilvl="0" w:tplc="0409001B">
      <w:start w:val="1"/>
      <w:numFmt w:val="lowerRoman"/>
      <w:lvlText w:val="%1."/>
      <w:lvlJc w:val="right"/>
      <w:pPr>
        <w:ind w:left="720" w:hanging="360"/>
      </w:pPr>
    </w:lvl>
    <w:lvl w:ilvl="1" w:tplc="580AD5A2">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A42786"/>
    <w:multiLevelType w:val="hybridMultilevel"/>
    <w:tmpl w:val="DFB6D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2F4783"/>
    <w:multiLevelType w:val="hybridMultilevel"/>
    <w:tmpl w:val="5D028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E0870"/>
    <w:multiLevelType w:val="hybridMultilevel"/>
    <w:tmpl w:val="C5421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D85CD9"/>
    <w:multiLevelType w:val="hybridMultilevel"/>
    <w:tmpl w:val="7004A8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C26474"/>
    <w:multiLevelType w:val="hybridMultilevel"/>
    <w:tmpl w:val="00B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E10E5"/>
    <w:multiLevelType w:val="hybridMultilevel"/>
    <w:tmpl w:val="FFFFFFFF"/>
    <w:lvl w:ilvl="0" w:tplc="B7FA6388">
      <w:start w:val="1"/>
      <w:numFmt w:val="bullet"/>
      <w:lvlText w:val="·"/>
      <w:lvlJc w:val="left"/>
      <w:pPr>
        <w:ind w:left="720" w:hanging="360"/>
      </w:pPr>
      <w:rPr>
        <w:rFonts w:ascii="Symbol" w:hAnsi="Symbol" w:hint="default"/>
      </w:rPr>
    </w:lvl>
    <w:lvl w:ilvl="1" w:tplc="C6BA8A38">
      <w:start w:val="1"/>
      <w:numFmt w:val="bullet"/>
      <w:lvlText w:val="o"/>
      <w:lvlJc w:val="left"/>
      <w:pPr>
        <w:ind w:left="1440" w:hanging="360"/>
      </w:pPr>
      <w:rPr>
        <w:rFonts w:ascii="Courier New" w:hAnsi="Courier New" w:hint="default"/>
      </w:rPr>
    </w:lvl>
    <w:lvl w:ilvl="2" w:tplc="F20C77C0">
      <w:start w:val="1"/>
      <w:numFmt w:val="bullet"/>
      <w:lvlText w:val=""/>
      <w:lvlJc w:val="left"/>
      <w:pPr>
        <w:ind w:left="2160" w:hanging="360"/>
      </w:pPr>
      <w:rPr>
        <w:rFonts w:ascii="Wingdings" w:hAnsi="Wingdings" w:hint="default"/>
      </w:rPr>
    </w:lvl>
    <w:lvl w:ilvl="3" w:tplc="611616BE">
      <w:start w:val="1"/>
      <w:numFmt w:val="bullet"/>
      <w:lvlText w:val=""/>
      <w:lvlJc w:val="left"/>
      <w:pPr>
        <w:ind w:left="2880" w:hanging="360"/>
      </w:pPr>
      <w:rPr>
        <w:rFonts w:ascii="Symbol" w:hAnsi="Symbol" w:hint="default"/>
      </w:rPr>
    </w:lvl>
    <w:lvl w:ilvl="4" w:tplc="DFCAC408">
      <w:start w:val="1"/>
      <w:numFmt w:val="bullet"/>
      <w:lvlText w:val="o"/>
      <w:lvlJc w:val="left"/>
      <w:pPr>
        <w:ind w:left="3600" w:hanging="360"/>
      </w:pPr>
      <w:rPr>
        <w:rFonts w:ascii="Courier New" w:hAnsi="Courier New" w:hint="default"/>
      </w:rPr>
    </w:lvl>
    <w:lvl w:ilvl="5" w:tplc="0DAE2080">
      <w:start w:val="1"/>
      <w:numFmt w:val="bullet"/>
      <w:lvlText w:val=""/>
      <w:lvlJc w:val="left"/>
      <w:pPr>
        <w:ind w:left="4320" w:hanging="360"/>
      </w:pPr>
      <w:rPr>
        <w:rFonts w:ascii="Wingdings" w:hAnsi="Wingdings" w:hint="default"/>
      </w:rPr>
    </w:lvl>
    <w:lvl w:ilvl="6" w:tplc="34E0F0F8">
      <w:start w:val="1"/>
      <w:numFmt w:val="bullet"/>
      <w:lvlText w:val=""/>
      <w:lvlJc w:val="left"/>
      <w:pPr>
        <w:ind w:left="5040" w:hanging="360"/>
      </w:pPr>
      <w:rPr>
        <w:rFonts w:ascii="Symbol" w:hAnsi="Symbol" w:hint="default"/>
      </w:rPr>
    </w:lvl>
    <w:lvl w:ilvl="7" w:tplc="1FFED7FA">
      <w:start w:val="1"/>
      <w:numFmt w:val="bullet"/>
      <w:lvlText w:val="o"/>
      <w:lvlJc w:val="left"/>
      <w:pPr>
        <w:ind w:left="5760" w:hanging="360"/>
      </w:pPr>
      <w:rPr>
        <w:rFonts w:ascii="Courier New" w:hAnsi="Courier New" w:hint="default"/>
      </w:rPr>
    </w:lvl>
    <w:lvl w:ilvl="8" w:tplc="486EFF1E">
      <w:start w:val="1"/>
      <w:numFmt w:val="bullet"/>
      <w:lvlText w:val=""/>
      <w:lvlJc w:val="left"/>
      <w:pPr>
        <w:ind w:left="6480" w:hanging="360"/>
      </w:pPr>
      <w:rPr>
        <w:rFonts w:ascii="Wingdings" w:hAnsi="Wingdings" w:hint="default"/>
      </w:rPr>
    </w:lvl>
  </w:abstractNum>
  <w:abstractNum w:abstractNumId="24" w15:restartNumberingAfterBreak="0">
    <w:nsid w:val="33BA268D"/>
    <w:multiLevelType w:val="hybridMultilevel"/>
    <w:tmpl w:val="585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B90C05"/>
    <w:multiLevelType w:val="hybridMultilevel"/>
    <w:tmpl w:val="7B0AB9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0C62507"/>
    <w:multiLevelType w:val="hybridMultilevel"/>
    <w:tmpl w:val="52086D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A45AB9"/>
    <w:multiLevelType w:val="hybridMultilevel"/>
    <w:tmpl w:val="459E0AB4"/>
    <w:lvl w:ilvl="0" w:tplc="51B2B3CC">
      <w:start w:val="117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3448A"/>
    <w:multiLevelType w:val="hybridMultilevel"/>
    <w:tmpl w:val="DCE6D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C24311"/>
    <w:multiLevelType w:val="hybridMultilevel"/>
    <w:tmpl w:val="6966F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63A6A"/>
    <w:multiLevelType w:val="hybridMultilevel"/>
    <w:tmpl w:val="4998AE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2B4BCD"/>
    <w:multiLevelType w:val="hybridMultilevel"/>
    <w:tmpl w:val="8B9E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92E48"/>
    <w:multiLevelType w:val="hybridMultilevel"/>
    <w:tmpl w:val="8E62EE2C"/>
    <w:lvl w:ilvl="0" w:tplc="361E7A86">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8A5B66"/>
    <w:multiLevelType w:val="hybridMultilevel"/>
    <w:tmpl w:val="A8BE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BB264E"/>
    <w:multiLevelType w:val="hybridMultilevel"/>
    <w:tmpl w:val="52AC17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31BEE"/>
    <w:multiLevelType w:val="hybridMultilevel"/>
    <w:tmpl w:val="A8BEF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63B5031"/>
    <w:multiLevelType w:val="hybridMultilevel"/>
    <w:tmpl w:val="440E2444"/>
    <w:lvl w:ilvl="0" w:tplc="95901CD0">
      <w:start w:val="1"/>
      <w:numFmt w:val="decimal"/>
      <w:pStyle w:val="Heading6"/>
      <w:lvlText w:val="Anexa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FC58D0"/>
    <w:multiLevelType w:val="hybridMultilevel"/>
    <w:tmpl w:val="B2F05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EF1914"/>
    <w:multiLevelType w:val="hybridMultilevel"/>
    <w:tmpl w:val="8EA86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1C2887"/>
    <w:multiLevelType w:val="hybridMultilevel"/>
    <w:tmpl w:val="EEBE7F5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B547E62"/>
    <w:multiLevelType w:val="hybridMultilevel"/>
    <w:tmpl w:val="784C93E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3D6386"/>
    <w:multiLevelType w:val="multilevel"/>
    <w:tmpl w:val="F91EA7D6"/>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lvlText w:val="%1.%2"/>
      <w:lvlJc w:val="left"/>
      <w:pPr>
        <w:ind w:left="851" w:hanging="851"/>
      </w:pPr>
      <w:rPr>
        <w:rFonts w:ascii="Arial" w:hAnsi="Arial" w:hint="default"/>
        <w:b/>
        <w:i w:val="0"/>
        <w:sz w:val="24"/>
      </w:rPr>
    </w:lvl>
    <w:lvl w:ilvl="2">
      <w:start w:val="1"/>
      <w:numFmt w:val="decimal"/>
      <w:lvlText w:val="%1.%2.%3"/>
      <w:lvlJc w:val="left"/>
      <w:pPr>
        <w:ind w:left="851" w:hanging="851"/>
      </w:pPr>
      <w:rPr>
        <w:rFonts w:ascii="Arial" w:hAnsi="Arial" w:hint="default"/>
        <w:b/>
        <w:i w:val="0"/>
        <w:sz w:val="20"/>
      </w:rPr>
    </w:lvl>
    <w:lvl w:ilvl="3">
      <w:start w:val="1"/>
      <w:numFmt w:val="decimal"/>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42" w15:restartNumberingAfterBreak="0">
    <w:nsid w:val="6378327A"/>
    <w:multiLevelType w:val="hybridMultilevel"/>
    <w:tmpl w:val="81CAA5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426902"/>
    <w:multiLevelType w:val="hybridMultilevel"/>
    <w:tmpl w:val="79E4A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052BE0"/>
    <w:multiLevelType w:val="hybridMultilevel"/>
    <w:tmpl w:val="F798155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8DC03A1"/>
    <w:multiLevelType w:val="hybridMultilevel"/>
    <w:tmpl w:val="E8F0E2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B5F6745"/>
    <w:multiLevelType w:val="hybridMultilevel"/>
    <w:tmpl w:val="0D7A61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B892E48"/>
    <w:multiLevelType w:val="hybridMultilevel"/>
    <w:tmpl w:val="8E001802"/>
    <w:lvl w:ilvl="0" w:tplc="14D0BCC6">
      <w:start w:val="7"/>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B12529"/>
    <w:multiLevelType w:val="hybridMultilevel"/>
    <w:tmpl w:val="7ED05A6C"/>
    <w:lvl w:ilvl="0" w:tplc="6A7ED934">
      <w:start w:val="1"/>
      <w:numFmt w:val="upperLetter"/>
      <w:pStyle w:val="PAragrafliteremari"/>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E177F4"/>
    <w:multiLevelType w:val="hybridMultilevel"/>
    <w:tmpl w:val="3DC87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C65331A"/>
    <w:multiLevelType w:val="hybridMultilevel"/>
    <w:tmpl w:val="1276B854"/>
    <w:lvl w:ilvl="0" w:tplc="F40C04D2">
      <w:numFmt w:val="bullet"/>
      <w:pStyle w:val="ParagrafBulet"/>
      <w:lvlText w:val="•"/>
      <w:lvlJc w:val="left"/>
      <w:pPr>
        <w:ind w:left="1080" w:hanging="72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02443E"/>
    <w:multiLevelType w:val="hybridMultilevel"/>
    <w:tmpl w:val="8AB49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7D7853"/>
    <w:multiLevelType w:val="hybridMultilevel"/>
    <w:tmpl w:val="BDB8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F26A2E"/>
    <w:multiLevelType w:val="hybridMultilevel"/>
    <w:tmpl w:val="7CECD636"/>
    <w:lvl w:ilvl="0" w:tplc="8A2C3A2E">
      <w:start w:val="1"/>
      <w:numFmt w:val="bullet"/>
      <w:lvlText w:val="·"/>
      <w:lvlJc w:val="left"/>
      <w:pPr>
        <w:ind w:left="720" w:hanging="360"/>
      </w:pPr>
      <w:rPr>
        <w:rFonts w:ascii="Symbol" w:hAnsi="Symbol" w:hint="default"/>
      </w:rPr>
    </w:lvl>
    <w:lvl w:ilvl="1" w:tplc="3EEE95CA">
      <w:start w:val="1"/>
      <w:numFmt w:val="bullet"/>
      <w:lvlText w:val="o"/>
      <w:lvlJc w:val="left"/>
      <w:pPr>
        <w:ind w:left="1440" w:hanging="360"/>
      </w:pPr>
      <w:rPr>
        <w:rFonts w:ascii="Courier New" w:hAnsi="Courier New" w:hint="default"/>
      </w:rPr>
    </w:lvl>
    <w:lvl w:ilvl="2" w:tplc="037607D6">
      <w:start w:val="1"/>
      <w:numFmt w:val="bullet"/>
      <w:lvlText w:val=""/>
      <w:lvlJc w:val="left"/>
      <w:pPr>
        <w:ind w:left="2160" w:hanging="360"/>
      </w:pPr>
      <w:rPr>
        <w:rFonts w:ascii="Wingdings" w:hAnsi="Wingdings" w:hint="default"/>
      </w:rPr>
    </w:lvl>
    <w:lvl w:ilvl="3" w:tplc="DC8CAB78">
      <w:start w:val="1"/>
      <w:numFmt w:val="bullet"/>
      <w:lvlText w:val=""/>
      <w:lvlJc w:val="left"/>
      <w:pPr>
        <w:ind w:left="2880" w:hanging="360"/>
      </w:pPr>
      <w:rPr>
        <w:rFonts w:ascii="Symbol" w:hAnsi="Symbol" w:hint="default"/>
      </w:rPr>
    </w:lvl>
    <w:lvl w:ilvl="4" w:tplc="854C293C">
      <w:start w:val="1"/>
      <w:numFmt w:val="bullet"/>
      <w:lvlText w:val="o"/>
      <w:lvlJc w:val="left"/>
      <w:pPr>
        <w:ind w:left="3600" w:hanging="360"/>
      </w:pPr>
      <w:rPr>
        <w:rFonts w:ascii="Courier New" w:hAnsi="Courier New" w:hint="default"/>
      </w:rPr>
    </w:lvl>
    <w:lvl w:ilvl="5" w:tplc="6BBCA00C">
      <w:start w:val="1"/>
      <w:numFmt w:val="bullet"/>
      <w:lvlText w:val=""/>
      <w:lvlJc w:val="left"/>
      <w:pPr>
        <w:ind w:left="4320" w:hanging="360"/>
      </w:pPr>
      <w:rPr>
        <w:rFonts w:ascii="Wingdings" w:hAnsi="Wingdings" w:hint="default"/>
      </w:rPr>
    </w:lvl>
    <w:lvl w:ilvl="6" w:tplc="95F097B0">
      <w:start w:val="1"/>
      <w:numFmt w:val="bullet"/>
      <w:lvlText w:val=""/>
      <w:lvlJc w:val="left"/>
      <w:pPr>
        <w:ind w:left="5040" w:hanging="360"/>
      </w:pPr>
      <w:rPr>
        <w:rFonts w:ascii="Symbol" w:hAnsi="Symbol" w:hint="default"/>
      </w:rPr>
    </w:lvl>
    <w:lvl w:ilvl="7" w:tplc="E604C772">
      <w:start w:val="1"/>
      <w:numFmt w:val="bullet"/>
      <w:lvlText w:val="o"/>
      <w:lvlJc w:val="left"/>
      <w:pPr>
        <w:ind w:left="5760" w:hanging="360"/>
      </w:pPr>
      <w:rPr>
        <w:rFonts w:ascii="Courier New" w:hAnsi="Courier New" w:hint="default"/>
      </w:rPr>
    </w:lvl>
    <w:lvl w:ilvl="8" w:tplc="EEF4A4E8">
      <w:start w:val="1"/>
      <w:numFmt w:val="bullet"/>
      <w:lvlText w:val=""/>
      <w:lvlJc w:val="left"/>
      <w:pPr>
        <w:ind w:left="6480" w:hanging="360"/>
      </w:pPr>
      <w:rPr>
        <w:rFonts w:ascii="Wingdings" w:hAnsi="Wingdings" w:hint="default"/>
      </w:rPr>
    </w:lvl>
  </w:abstractNum>
  <w:abstractNum w:abstractNumId="54" w15:restartNumberingAfterBreak="0">
    <w:nsid w:val="78D96BC0"/>
    <w:multiLevelType w:val="hybridMultilevel"/>
    <w:tmpl w:val="F02C7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521B47"/>
    <w:multiLevelType w:val="hybridMultilevel"/>
    <w:tmpl w:val="49EAF8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947C08"/>
    <w:multiLevelType w:val="hybridMultilevel"/>
    <w:tmpl w:val="41061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5B45E4"/>
    <w:multiLevelType w:val="hybridMultilevel"/>
    <w:tmpl w:val="E406812E"/>
    <w:lvl w:ilvl="0" w:tplc="BA0CE81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E251E42"/>
    <w:multiLevelType w:val="hybridMultilevel"/>
    <w:tmpl w:val="F81028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6"/>
  </w:num>
  <w:num w:numId="3">
    <w:abstractNumId w:val="50"/>
  </w:num>
  <w:num w:numId="4">
    <w:abstractNumId w:val="48"/>
  </w:num>
  <w:num w:numId="5">
    <w:abstractNumId w:val="2"/>
  </w:num>
  <w:num w:numId="6">
    <w:abstractNumId w:val="4"/>
  </w:num>
  <w:num w:numId="7">
    <w:abstractNumId w:val="13"/>
  </w:num>
  <w:num w:numId="8">
    <w:abstractNumId w:val="51"/>
  </w:num>
  <w:num w:numId="9">
    <w:abstractNumId w:val="10"/>
  </w:num>
  <w:num w:numId="10">
    <w:abstractNumId w:val="24"/>
  </w:num>
  <w:num w:numId="11">
    <w:abstractNumId w:val="31"/>
  </w:num>
  <w:num w:numId="12">
    <w:abstractNumId w:val="22"/>
  </w:num>
  <w:num w:numId="13">
    <w:abstractNumId w:val="16"/>
  </w:num>
  <w:num w:numId="14">
    <w:abstractNumId w:val="38"/>
  </w:num>
  <w:num w:numId="15">
    <w:abstractNumId w:val="43"/>
  </w:num>
  <w:num w:numId="16">
    <w:abstractNumId w:val="8"/>
  </w:num>
  <w:num w:numId="17">
    <w:abstractNumId w:val="28"/>
  </w:num>
  <w:num w:numId="18">
    <w:abstractNumId w:val="29"/>
  </w:num>
  <w:num w:numId="19">
    <w:abstractNumId w:val="0"/>
  </w:num>
  <w:num w:numId="20">
    <w:abstractNumId w:val="17"/>
  </w:num>
  <w:num w:numId="21">
    <w:abstractNumId w:val="20"/>
  </w:num>
  <w:num w:numId="22">
    <w:abstractNumId w:val="54"/>
  </w:num>
  <w:num w:numId="23">
    <w:abstractNumId w:val="19"/>
  </w:num>
  <w:num w:numId="24">
    <w:abstractNumId w:val="12"/>
  </w:num>
  <w:num w:numId="25">
    <w:abstractNumId w:val="25"/>
  </w:num>
  <w:num w:numId="26">
    <w:abstractNumId w:val="44"/>
  </w:num>
  <w:num w:numId="27">
    <w:abstractNumId w:val="27"/>
  </w:num>
  <w:num w:numId="28">
    <w:abstractNumId w:val="47"/>
  </w:num>
  <w:num w:numId="29">
    <w:abstractNumId w:val="9"/>
  </w:num>
  <w:num w:numId="30">
    <w:abstractNumId w:val="15"/>
  </w:num>
  <w:num w:numId="31">
    <w:abstractNumId w:val="56"/>
  </w:num>
  <w:num w:numId="32">
    <w:abstractNumId w:val="11"/>
  </w:num>
  <w:num w:numId="33">
    <w:abstractNumId w:val="39"/>
  </w:num>
  <w:num w:numId="34">
    <w:abstractNumId w:val="55"/>
  </w:num>
  <w:num w:numId="35">
    <w:abstractNumId w:val="42"/>
  </w:num>
  <w:num w:numId="36">
    <w:abstractNumId w:val="34"/>
  </w:num>
  <w:num w:numId="37">
    <w:abstractNumId w:val="5"/>
  </w:num>
  <w:num w:numId="38">
    <w:abstractNumId w:val="32"/>
  </w:num>
  <w:num w:numId="39">
    <w:abstractNumId w:val="52"/>
  </w:num>
  <w:num w:numId="40">
    <w:abstractNumId w:val="1"/>
  </w:num>
  <w:num w:numId="41">
    <w:abstractNumId w:val="26"/>
  </w:num>
  <w:num w:numId="42">
    <w:abstractNumId w:val="18"/>
  </w:num>
  <w:num w:numId="43">
    <w:abstractNumId w:val="45"/>
  </w:num>
  <w:num w:numId="44">
    <w:abstractNumId w:val="46"/>
  </w:num>
  <w:num w:numId="45">
    <w:abstractNumId w:val="14"/>
  </w:num>
  <w:num w:numId="46">
    <w:abstractNumId w:val="49"/>
  </w:num>
  <w:num w:numId="47">
    <w:abstractNumId w:val="37"/>
  </w:num>
  <w:num w:numId="48">
    <w:abstractNumId w:val="7"/>
  </w:num>
  <w:num w:numId="49">
    <w:abstractNumId w:val="35"/>
  </w:num>
  <w:num w:numId="50">
    <w:abstractNumId w:val="33"/>
  </w:num>
  <w:num w:numId="51">
    <w:abstractNumId w:val="58"/>
  </w:num>
  <w:num w:numId="52">
    <w:abstractNumId w:val="30"/>
  </w:num>
  <w:num w:numId="53">
    <w:abstractNumId w:val="21"/>
  </w:num>
  <w:num w:numId="54">
    <w:abstractNumId w:val="6"/>
  </w:num>
  <w:num w:numId="55">
    <w:abstractNumId w:val="3"/>
  </w:num>
  <w:num w:numId="56">
    <w:abstractNumId w:val="40"/>
  </w:num>
  <w:num w:numId="57">
    <w:abstractNumId w:val="57"/>
  </w:num>
  <w:num w:numId="58">
    <w:abstractNumId w:val="53"/>
  </w:num>
  <w:num w:numId="59">
    <w:abstractNumId w:val="2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201E"/>
    <w:rsid w:val="00002BFC"/>
    <w:rsid w:val="000055B4"/>
    <w:rsid w:val="0000598B"/>
    <w:rsid w:val="00014DA0"/>
    <w:rsid w:val="0001564C"/>
    <w:rsid w:val="00030B10"/>
    <w:rsid w:val="00031414"/>
    <w:rsid w:val="000405DC"/>
    <w:rsid w:val="00042D8B"/>
    <w:rsid w:val="000464C0"/>
    <w:rsid w:val="000503AB"/>
    <w:rsid w:val="0005256C"/>
    <w:rsid w:val="00054655"/>
    <w:rsid w:val="00061D01"/>
    <w:rsid w:val="000628C1"/>
    <w:rsid w:val="000657F6"/>
    <w:rsid w:val="00065B61"/>
    <w:rsid w:val="0006656E"/>
    <w:rsid w:val="00070C87"/>
    <w:rsid w:val="0007251E"/>
    <w:rsid w:val="00076512"/>
    <w:rsid w:val="000768FE"/>
    <w:rsid w:val="0008178C"/>
    <w:rsid w:val="0008327C"/>
    <w:rsid w:val="000902F8"/>
    <w:rsid w:val="00091CE0"/>
    <w:rsid w:val="000940FB"/>
    <w:rsid w:val="000A41D2"/>
    <w:rsid w:val="000A5DF7"/>
    <w:rsid w:val="000A63C2"/>
    <w:rsid w:val="000B230D"/>
    <w:rsid w:val="000C3BB6"/>
    <w:rsid w:val="000C52CA"/>
    <w:rsid w:val="000C6E5C"/>
    <w:rsid w:val="000D093F"/>
    <w:rsid w:val="000D470B"/>
    <w:rsid w:val="000D557F"/>
    <w:rsid w:val="000E09A3"/>
    <w:rsid w:val="000E211B"/>
    <w:rsid w:val="000E52F2"/>
    <w:rsid w:val="00104EE9"/>
    <w:rsid w:val="00105B95"/>
    <w:rsid w:val="001121D9"/>
    <w:rsid w:val="001130DD"/>
    <w:rsid w:val="001135A4"/>
    <w:rsid w:val="001135EB"/>
    <w:rsid w:val="0012230A"/>
    <w:rsid w:val="001300E5"/>
    <w:rsid w:val="0013037A"/>
    <w:rsid w:val="00132A76"/>
    <w:rsid w:val="0013508A"/>
    <w:rsid w:val="00137E99"/>
    <w:rsid w:val="00140E6B"/>
    <w:rsid w:val="00143F29"/>
    <w:rsid w:val="00146A26"/>
    <w:rsid w:val="001533F2"/>
    <w:rsid w:val="00153656"/>
    <w:rsid w:val="00154C92"/>
    <w:rsid w:val="00160AA3"/>
    <w:rsid w:val="00161FDD"/>
    <w:rsid w:val="0016250F"/>
    <w:rsid w:val="00174DD9"/>
    <w:rsid w:val="00182F70"/>
    <w:rsid w:val="00186001"/>
    <w:rsid w:val="00190E18"/>
    <w:rsid w:val="001A3BBB"/>
    <w:rsid w:val="001A5C18"/>
    <w:rsid w:val="001B108B"/>
    <w:rsid w:val="001C0618"/>
    <w:rsid w:val="001C472B"/>
    <w:rsid w:val="001D698C"/>
    <w:rsid w:val="001E279D"/>
    <w:rsid w:val="001E46A9"/>
    <w:rsid w:val="001E5BFF"/>
    <w:rsid w:val="0020021F"/>
    <w:rsid w:val="00200E3F"/>
    <w:rsid w:val="00205477"/>
    <w:rsid w:val="00207179"/>
    <w:rsid w:val="0020798F"/>
    <w:rsid w:val="0021096F"/>
    <w:rsid w:val="00210C01"/>
    <w:rsid w:val="00212B00"/>
    <w:rsid w:val="002243F8"/>
    <w:rsid w:val="00242183"/>
    <w:rsid w:val="002456FB"/>
    <w:rsid w:val="00247323"/>
    <w:rsid w:val="002505D1"/>
    <w:rsid w:val="00252B01"/>
    <w:rsid w:val="002820B8"/>
    <w:rsid w:val="00286B09"/>
    <w:rsid w:val="00287B3F"/>
    <w:rsid w:val="00294B20"/>
    <w:rsid w:val="00295E2B"/>
    <w:rsid w:val="002A1D03"/>
    <w:rsid w:val="002A3ADB"/>
    <w:rsid w:val="002A3B7C"/>
    <w:rsid w:val="002B5BF4"/>
    <w:rsid w:val="002C0EA6"/>
    <w:rsid w:val="002C3525"/>
    <w:rsid w:val="002C4E86"/>
    <w:rsid w:val="002C56EE"/>
    <w:rsid w:val="002C6E8D"/>
    <w:rsid w:val="002C70EB"/>
    <w:rsid w:val="002D17D9"/>
    <w:rsid w:val="002D1BA6"/>
    <w:rsid w:val="002D4646"/>
    <w:rsid w:val="002F1891"/>
    <w:rsid w:val="002F39DA"/>
    <w:rsid w:val="002F6518"/>
    <w:rsid w:val="003006EA"/>
    <w:rsid w:val="00314142"/>
    <w:rsid w:val="00320A2F"/>
    <w:rsid w:val="003211D0"/>
    <w:rsid w:val="00321558"/>
    <w:rsid w:val="00321EDA"/>
    <w:rsid w:val="003263C8"/>
    <w:rsid w:val="00331DE8"/>
    <w:rsid w:val="00333B1F"/>
    <w:rsid w:val="00333E7D"/>
    <w:rsid w:val="0033595A"/>
    <w:rsid w:val="003379A5"/>
    <w:rsid w:val="0034084F"/>
    <w:rsid w:val="00341462"/>
    <w:rsid w:val="00342ABC"/>
    <w:rsid w:val="00342D90"/>
    <w:rsid w:val="00345B4D"/>
    <w:rsid w:val="00347D52"/>
    <w:rsid w:val="00353176"/>
    <w:rsid w:val="0035407D"/>
    <w:rsid w:val="00355DAF"/>
    <w:rsid w:val="00357885"/>
    <w:rsid w:val="00365F13"/>
    <w:rsid w:val="00371588"/>
    <w:rsid w:val="00377B5A"/>
    <w:rsid w:val="00381245"/>
    <w:rsid w:val="003933E2"/>
    <w:rsid w:val="003A0D73"/>
    <w:rsid w:val="003A22A2"/>
    <w:rsid w:val="003A6863"/>
    <w:rsid w:val="003A79FE"/>
    <w:rsid w:val="003A7F7E"/>
    <w:rsid w:val="003B0469"/>
    <w:rsid w:val="003B1F0D"/>
    <w:rsid w:val="003C00D2"/>
    <w:rsid w:val="003C07ED"/>
    <w:rsid w:val="003C19B9"/>
    <w:rsid w:val="003C4F0A"/>
    <w:rsid w:val="003C6A70"/>
    <w:rsid w:val="003D461C"/>
    <w:rsid w:val="003D7873"/>
    <w:rsid w:val="003E04DB"/>
    <w:rsid w:val="003E64F8"/>
    <w:rsid w:val="003E75F5"/>
    <w:rsid w:val="00407F88"/>
    <w:rsid w:val="00412312"/>
    <w:rsid w:val="004125D4"/>
    <w:rsid w:val="004135AF"/>
    <w:rsid w:val="0041422D"/>
    <w:rsid w:val="00416F7E"/>
    <w:rsid w:val="00417A0F"/>
    <w:rsid w:val="00423FA5"/>
    <w:rsid w:val="00427639"/>
    <w:rsid w:val="004314F5"/>
    <w:rsid w:val="00431825"/>
    <w:rsid w:val="004322B7"/>
    <w:rsid w:val="004340E7"/>
    <w:rsid w:val="00440F34"/>
    <w:rsid w:val="00441BFB"/>
    <w:rsid w:val="0044204D"/>
    <w:rsid w:val="0044209B"/>
    <w:rsid w:val="00444A78"/>
    <w:rsid w:val="00445C56"/>
    <w:rsid w:val="0045328E"/>
    <w:rsid w:val="00460F5D"/>
    <w:rsid w:val="00461C13"/>
    <w:rsid w:val="004641B8"/>
    <w:rsid w:val="0046756A"/>
    <w:rsid w:val="0047107F"/>
    <w:rsid w:val="004730DA"/>
    <w:rsid w:val="0048292A"/>
    <w:rsid w:val="00482FB5"/>
    <w:rsid w:val="00484890"/>
    <w:rsid w:val="00485951"/>
    <w:rsid w:val="00487767"/>
    <w:rsid w:val="00494F56"/>
    <w:rsid w:val="00497BF0"/>
    <w:rsid w:val="004A01B1"/>
    <w:rsid w:val="004A27A0"/>
    <w:rsid w:val="004B3409"/>
    <w:rsid w:val="004B6919"/>
    <w:rsid w:val="004C2F10"/>
    <w:rsid w:val="004C3F35"/>
    <w:rsid w:val="004C4F07"/>
    <w:rsid w:val="004D0450"/>
    <w:rsid w:val="004D3DB5"/>
    <w:rsid w:val="004D47EA"/>
    <w:rsid w:val="004D4B95"/>
    <w:rsid w:val="004D5503"/>
    <w:rsid w:val="004D6FE5"/>
    <w:rsid w:val="004D79A8"/>
    <w:rsid w:val="004E1F6A"/>
    <w:rsid w:val="004E2DBD"/>
    <w:rsid w:val="004F5797"/>
    <w:rsid w:val="004F7A0D"/>
    <w:rsid w:val="004F7BD3"/>
    <w:rsid w:val="0050082F"/>
    <w:rsid w:val="0051062B"/>
    <w:rsid w:val="00510F6C"/>
    <w:rsid w:val="00513426"/>
    <w:rsid w:val="00515208"/>
    <w:rsid w:val="00517A91"/>
    <w:rsid w:val="005379E4"/>
    <w:rsid w:val="00540339"/>
    <w:rsid w:val="00544994"/>
    <w:rsid w:val="00550B6A"/>
    <w:rsid w:val="0055169C"/>
    <w:rsid w:val="00553F74"/>
    <w:rsid w:val="00564E76"/>
    <w:rsid w:val="00566E0C"/>
    <w:rsid w:val="00574204"/>
    <w:rsid w:val="00575D9F"/>
    <w:rsid w:val="00581BD4"/>
    <w:rsid w:val="0059279F"/>
    <w:rsid w:val="00594D52"/>
    <w:rsid w:val="00597293"/>
    <w:rsid w:val="005A2318"/>
    <w:rsid w:val="005B025A"/>
    <w:rsid w:val="005B397E"/>
    <w:rsid w:val="005C23CC"/>
    <w:rsid w:val="005C5AF8"/>
    <w:rsid w:val="005C5C61"/>
    <w:rsid w:val="005D0FA1"/>
    <w:rsid w:val="005D19B4"/>
    <w:rsid w:val="005D27DC"/>
    <w:rsid w:val="005D7353"/>
    <w:rsid w:val="005E3181"/>
    <w:rsid w:val="005E319E"/>
    <w:rsid w:val="005F3D8E"/>
    <w:rsid w:val="005F49A5"/>
    <w:rsid w:val="005F6ACE"/>
    <w:rsid w:val="005F7108"/>
    <w:rsid w:val="00610796"/>
    <w:rsid w:val="00612D7A"/>
    <w:rsid w:val="00614731"/>
    <w:rsid w:val="00614CCA"/>
    <w:rsid w:val="00623774"/>
    <w:rsid w:val="00630E2F"/>
    <w:rsid w:val="006339CE"/>
    <w:rsid w:val="00634AEA"/>
    <w:rsid w:val="00641396"/>
    <w:rsid w:val="006446BE"/>
    <w:rsid w:val="00645295"/>
    <w:rsid w:val="0064674C"/>
    <w:rsid w:val="00652934"/>
    <w:rsid w:val="00655143"/>
    <w:rsid w:val="00662F8C"/>
    <w:rsid w:val="00663BD1"/>
    <w:rsid w:val="00665470"/>
    <w:rsid w:val="0066694C"/>
    <w:rsid w:val="00671457"/>
    <w:rsid w:val="00672372"/>
    <w:rsid w:val="00673B23"/>
    <w:rsid w:val="00674FFF"/>
    <w:rsid w:val="00683AC8"/>
    <w:rsid w:val="00692009"/>
    <w:rsid w:val="00696EF6"/>
    <w:rsid w:val="006B6DCE"/>
    <w:rsid w:val="006D3F5A"/>
    <w:rsid w:val="006D58A5"/>
    <w:rsid w:val="006D7976"/>
    <w:rsid w:val="006E299D"/>
    <w:rsid w:val="006E2A83"/>
    <w:rsid w:val="006E4DC4"/>
    <w:rsid w:val="006E79FF"/>
    <w:rsid w:val="006F19DF"/>
    <w:rsid w:val="006F38B3"/>
    <w:rsid w:val="0070683B"/>
    <w:rsid w:val="007122E6"/>
    <w:rsid w:val="00720DA2"/>
    <w:rsid w:val="00724BF9"/>
    <w:rsid w:val="0073224E"/>
    <w:rsid w:val="00733753"/>
    <w:rsid w:val="00733BBA"/>
    <w:rsid w:val="00733C5E"/>
    <w:rsid w:val="00734E40"/>
    <w:rsid w:val="007364C3"/>
    <w:rsid w:val="0073767A"/>
    <w:rsid w:val="0074576D"/>
    <w:rsid w:val="007555EF"/>
    <w:rsid w:val="00762986"/>
    <w:rsid w:val="00765D96"/>
    <w:rsid w:val="007755A4"/>
    <w:rsid w:val="00775AA2"/>
    <w:rsid w:val="007834EF"/>
    <w:rsid w:val="00784F42"/>
    <w:rsid w:val="00786BC1"/>
    <w:rsid w:val="0079575D"/>
    <w:rsid w:val="007A0E3D"/>
    <w:rsid w:val="007A48FE"/>
    <w:rsid w:val="007B1F87"/>
    <w:rsid w:val="007C35D7"/>
    <w:rsid w:val="007C3697"/>
    <w:rsid w:val="007C4BCF"/>
    <w:rsid w:val="007D0CA0"/>
    <w:rsid w:val="007D1DC1"/>
    <w:rsid w:val="007D292C"/>
    <w:rsid w:val="007D2F51"/>
    <w:rsid w:val="007E38CF"/>
    <w:rsid w:val="007E63F1"/>
    <w:rsid w:val="007E79BF"/>
    <w:rsid w:val="007F626E"/>
    <w:rsid w:val="007F6965"/>
    <w:rsid w:val="007F7D90"/>
    <w:rsid w:val="008000D0"/>
    <w:rsid w:val="00800385"/>
    <w:rsid w:val="00803B80"/>
    <w:rsid w:val="00806DE8"/>
    <w:rsid w:val="00812F6A"/>
    <w:rsid w:val="00817F76"/>
    <w:rsid w:val="008211FC"/>
    <w:rsid w:val="00831FE7"/>
    <w:rsid w:val="00832389"/>
    <w:rsid w:val="008349F7"/>
    <w:rsid w:val="008361E5"/>
    <w:rsid w:val="0083692C"/>
    <w:rsid w:val="008411E7"/>
    <w:rsid w:val="008468FD"/>
    <w:rsid w:val="00846999"/>
    <w:rsid w:val="0086789B"/>
    <w:rsid w:val="0088097A"/>
    <w:rsid w:val="00884B3D"/>
    <w:rsid w:val="0089043C"/>
    <w:rsid w:val="008A3FA2"/>
    <w:rsid w:val="008A41D8"/>
    <w:rsid w:val="008A5A66"/>
    <w:rsid w:val="008B012C"/>
    <w:rsid w:val="008B01E4"/>
    <w:rsid w:val="008B0536"/>
    <w:rsid w:val="008B529F"/>
    <w:rsid w:val="008B7078"/>
    <w:rsid w:val="008B78CB"/>
    <w:rsid w:val="008C2488"/>
    <w:rsid w:val="008C2A26"/>
    <w:rsid w:val="008C4623"/>
    <w:rsid w:val="008D13A6"/>
    <w:rsid w:val="008D21B8"/>
    <w:rsid w:val="008D7D00"/>
    <w:rsid w:val="008E227B"/>
    <w:rsid w:val="008E42D3"/>
    <w:rsid w:val="008F3012"/>
    <w:rsid w:val="008F5C92"/>
    <w:rsid w:val="00903F37"/>
    <w:rsid w:val="009040B7"/>
    <w:rsid w:val="00910E9A"/>
    <w:rsid w:val="00911C18"/>
    <w:rsid w:val="00912066"/>
    <w:rsid w:val="00922201"/>
    <w:rsid w:val="00925A84"/>
    <w:rsid w:val="0092689F"/>
    <w:rsid w:val="0092714F"/>
    <w:rsid w:val="00933D63"/>
    <w:rsid w:val="009368A5"/>
    <w:rsid w:val="009416A8"/>
    <w:rsid w:val="00945327"/>
    <w:rsid w:val="0095684A"/>
    <w:rsid w:val="009611BD"/>
    <w:rsid w:val="0096273C"/>
    <w:rsid w:val="00966FD6"/>
    <w:rsid w:val="009715BF"/>
    <w:rsid w:val="00976C5A"/>
    <w:rsid w:val="00977977"/>
    <w:rsid w:val="0098201E"/>
    <w:rsid w:val="00982B79"/>
    <w:rsid w:val="009A18D1"/>
    <w:rsid w:val="009A47FF"/>
    <w:rsid w:val="009A4910"/>
    <w:rsid w:val="009A6385"/>
    <w:rsid w:val="009A6E7C"/>
    <w:rsid w:val="009A71A1"/>
    <w:rsid w:val="009A7BC4"/>
    <w:rsid w:val="009B13EE"/>
    <w:rsid w:val="009B26C2"/>
    <w:rsid w:val="009C3138"/>
    <w:rsid w:val="009C3BDD"/>
    <w:rsid w:val="009C52C9"/>
    <w:rsid w:val="009D0BB3"/>
    <w:rsid w:val="009D1286"/>
    <w:rsid w:val="009D5C4B"/>
    <w:rsid w:val="009E0628"/>
    <w:rsid w:val="009E2A56"/>
    <w:rsid w:val="009E3E45"/>
    <w:rsid w:val="00A010C3"/>
    <w:rsid w:val="00A02FD4"/>
    <w:rsid w:val="00A14113"/>
    <w:rsid w:val="00A17452"/>
    <w:rsid w:val="00A26BE1"/>
    <w:rsid w:val="00A3029E"/>
    <w:rsid w:val="00A303B8"/>
    <w:rsid w:val="00A3169B"/>
    <w:rsid w:val="00A32AFE"/>
    <w:rsid w:val="00A32C8C"/>
    <w:rsid w:val="00A42BA1"/>
    <w:rsid w:val="00A44A51"/>
    <w:rsid w:val="00A455B4"/>
    <w:rsid w:val="00A46D4A"/>
    <w:rsid w:val="00A476DF"/>
    <w:rsid w:val="00A47C17"/>
    <w:rsid w:val="00A537E4"/>
    <w:rsid w:val="00A55957"/>
    <w:rsid w:val="00A56371"/>
    <w:rsid w:val="00A56A08"/>
    <w:rsid w:val="00A621A9"/>
    <w:rsid w:val="00A67968"/>
    <w:rsid w:val="00A727DF"/>
    <w:rsid w:val="00A808FF"/>
    <w:rsid w:val="00A82849"/>
    <w:rsid w:val="00A8330E"/>
    <w:rsid w:val="00A875AA"/>
    <w:rsid w:val="00AA2307"/>
    <w:rsid w:val="00AA3B9D"/>
    <w:rsid w:val="00AA4579"/>
    <w:rsid w:val="00AB329B"/>
    <w:rsid w:val="00AB34CA"/>
    <w:rsid w:val="00AC7F5C"/>
    <w:rsid w:val="00AD0DC3"/>
    <w:rsid w:val="00AD11A4"/>
    <w:rsid w:val="00AD213C"/>
    <w:rsid w:val="00AD7211"/>
    <w:rsid w:val="00AE0F1B"/>
    <w:rsid w:val="00AE2124"/>
    <w:rsid w:val="00AE4804"/>
    <w:rsid w:val="00AE56B5"/>
    <w:rsid w:val="00AF214B"/>
    <w:rsid w:val="00AF24B4"/>
    <w:rsid w:val="00AF4A5E"/>
    <w:rsid w:val="00AF66CB"/>
    <w:rsid w:val="00B005E7"/>
    <w:rsid w:val="00B020F1"/>
    <w:rsid w:val="00B069F1"/>
    <w:rsid w:val="00B1109C"/>
    <w:rsid w:val="00B129AD"/>
    <w:rsid w:val="00B14F71"/>
    <w:rsid w:val="00B27CC0"/>
    <w:rsid w:val="00B340E8"/>
    <w:rsid w:val="00B40B69"/>
    <w:rsid w:val="00B46C41"/>
    <w:rsid w:val="00B52949"/>
    <w:rsid w:val="00B541D6"/>
    <w:rsid w:val="00B57B08"/>
    <w:rsid w:val="00B62213"/>
    <w:rsid w:val="00B62CAA"/>
    <w:rsid w:val="00B71395"/>
    <w:rsid w:val="00B71B31"/>
    <w:rsid w:val="00B777CF"/>
    <w:rsid w:val="00B80975"/>
    <w:rsid w:val="00B862C8"/>
    <w:rsid w:val="00B87DD5"/>
    <w:rsid w:val="00BA08D9"/>
    <w:rsid w:val="00BA1BFD"/>
    <w:rsid w:val="00BA277D"/>
    <w:rsid w:val="00BA4252"/>
    <w:rsid w:val="00BB5900"/>
    <w:rsid w:val="00BC5A72"/>
    <w:rsid w:val="00BD0053"/>
    <w:rsid w:val="00BF3DB3"/>
    <w:rsid w:val="00C008A7"/>
    <w:rsid w:val="00C02D42"/>
    <w:rsid w:val="00C03F0F"/>
    <w:rsid w:val="00C064C7"/>
    <w:rsid w:val="00C2013A"/>
    <w:rsid w:val="00C22273"/>
    <w:rsid w:val="00C36F85"/>
    <w:rsid w:val="00C42BB5"/>
    <w:rsid w:val="00C42D54"/>
    <w:rsid w:val="00C43D97"/>
    <w:rsid w:val="00C5436B"/>
    <w:rsid w:val="00C57210"/>
    <w:rsid w:val="00C6019B"/>
    <w:rsid w:val="00C61C23"/>
    <w:rsid w:val="00C65837"/>
    <w:rsid w:val="00C73932"/>
    <w:rsid w:val="00C7603A"/>
    <w:rsid w:val="00C76062"/>
    <w:rsid w:val="00C77749"/>
    <w:rsid w:val="00C81BA1"/>
    <w:rsid w:val="00C81ECF"/>
    <w:rsid w:val="00C825C0"/>
    <w:rsid w:val="00C83CBD"/>
    <w:rsid w:val="00C87984"/>
    <w:rsid w:val="00C976C5"/>
    <w:rsid w:val="00CA3B81"/>
    <w:rsid w:val="00CA5727"/>
    <w:rsid w:val="00CA6CA5"/>
    <w:rsid w:val="00CA7504"/>
    <w:rsid w:val="00CB217A"/>
    <w:rsid w:val="00CC7C04"/>
    <w:rsid w:val="00CD04A0"/>
    <w:rsid w:val="00CD2AF3"/>
    <w:rsid w:val="00CD359F"/>
    <w:rsid w:val="00CD386A"/>
    <w:rsid w:val="00CD3B4D"/>
    <w:rsid w:val="00CD6331"/>
    <w:rsid w:val="00CF3506"/>
    <w:rsid w:val="00CF38C4"/>
    <w:rsid w:val="00CF6DE6"/>
    <w:rsid w:val="00CF7767"/>
    <w:rsid w:val="00D00839"/>
    <w:rsid w:val="00D00BAB"/>
    <w:rsid w:val="00D03142"/>
    <w:rsid w:val="00D06B27"/>
    <w:rsid w:val="00D07780"/>
    <w:rsid w:val="00D118CD"/>
    <w:rsid w:val="00D13EFC"/>
    <w:rsid w:val="00D17FA1"/>
    <w:rsid w:val="00D209C3"/>
    <w:rsid w:val="00D20AC6"/>
    <w:rsid w:val="00D21971"/>
    <w:rsid w:val="00D222D3"/>
    <w:rsid w:val="00D254E9"/>
    <w:rsid w:val="00D256A9"/>
    <w:rsid w:val="00D25909"/>
    <w:rsid w:val="00D418AF"/>
    <w:rsid w:val="00D41E88"/>
    <w:rsid w:val="00D43452"/>
    <w:rsid w:val="00D43621"/>
    <w:rsid w:val="00D450F6"/>
    <w:rsid w:val="00D56ADB"/>
    <w:rsid w:val="00D57EDF"/>
    <w:rsid w:val="00D60CCC"/>
    <w:rsid w:val="00D6341E"/>
    <w:rsid w:val="00D70F0D"/>
    <w:rsid w:val="00D73ECE"/>
    <w:rsid w:val="00D7577B"/>
    <w:rsid w:val="00D76C0B"/>
    <w:rsid w:val="00D808E1"/>
    <w:rsid w:val="00D8172A"/>
    <w:rsid w:val="00D817F5"/>
    <w:rsid w:val="00D848BB"/>
    <w:rsid w:val="00D85E84"/>
    <w:rsid w:val="00D90CE0"/>
    <w:rsid w:val="00D95680"/>
    <w:rsid w:val="00DA056D"/>
    <w:rsid w:val="00DA1577"/>
    <w:rsid w:val="00DA5CB4"/>
    <w:rsid w:val="00DB21DC"/>
    <w:rsid w:val="00DB5188"/>
    <w:rsid w:val="00DB5F8B"/>
    <w:rsid w:val="00DB797A"/>
    <w:rsid w:val="00DC0B95"/>
    <w:rsid w:val="00DC0F6C"/>
    <w:rsid w:val="00DC175D"/>
    <w:rsid w:val="00DC1D64"/>
    <w:rsid w:val="00DC3EF0"/>
    <w:rsid w:val="00DC4945"/>
    <w:rsid w:val="00DC54F9"/>
    <w:rsid w:val="00DC5BA0"/>
    <w:rsid w:val="00DC5D4F"/>
    <w:rsid w:val="00DC74E9"/>
    <w:rsid w:val="00DD0F6D"/>
    <w:rsid w:val="00DD1AA6"/>
    <w:rsid w:val="00DD2466"/>
    <w:rsid w:val="00DD4804"/>
    <w:rsid w:val="00DE0F71"/>
    <w:rsid w:val="00DE4AF4"/>
    <w:rsid w:val="00DF0260"/>
    <w:rsid w:val="00DF0808"/>
    <w:rsid w:val="00DF6579"/>
    <w:rsid w:val="00DF6E5A"/>
    <w:rsid w:val="00DF7A0F"/>
    <w:rsid w:val="00E0065D"/>
    <w:rsid w:val="00E04377"/>
    <w:rsid w:val="00E1678A"/>
    <w:rsid w:val="00E16843"/>
    <w:rsid w:val="00E20F1E"/>
    <w:rsid w:val="00E26553"/>
    <w:rsid w:val="00E31A5A"/>
    <w:rsid w:val="00E365D9"/>
    <w:rsid w:val="00E37069"/>
    <w:rsid w:val="00E37AF4"/>
    <w:rsid w:val="00E57024"/>
    <w:rsid w:val="00E632EC"/>
    <w:rsid w:val="00E65A94"/>
    <w:rsid w:val="00E66EBB"/>
    <w:rsid w:val="00E70489"/>
    <w:rsid w:val="00E75060"/>
    <w:rsid w:val="00E764BB"/>
    <w:rsid w:val="00E77322"/>
    <w:rsid w:val="00E836E4"/>
    <w:rsid w:val="00E941EE"/>
    <w:rsid w:val="00EA28B1"/>
    <w:rsid w:val="00EA30F7"/>
    <w:rsid w:val="00EB42AB"/>
    <w:rsid w:val="00EC5188"/>
    <w:rsid w:val="00EC5C0B"/>
    <w:rsid w:val="00ED63A7"/>
    <w:rsid w:val="00EE7474"/>
    <w:rsid w:val="00EE7B50"/>
    <w:rsid w:val="00F13F70"/>
    <w:rsid w:val="00F170D6"/>
    <w:rsid w:val="00F17A95"/>
    <w:rsid w:val="00F24AFF"/>
    <w:rsid w:val="00F302DC"/>
    <w:rsid w:val="00F50F0F"/>
    <w:rsid w:val="00F531FF"/>
    <w:rsid w:val="00F53EE5"/>
    <w:rsid w:val="00F65F0A"/>
    <w:rsid w:val="00F6677E"/>
    <w:rsid w:val="00F70E05"/>
    <w:rsid w:val="00F737AC"/>
    <w:rsid w:val="00F76051"/>
    <w:rsid w:val="00F9060D"/>
    <w:rsid w:val="00F91F47"/>
    <w:rsid w:val="00F9326C"/>
    <w:rsid w:val="00FA5A92"/>
    <w:rsid w:val="00FA7F05"/>
    <w:rsid w:val="00FB328F"/>
    <w:rsid w:val="00FB755A"/>
    <w:rsid w:val="00FC0BE7"/>
    <w:rsid w:val="00FC37FE"/>
    <w:rsid w:val="00FC55B5"/>
    <w:rsid w:val="00FC61EC"/>
    <w:rsid w:val="00FD067A"/>
    <w:rsid w:val="00FF5A3E"/>
    <w:rsid w:val="0A287737"/>
    <w:rsid w:val="2ED25957"/>
    <w:rsid w:val="3573FEAA"/>
    <w:rsid w:val="460C2E5F"/>
    <w:rsid w:val="65AFE9D6"/>
    <w:rsid w:val="6A86E6CE"/>
    <w:rsid w:val="78F7EB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E9613"/>
  <w15:chartTrackingRefBased/>
  <w15:docId w15:val="{7906B726-FEDF-4051-AFE8-4BC4E1462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409"/>
    <w:pPr>
      <w:spacing w:after="80" w:line="240" w:lineRule="auto"/>
      <w:jc w:val="both"/>
    </w:pPr>
    <w:rPr>
      <w:rFonts w:ascii="Trebuchet MS" w:hAnsi="Trebuchet MS"/>
      <w:sz w:val="24"/>
      <w:lang w:val="ro-RO"/>
    </w:rPr>
  </w:style>
  <w:style w:type="paragraph" w:styleId="Heading1">
    <w:name w:val="heading 1"/>
    <w:basedOn w:val="Normal"/>
    <w:next w:val="Normal"/>
    <w:link w:val="Heading1Char"/>
    <w:uiPriority w:val="9"/>
    <w:qFormat/>
    <w:rsid w:val="00683AC8"/>
    <w:pPr>
      <w:keepNext/>
      <w:keepLines/>
      <w:shd w:val="pct20" w:color="auto" w:fill="auto"/>
      <w:spacing w:after="48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08327C"/>
    <w:pPr>
      <w:keepNext/>
      <w:keepLines/>
      <w:spacing w:before="480" w:after="240"/>
      <w:outlineLvl w:val="1"/>
    </w:pPr>
    <w:rPr>
      <w:rFonts w:eastAsiaTheme="majorEastAsia" w:cstheme="majorBidi"/>
      <w:b/>
      <w:smallCaps/>
      <w:color w:val="2F5496" w:themeColor="accent1" w:themeShade="BF"/>
      <w:sz w:val="28"/>
      <w:szCs w:val="26"/>
    </w:rPr>
  </w:style>
  <w:style w:type="paragraph" w:styleId="Heading3">
    <w:name w:val="heading 3"/>
    <w:basedOn w:val="Normal"/>
    <w:next w:val="Normal"/>
    <w:link w:val="Heading3Char"/>
    <w:uiPriority w:val="9"/>
    <w:unhideWhenUsed/>
    <w:qFormat/>
    <w:rsid w:val="00D03142"/>
    <w:pPr>
      <w:keepNext/>
      <w:keepLines/>
      <w:spacing w:before="480" w:after="120"/>
      <w:outlineLvl w:val="2"/>
    </w:pPr>
    <w:rPr>
      <w:rFonts w:eastAsiaTheme="majorEastAsia" w:cstheme="majorBidi"/>
      <w:b/>
      <w:color w:val="2F5496" w:themeColor="accent1" w:themeShade="BF"/>
      <w:sz w:val="26"/>
      <w:szCs w:val="24"/>
    </w:rPr>
  </w:style>
  <w:style w:type="paragraph" w:styleId="Heading4">
    <w:name w:val="heading 4"/>
    <w:basedOn w:val="Normal"/>
    <w:next w:val="Normal"/>
    <w:link w:val="Heading4Char"/>
    <w:uiPriority w:val="9"/>
    <w:unhideWhenUsed/>
    <w:qFormat/>
    <w:rsid w:val="0013508A"/>
    <w:pPr>
      <w:keepNext/>
      <w:keepLines/>
      <w:spacing w:before="120" w:after="120"/>
      <w:outlineLvl w:val="3"/>
    </w:pPr>
    <w:rPr>
      <w:rFonts w:eastAsiaTheme="majorEastAsia" w:cstheme="majorBidi"/>
      <w:b/>
      <w:color w:val="2F5496" w:themeColor="accent1" w:themeShade="BF"/>
    </w:rPr>
  </w:style>
  <w:style w:type="paragraph" w:styleId="Heading5">
    <w:name w:val="heading 5"/>
    <w:basedOn w:val="Normal"/>
    <w:next w:val="Normal"/>
    <w:link w:val="Heading5Char"/>
    <w:uiPriority w:val="9"/>
    <w:unhideWhenUsed/>
    <w:qFormat/>
    <w:rsid w:val="00D21971"/>
    <w:pPr>
      <w:keepNext/>
      <w:keepLines/>
      <w:spacing w:before="40" w:after="120"/>
      <w:outlineLvl w:val="4"/>
    </w:pPr>
    <w:rPr>
      <w:rFonts w:eastAsiaTheme="majorEastAsia" w:cstheme="majorBidi"/>
      <w:b/>
      <w:color w:val="2F5496" w:themeColor="accent1" w:themeShade="BF"/>
    </w:rPr>
  </w:style>
  <w:style w:type="paragraph" w:styleId="Heading6">
    <w:name w:val="heading 6"/>
    <w:aliases w:val="Heading 6 - Anexa"/>
    <w:basedOn w:val="Normal"/>
    <w:next w:val="Normal"/>
    <w:link w:val="Heading6Char"/>
    <w:uiPriority w:val="9"/>
    <w:unhideWhenUsed/>
    <w:qFormat/>
    <w:rsid w:val="00200E3F"/>
    <w:pPr>
      <w:keepNext/>
      <w:keepLines/>
      <w:pageBreakBefore/>
      <w:numPr>
        <w:numId w:val="2"/>
      </w:numPr>
      <w:shd w:val="pct50" w:color="auto" w:fill="auto"/>
      <w:spacing w:before="40" w:after="0"/>
      <w:ind w:left="357" w:hanging="357"/>
      <w:outlineLvl w:val="5"/>
    </w:pPr>
    <w:rPr>
      <w:rFonts w:eastAsiaTheme="majorEastAsia" w:cstheme="majorBidi"/>
      <w:b/>
      <w:color w:val="1F3763" w:themeColor="accent1" w:themeShade="7F"/>
      <w:sz w:val="28"/>
    </w:rPr>
  </w:style>
  <w:style w:type="paragraph" w:styleId="Heading7">
    <w:name w:val="heading 7"/>
    <w:basedOn w:val="Normal"/>
    <w:next w:val="Normal"/>
    <w:link w:val="Heading7Char"/>
    <w:uiPriority w:val="9"/>
    <w:unhideWhenUsed/>
    <w:qFormat/>
    <w:rsid w:val="00140E6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9">
    <w:name w:val="heading 9"/>
    <w:aliases w:val="Appendix"/>
    <w:basedOn w:val="Normal"/>
    <w:next w:val="Normal"/>
    <w:link w:val="Heading9Char"/>
    <w:qFormat/>
    <w:rsid w:val="00D222D3"/>
    <w:pPr>
      <w:pageBreakBefore/>
      <w:numPr>
        <w:numId w:val="1"/>
      </w:numPr>
      <w:spacing w:before="240" w:after="120" w:line="360" w:lineRule="exact"/>
      <w:outlineLvl w:val="8"/>
    </w:pPr>
    <w:rPr>
      <w:rFonts w:ascii="Arial" w:eastAsiaTheme="minorEastAsia" w:hAnsi="Arial"/>
      <w:b/>
      <w:color w:val="00338D"/>
      <w:sz w:val="32"/>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aliases w:val="Appendix Char"/>
    <w:basedOn w:val="DefaultParagraphFont"/>
    <w:link w:val="Heading9"/>
    <w:rsid w:val="00D222D3"/>
    <w:rPr>
      <w:rFonts w:ascii="Arial" w:eastAsiaTheme="minorEastAsia" w:hAnsi="Arial"/>
      <w:b/>
      <w:color w:val="00338D"/>
      <w:sz w:val="32"/>
      <w:szCs w:val="24"/>
      <w:lang w:val="en-GB"/>
    </w:rPr>
  </w:style>
  <w:style w:type="paragraph" w:styleId="Title">
    <w:name w:val="Title"/>
    <w:basedOn w:val="Normal"/>
    <w:next w:val="Normal"/>
    <w:link w:val="TitleChar"/>
    <w:uiPriority w:val="10"/>
    <w:qFormat/>
    <w:rsid w:val="0098201E"/>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201E"/>
    <w:rPr>
      <w:rFonts w:ascii="Trebuchet MS" w:eastAsiaTheme="majorEastAsia" w:hAnsi="Trebuchet MS" w:cstheme="majorBidi"/>
      <w:spacing w:val="-10"/>
      <w:kern w:val="28"/>
      <w:sz w:val="56"/>
      <w:szCs w:val="56"/>
    </w:rPr>
  </w:style>
  <w:style w:type="character" w:customStyle="1" w:styleId="Heading1Char">
    <w:name w:val="Heading 1 Char"/>
    <w:basedOn w:val="DefaultParagraphFont"/>
    <w:link w:val="Heading1"/>
    <w:uiPriority w:val="9"/>
    <w:rsid w:val="00683AC8"/>
    <w:rPr>
      <w:rFonts w:ascii="Trebuchet MS" w:eastAsiaTheme="majorEastAsia" w:hAnsi="Trebuchet MS" w:cstheme="majorBidi"/>
      <w:b/>
      <w:color w:val="2F5496" w:themeColor="accent1" w:themeShade="BF"/>
      <w:sz w:val="32"/>
      <w:szCs w:val="32"/>
      <w:shd w:val="pct20" w:color="auto" w:fill="auto"/>
      <w:lang w:val="ro-RO"/>
    </w:rPr>
  </w:style>
  <w:style w:type="character" w:customStyle="1" w:styleId="Heading2Char">
    <w:name w:val="Heading 2 Char"/>
    <w:basedOn w:val="DefaultParagraphFont"/>
    <w:link w:val="Heading2"/>
    <w:uiPriority w:val="9"/>
    <w:rsid w:val="0008327C"/>
    <w:rPr>
      <w:rFonts w:ascii="Trebuchet MS" w:eastAsiaTheme="majorEastAsia" w:hAnsi="Trebuchet MS" w:cstheme="majorBidi"/>
      <w:b/>
      <w:smallCaps/>
      <w:color w:val="2F5496" w:themeColor="accent1" w:themeShade="BF"/>
      <w:sz w:val="28"/>
      <w:szCs w:val="26"/>
      <w:lang w:val="ro-RO"/>
    </w:rPr>
  </w:style>
  <w:style w:type="character" w:styleId="FootnoteReference">
    <w:name w:val="footnote reference"/>
    <w:uiPriority w:val="99"/>
    <w:unhideWhenUsed/>
    <w:rsid w:val="0098201E"/>
    <w:rPr>
      <w:vertAlign w:val="superscript"/>
    </w:rPr>
  </w:style>
  <w:style w:type="paragraph" w:styleId="FootnoteText">
    <w:name w:val="footnote text"/>
    <w:aliases w:val="Footnote Text Char1,Footnote Text Char Char,Char,Fußnote,single space,FOOTNOTES,fn,Char1 Char,Footnote Char1,stile 1,Footnote1,Footnote2,Footnote3,Footnote4,Footnote5,Footnote6,Footnote7,Footnote8,Footnote9,Char1 C,footnote text"/>
    <w:basedOn w:val="Normal"/>
    <w:link w:val="FootnoteTextChar"/>
    <w:uiPriority w:val="99"/>
    <w:unhideWhenUsed/>
    <w:rsid w:val="0098201E"/>
    <w:pPr>
      <w:spacing w:after="0"/>
    </w:pPr>
    <w:rPr>
      <w:sz w:val="20"/>
      <w:szCs w:val="20"/>
      <w:lang w:val="en-US"/>
    </w:rPr>
  </w:style>
  <w:style w:type="character" w:customStyle="1" w:styleId="FootnoteTextChar">
    <w:name w:val="Footnote Text Char"/>
    <w:aliases w:val="Footnote Text Char1 Char,Footnote Text Char Char Char,Char Char,Fußnote Char,single space Char,FOOTNOTES Char,fn Char,Char1 Char Char,Footnote Char1 Char,stile 1 Char,Footnote1 Char,Footnote2 Char,Footnote3 Char,Footnote4 Char"/>
    <w:basedOn w:val="DefaultParagraphFont"/>
    <w:link w:val="FootnoteText"/>
    <w:uiPriority w:val="99"/>
    <w:rsid w:val="0098201E"/>
    <w:rPr>
      <w:rFonts w:ascii="Trebuchet MS" w:hAnsi="Trebuchet MS"/>
      <w:sz w:val="20"/>
      <w:szCs w:val="20"/>
    </w:rPr>
  </w:style>
  <w:style w:type="paragraph" w:styleId="Caption">
    <w:name w:val="caption"/>
    <w:basedOn w:val="Normal"/>
    <w:next w:val="Normal"/>
    <w:uiPriority w:val="35"/>
    <w:unhideWhenUsed/>
    <w:qFormat/>
    <w:rsid w:val="009C52C9"/>
    <w:pPr>
      <w:spacing w:after="200"/>
    </w:pPr>
    <w:rPr>
      <w:i/>
      <w:iCs/>
      <w:color w:val="44546A" w:themeColor="text2"/>
      <w:sz w:val="20"/>
      <w:szCs w:val="20"/>
    </w:rPr>
  </w:style>
  <w:style w:type="character" w:customStyle="1" w:styleId="Heading3Char">
    <w:name w:val="Heading 3 Char"/>
    <w:basedOn w:val="DefaultParagraphFont"/>
    <w:link w:val="Heading3"/>
    <w:uiPriority w:val="9"/>
    <w:rsid w:val="00D03142"/>
    <w:rPr>
      <w:rFonts w:ascii="Trebuchet MS" w:eastAsiaTheme="majorEastAsia" w:hAnsi="Trebuchet MS" w:cstheme="majorBidi"/>
      <w:b/>
      <w:color w:val="2F5496" w:themeColor="accent1" w:themeShade="BF"/>
      <w:sz w:val="26"/>
      <w:szCs w:val="24"/>
      <w:lang w:val="ro-RO"/>
    </w:rPr>
  </w:style>
  <w:style w:type="character" w:customStyle="1" w:styleId="Heading4Char">
    <w:name w:val="Heading 4 Char"/>
    <w:basedOn w:val="DefaultParagraphFont"/>
    <w:link w:val="Heading4"/>
    <w:uiPriority w:val="9"/>
    <w:rsid w:val="0013508A"/>
    <w:rPr>
      <w:rFonts w:ascii="Trebuchet MS" w:eastAsiaTheme="majorEastAsia" w:hAnsi="Trebuchet MS" w:cstheme="majorBidi"/>
      <w:b/>
      <w:color w:val="2F5496" w:themeColor="accent1" w:themeShade="BF"/>
      <w:sz w:val="24"/>
      <w:lang w:val="ro-RO"/>
    </w:rPr>
  </w:style>
  <w:style w:type="character" w:customStyle="1" w:styleId="Heading5Char">
    <w:name w:val="Heading 5 Char"/>
    <w:basedOn w:val="DefaultParagraphFont"/>
    <w:link w:val="Heading5"/>
    <w:uiPriority w:val="9"/>
    <w:rsid w:val="00D21971"/>
    <w:rPr>
      <w:rFonts w:ascii="Trebuchet MS" w:eastAsiaTheme="majorEastAsia" w:hAnsi="Trebuchet MS" w:cstheme="majorBidi"/>
      <w:b/>
      <w:color w:val="2F5496" w:themeColor="accent1" w:themeShade="BF"/>
      <w:lang w:val="ro-RO"/>
    </w:rPr>
  </w:style>
  <w:style w:type="table" w:styleId="TableGrid">
    <w:name w:val="Table Grid"/>
    <w:basedOn w:val="TableNormal"/>
    <w:uiPriority w:val="39"/>
    <w:rsid w:val="00517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F776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803B8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091CE0"/>
    <w:pPr>
      <w:shd w:val="clear" w:color="auto" w:fill="auto"/>
      <w:spacing w:before="240" w:after="0" w:line="259" w:lineRule="auto"/>
      <w:jc w:val="left"/>
      <w:outlineLvl w:val="9"/>
    </w:pPr>
    <w:rPr>
      <w:rFonts w:asciiTheme="majorHAnsi" w:hAnsiTheme="majorHAnsi"/>
      <w:b w:val="0"/>
      <w:caps/>
      <w:lang w:val="en-US"/>
    </w:rPr>
  </w:style>
  <w:style w:type="paragraph" w:styleId="TOC1">
    <w:name w:val="toc 1"/>
    <w:basedOn w:val="Normal"/>
    <w:next w:val="Normal"/>
    <w:autoRedefine/>
    <w:uiPriority w:val="39"/>
    <w:unhideWhenUsed/>
    <w:rsid w:val="00091CE0"/>
    <w:pPr>
      <w:spacing w:after="100"/>
    </w:pPr>
  </w:style>
  <w:style w:type="paragraph" w:styleId="TOC2">
    <w:name w:val="toc 2"/>
    <w:basedOn w:val="Normal"/>
    <w:next w:val="Normal"/>
    <w:autoRedefine/>
    <w:uiPriority w:val="39"/>
    <w:unhideWhenUsed/>
    <w:rsid w:val="00091CE0"/>
    <w:pPr>
      <w:spacing w:after="100"/>
      <w:ind w:left="220"/>
    </w:pPr>
  </w:style>
  <w:style w:type="paragraph" w:styleId="TOC3">
    <w:name w:val="toc 3"/>
    <w:basedOn w:val="Normal"/>
    <w:next w:val="Normal"/>
    <w:autoRedefine/>
    <w:uiPriority w:val="39"/>
    <w:unhideWhenUsed/>
    <w:rsid w:val="00550B6A"/>
    <w:pPr>
      <w:tabs>
        <w:tab w:val="right" w:leader="dot" w:pos="9350"/>
      </w:tabs>
      <w:spacing w:after="100"/>
      <w:ind w:left="440"/>
    </w:pPr>
  </w:style>
  <w:style w:type="character" w:styleId="Hyperlink">
    <w:name w:val="Hyperlink"/>
    <w:basedOn w:val="DefaultParagraphFont"/>
    <w:uiPriority w:val="99"/>
    <w:unhideWhenUsed/>
    <w:rsid w:val="00091CE0"/>
    <w:rPr>
      <w:color w:val="0563C1" w:themeColor="hyperlink"/>
      <w:u w:val="single"/>
    </w:rPr>
  </w:style>
  <w:style w:type="paragraph" w:styleId="TOC4">
    <w:name w:val="toc 4"/>
    <w:basedOn w:val="Normal"/>
    <w:next w:val="Normal"/>
    <w:autoRedefine/>
    <w:uiPriority w:val="39"/>
    <w:unhideWhenUsed/>
    <w:rsid w:val="00091CE0"/>
    <w:pPr>
      <w:spacing w:after="100"/>
      <w:ind w:left="660"/>
    </w:pPr>
  </w:style>
  <w:style w:type="character" w:customStyle="1" w:styleId="Heading6Char">
    <w:name w:val="Heading 6 Char"/>
    <w:aliases w:val="Heading 6 - Anexa Char"/>
    <w:basedOn w:val="DefaultParagraphFont"/>
    <w:link w:val="Heading6"/>
    <w:uiPriority w:val="9"/>
    <w:rsid w:val="00200E3F"/>
    <w:rPr>
      <w:rFonts w:ascii="Trebuchet MS" w:eastAsiaTheme="majorEastAsia" w:hAnsi="Trebuchet MS" w:cstheme="majorBidi"/>
      <w:b/>
      <w:color w:val="1F3763" w:themeColor="accent1" w:themeShade="7F"/>
      <w:sz w:val="28"/>
      <w:shd w:val="pct50" w:color="auto" w:fill="auto"/>
      <w:lang w:val="ro-RO"/>
    </w:rPr>
  </w:style>
  <w:style w:type="paragraph" w:styleId="TableofFigures">
    <w:name w:val="table of figures"/>
    <w:basedOn w:val="Normal"/>
    <w:next w:val="Normal"/>
    <w:uiPriority w:val="99"/>
    <w:unhideWhenUsed/>
    <w:rsid w:val="00806DE8"/>
    <w:pPr>
      <w:spacing w:after="0"/>
    </w:pPr>
  </w:style>
  <w:style w:type="paragraph" w:styleId="TOC5">
    <w:name w:val="toc 5"/>
    <w:basedOn w:val="Normal"/>
    <w:next w:val="Normal"/>
    <w:autoRedefine/>
    <w:uiPriority w:val="39"/>
    <w:unhideWhenUsed/>
    <w:rsid w:val="00FD067A"/>
    <w:pPr>
      <w:spacing w:after="100"/>
      <w:ind w:left="880"/>
    </w:pPr>
  </w:style>
  <w:style w:type="paragraph" w:styleId="TOC6">
    <w:name w:val="toc 6"/>
    <w:basedOn w:val="Normal"/>
    <w:next w:val="Normal"/>
    <w:autoRedefine/>
    <w:uiPriority w:val="39"/>
    <w:unhideWhenUsed/>
    <w:rsid w:val="00FD067A"/>
    <w:pPr>
      <w:spacing w:after="100"/>
      <w:ind w:left="1100"/>
    </w:pPr>
  </w:style>
  <w:style w:type="paragraph" w:styleId="ListParagraph">
    <w:name w:val="List Paragraph"/>
    <w:aliases w:val="Heading 2_sj,List Paragraph1,Listenabsatz1"/>
    <w:basedOn w:val="Normal"/>
    <w:link w:val="ListParagraphChar"/>
    <w:uiPriority w:val="34"/>
    <w:qFormat/>
    <w:rsid w:val="00AA2307"/>
    <w:pPr>
      <w:ind w:left="720"/>
      <w:contextualSpacing/>
    </w:pPr>
  </w:style>
  <w:style w:type="paragraph" w:customStyle="1" w:styleId="ParagrafBulet">
    <w:name w:val="Paragraf Bulet"/>
    <w:basedOn w:val="ListParagraph"/>
    <w:link w:val="ParagrafBuletChar"/>
    <w:qFormat/>
    <w:rsid w:val="00AA2307"/>
    <w:pPr>
      <w:numPr>
        <w:numId w:val="3"/>
      </w:numPr>
    </w:pPr>
  </w:style>
  <w:style w:type="paragraph" w:customStyle="1" w:styleId="PAragrafliteremari">
    <w:name w:val="PAragraf litere mari"/>
    <w:basedOn w:val="ParagrafBulet"/>
    <w:link w:val="PAragrafliteremariChar"/>
    <w:qFormat/>
    <w:rsid w:val="0066694C"/>
    <w:pPr>
      <w:numPr>
        <w:numId w:val="4"/>
      </w:numPr>
    </w:pPr>
  </w:style>
  <w:style w:type="character" w:customStyle="1" w:styleId="ListParagraphChar">
    <w:name w:val="List Paragraph Char"/>
    <w:aliases w:val="Heading 2_sj Char,List Paragraph1 Char,Listenabsatz1 Char"/>
    <w:basedOn w:val="DefaultParagraphFont"/>
    <w:link w:val="ListParagraph"/>
    <w:uiPriority w:val="34"/>
    <w:rsid w:val="00AA2307"/>
    <w:rPr>
      <w:rFonts w:ascii="Trebuchet MS" w:hAnsi="Trebuchet MS"/>
      <w:lang w:val="ro-RO"/>
    </w:rPr>
  </w:style>
  <w:style w:type="character" w:customStyle="1" w:styleId="ParagrafBuletChar">
    <w:name w:val="Paragraf Bulet Char"/>
    <w:basedOn w:val="ListParagraphChar"/>
    <w:link w:val="ParagrafBulet"/>
    <w:rsid w:val="00AA2307"/>
    <w:rPr>
      <w:rFonts w:ascii="Trebuchet MS" w:hAnsi="Trebuchet MS"/>
      <w:lang w:val="ro-RO"/>
    </w:rPr>
  </w:style>
  <w:style w:type="table" w:styleId="PlainTable2">
    <w:name w:val="Plain Table 2"/>
    <w:basedOn w:val="TableNormal"/>
    <w:uiPriority w:val="42"/>
    <w:rsid w:val="00F24AFF"/>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ragrafliteremariChar">
    <w:name w:val="PAragraf litere mari Char"/>
    <w:basedOn w:val="ParagrafBuletChar"/>
    <w:link w:val="PAragrafliteremari"/>
    <w:rsid w:val="0066694C"/>
    <w:rPr>
      <w:rFonts w:ascii="Trebuchet MS" w:hAnsi="Trebuchet MS"/>
      <w:lang w:val="ro-RO"/>
    </w:rPr>
  </w:style>
  <w:style w:type="paragraph" w:customStyle="1" w:styleId="Listabibliograficaparantezepatrate">
    <w:name w:val="Lista bibliografica paranteze patrate"/>
    <w:basedOn w:val="ListParagraph"/>
    <w:link w:val="ListabibliograficaparantezepatrateChar"/>
    <w:qFormat/>
    <w:rsid w:val="00925A84"/>
    <w:pPr>
      <w:numPr>
        <w:numId w:val="5"/>
      </w:numPr>
      <w:ind w:left="357" w:hanging="357"/>
    </w:pPr>
  </w:style>
  <w:style w:type="character" w:customStyle="1" w:styleId="ListabibliograficaparantezepatrateChar">
    <w:name w:val="Lista bibliografica paranteze patrate Char"/>
    <w:basedOn w:val="ListParagraphChar"/>
    <w:link w:val="Listabibliograficaparantezepatrate"/>
    <w:rsid w:val="00925A84"/>
    <w:rPr>
      <w:rFonts w:ascii="Trebuchet MS" w:hAnsi="Trebuchet MS"/>
      <w:lang w:val="ro-RO"/>
    </w:rPr>
  </w:style>
  <w:style w:type="character" w:customStyle="1" w:styleId="Heading7Char">
    <w:name w:val="Heading 7 Char"/>
    <w:basedOn w:val="DefaultParagraphFont"/>
    <w:link w:val="Heading7"/>
    <w:uiPriority w:val="9"/>
    <w:rsid w:val="00140E6B"/>
    <w:rPr>
      <w:rFonts w:asciiTheme="majorHAnsi" w:eastAsiaTheme="majorEastAsia" w:hAnsiTheme="majorHAnsi" w:cstheme="majorBidi"/>
      <w:i/>
      <w:iCs/>
      <w:color w:val="1F3763" w:themeColor="accent1" w:themeShade="7F"/>
      <w:lang w:val="ro-RO"/>
    </w:rPr>
  </w:style>
  <w:style w:type="paragraph" w:customStyle="1" w:styleId="Default">
    <w:name w:val="Default"/>
    <w:rsid w:val="00A56A08"/>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86B09"/>
    <w:rPr>
      <w:i/>
      <w:iCs/>
    </w:rPr>
  </w:style>
  <w:style w:type="paragraph" w:styleId="Header">
    <w:name w:val="header"/>
    <w:basedOn w:val="Normal"/>
    <w:link w:val="HeaderChar"/>
    <w:uiPriority w:val="99"/>
    <w:unhideWhenUsed/>
    <w:rsid w:val="00692009"/>
    <w:pPr>
      <w:tabs>
        <w:tab w:val="center" w:pos="4680"/>
        <w:tab w:val="right" w:pos="9360"/>
      </w:tabs>
      <w:spacing w:after="0"/>
    </w:pPr>
  </w:style>
  <w:style w:type="character" w:customStyle="1" w:styleId="HeaderChar">
    <w:name w:val="Header Char"/>
    <w:basedOn w:val="DefaultParagraphFont"/>
    <w:link w:val="Header"/>
    <w:uiPriority w:val="99"/>
    <w:rsid w:val="00692009"/>
    <w:rPr>
      <w:rFonts w:ascii="Trebuchet MS" w:hAnsi="Trebuchet MS"/>
      <w:lang w:val="ro-RO"/>
    </w:rPr>
  </w:style>
  <w:style w:type="paragraph" w:styleId="Footer">
    <w:name w:val="footer"/>
    <w:basedOn w:val="Normal"/>
    <w:link w:val="FooterChar"/>
    <w:uiPriority w:val="99"/>
    <w:unhideWhenUsed/>
    <w:rsid w:val="00692009"/>
    <w:pPr>
      <w:tabs>
        <w:tab w:val="center" w:pos="4680"/>
        <w:tab w:val="right" w:pos="9360"/>
      </w:tabs>
      <w:spacing w:after="0"/>
    </w:pPr>
  </w:style>
  <w:style w:type="character" w:customStyle="1" w:styleId="FooterChar">
    <w:name w:val="Footer Char"/>
    <w:basedOn w:val="DefaultParagraphFont"/>
    <w:link w:val="Footer"/>
    <w:uiPriority w:val="99"/>
    <w:rsid w:val="00692009"/>
    <w:rPr>
      <w:rFonts w:ascii="Trebuchet MS" w:hAnsi="Trebuchet MS"/>
      <w:lang w:val="ro-RO"/>
    </w:rPr>
  </w:style>
  <w:style w:type="character" w:customStyle="1" w:styleId="jlqj4b">
    <w:name w:val="jlqj4b"/>
    <w:basedOn w:val="DefaultParagraphFont"/>
    <w:rsid w:val="00487767"/>
  </w:style>
  <w:style w:type="paragraph" w:styleId="BalloonText">
    <w:name w:val="Balloon Text"/>
    <w:basedOn w:val="Normal"/>
    <w:link w:val="BalloonTextChar"/>
    <w:uiPriority w:val="99"/>
    <w:semiHidden/>
    <w:unhideWhenUsed/>
    <w:rsid w:val="0047107F"/>
    <w:pPr>
      <w:spacing w:after="0"/>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7107F"/>
    <w:rPr>
      <w:rFonts w:ascii="Tahoma" w:hAnsi="Tahoma" w:cs="Tahoma"/>
      <w:sz w:val="16"/>
      <w:szCs w:val="16"/>
    </w:rPr>
  </w:style>
  <w:style w:type="paragraph" w:styleId="NormalWeb">
    <w:name w:val="Normal (Web)"/>
    <w:basedOn w:val="Normal"/>
    <w:uiPriority w:val="99"/>
    <w:semiHidden/>
    <w:unhideWhenUsed/>
    <w:rsid w:val="0047107F"/>
    <w:pPr>
      <w:spacing w:after="200" w:line="276" w:lineRule="auto"/>
      <w:jc w:val="left"/>
    </w:pPr>
    <w:rPr>
      <w:rFonts w:ascii="Times New Roman" w:hAnsi="Times New Roman" w:cs="Times New Roman"/>
      <w:szCs w:val="24"/>
      <w:lang w:val="en-US"/>
    </w:rPr>
  </w:style>
  <w:style w:type="character" w:styleId="CommentReference">
    <w:name w:val="annotation reference"/>
    <w:basedOn w:val="DefaultParagraphFont"/>
    <w:uiPriority w:val="99"/>
    <w:semiHidden/>
    <w:unhideWhenUsed/>
    <w:rsid w:val="0047107F"/>
    <w:rPr>
      <w:sz w:val="16"/>
      <w:szCs w:val="16"/>
    </w:rPr>
  </w:style>
  <w:style w:type="paragraph" w:styleId="CommentText">
    <w:name w:val="annotation text"/>
    <w:basedOn w:val="Normal"/>
    <w:link w:val="CommentTextChar"/>
    <w:uiPriority w:val="99"/>
    <w:semiHidden/>
    <w:unhideWhenUsed/>
    <w:rsid w:val="0047107F"/>
    <w:pPr>
      <w:spacing w:after="200"/>
      <w:jc w:val="left"/>
    </w:pPr>
    <w:rPr>
      <w:rFonts w:asciiTheme="minorHAnsi" w:hAnsiTheme="minorHAnsi"/>
      <w:sz w:val="20"/>
      <w:szCs w:val="20"/>
      <w:lang w:val="en-US"/>
    </w:rPr>
  </w:style>
  <w:style w:type="character" w:customStyle="1" w:styleId="CommentTextChar">
    <w:name w:val="Comment Text Char"/>
    <w:basedOn w:val="DefaultParagraphFont"/>
    <w:link w:val="CommentText"/>
    <w:uiPriority w:val="99"/>
    <w:semiHidden/>
    <w:rsid w:val="0047107F"/>
    <w:rPr>
      <w:sz w:val="20"/>
      <w:szCs w:val="20"/>
    </w:rPr>
  </w:style>
  <w:style w:type="paragraph" w:styleId="CommentSubject">
    <w:name w:val="annotation subject"/>
    <w:basedOn w:val="CommentText"/>
    <w:next w:val="CommentText"/>
    <w:link w:val="CommentSubjectChar"/>
    <w:uiPriority w:val="99"/>
    <w:semiHidden/>
    <w:unhideWhenUsed/>
    <w:rsid w:val="0047107F"/>
    <w:rPr>
      <w:b/>
      <w:bCs/>
    </w:rPr>
  </w:style>
  <w:style w:type="character" w:customStyle="1" w:styleId="CommentSubjectChar">
    <w:name w:val="Comment Subject Char"/>
    <w:basedOn w:val="CommentTextChar"/>
    <w:link w:val="CommentSubject"/>
    <w:uiPriority w:val="99"/>
    <w:semiHidden/>
    <w:rsid w:val="0047107F"/>
    <w:rPr>
      <w:b/>
      <w:bCs/>
      <w:sz w:val="20"/>
      <w:szCs w:val="20"/>
    </w:rPr>
  </w:style>
  <w:style w:type="table" w:styleId="LightList-Accent5">
    <w:name w:val="Light List Accent 5"/>
    <w:basedOn w:val="TableNormal"/>
    <w:uiPriority w:val="61"/>
    <w:rsid w:val="0047107F"/>
    <w:pPr>
      <w:spacing w:after="0" w:line="240" w:lineRule="auto"/>
    </w:pPr>
    <w:rPr>
      <w:rFonts w:ascii="Arial" w:hAnsi="Arial" w:cs="Arial"/>
      <w:sz w:val="24"/>
      <w:szCs w:val="24"/>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Revision">
    <w:name w:val="Revision"/>
    <w:hidden/>
    <w:uiPriority w:val="99"/>
    <w:semiHidden/>
    <w:rsid w:val="0047107F"/>
    <w:pPr>
      <w:spacing w:after="0" w:line="240" w:lineRule="auto"/>
    </w:pPr>
  </w:style>
  <w:style w:type="character" w:styleId="FollowedHyperlink">
    <w:name w:val="FollowedHyperlink"/>
    <w:basedOn w:val="DefaultParagraphFont"/>
    <w:uiPriority w:val="99"/>
    <w:semiHidden/>
    <w:unhideWhenUsed/>
    <w:rsid w:val="004710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file>

<file path=customXml/item4.xml><?xml version="1.0" encoding="utf-8"?>
<ct:contentTypeSchema xmlns:ct="http://schemas.microsoft.com/office/2006/metadata/contentType" xmlns:ma="http://schemas.microsoft.com/office/2006/metadata/properties/metaAttributes" ct:_="" ma:_="" ma:contentTypeName="Document" ma:contentTypeID="0x010100394F41275A147D4AA1DB2BA7730E15E8" ma:contentTypeVersion="13" ma:contentTypeDescription="Creați un document nou." ma:contentTypeScope="" ma:versionID="62112df8fd18ce1abb0921913194334a">
  <xsd:schema xmlns:xsd="http://www.w3.org/2001/XMLSchema" xmlns:xs="http://www.w3.org/2001/XMLSchema" xmlns:p="http://schemas.microsoft.com/office/2006/metadata/properties" xmlns:ns3="c5da7418-b792-4678-b1c4-2bff1141dc5b" xmlns:ns4="d33ccd63-e9d8-45ad-9303-bda8fbeb8002" targetNamespace="http://schemas.microsoft.com/office/2006/metadata/properties" ma:root="true" ma:fieldsID="898a93d42bbc37dd3bdd17cfa82501d8" ns3:_="" ns4:_="">
    <xsd:import namespace="c5da7418-b792-4678-b1c4-2bff1141dc5b"/>
    <xsd:import namespace="d33ccd63-e9d8-45ad-9303-bda8fbeb80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a7418-b792-4678-b1c4-2bff1141dc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3ccd63-e9d8-45ad-9303-bda8fbeb8002" elementFormDefault="qualified">
    <xsd:import namespace="http://schemas.microsoft.com/office/2006/documentManagement/types"/>
    <xsd:import namespace="http://schemas.microsoft.com/office/infopath/2007/PartnerControls"/>
    <xsd:element name="SharedWithUsers" ma:index="14"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jat cu detalii" ma:internalName="SharedWithDetails" ma:readOnly="true">
      <xsd:simpleType>
        <xsd:restriction base="dms:Note">
          <xsd:maxLength value="255"/>
        </xsd:restriction>
      </xsd:simpleType>
    </xsd:element>
    <xsd:element name="SharingHintHash" ma:index="16" nillable="true" ma:displayName="Partajare cod hash indiciu"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DB9638-498E-432A-9DAA-47F4C3D691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27424D-5F80-4084-8407-A6CB5F4ED7E4}">
  <ds:schemaRefs>
    <ds:schemaRef ds:uri="http://schemas.microsoft.com/sharepoint/v3/contenttype/forms"/>
  </ds:schemaRefs>
</ds:datastoreItem>
</file>

<file path=customXml/itemProps3.xml><?xml version="1.0" encoding="utf-8"?>
<ds:datastoreItem xmlns:ds="http://schemas.openxmlformats.org/officeDocument/2006/customXml" ds:itemID="{37B6D8C5-5FDB-48EC-A1E5-1BD5BA1EAE12}">
  <ds:schemaRefs>
    <ds:schemaRef ds:uri="http://schemas.openxmlformats.org/officeDocument/2006/bibliography"/>
  </ds:schemaRefs>
</ds:datastoreItem>
</file>

<file path=customXml/itemProps4.xml><?xml version="1.0" encoding="utf-8"?>
<ds:datastoreItem xmlns:ds="http://schemas.openxmlformats.org/officeDocument/2006/customXml" ds:itemID="{7EE79AEE-94EE-4AE3-81DF-5E7CDB639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a7418-b792-4678-b1c4-2bff1141dc5b"/>
    <ds:schemaRef ds:uri="d33ccd63-e9d8-45ad-9303-bda8fbeb8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11435</Words>
  <Characters>65185</Characters>
  <Application>Microsoft Office Word</Application>
  <DocSecurity>4</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76468</CharactersWithSpaces>
  <SharedDoc>false</SharedDoc>
  <HLinks>
    <vt:vector size="114" baseType="variant">
      <vt:variant>
        <vt:i4>1245247</vt:i4>
      </vt:variant>
      <vt:variant>
        <vt:i4>113</vt:i4>
      </vt:variant>
      <vt:variant>
        <vt:i4>0</vt:i4>
      </vt:variant>
      <vt:variant>
        <vt:i4>5</vt:i4>
      </vt:variant>
      <vt:variant>
        <vt:lpwstr/>
      </vt:variant>
      <vt:variant>
        <vt:lpwstr>_Toc98492603</vt:lpwstr>
      </vt:variant>
      <vt:variant>
        <vt:i4>1179711</vt:i4>
      </vt:variant>
      <vt:variant>
        <vt:i4>107</vt:i4>
      </vt:variant>
      <vt:variant>
        <vt:i4>0</vt:i4>
      </vt:variant>
      <vt:variant>
        <vt:i4>5</vt:i4>
      </vt:variant>
      <vt:variant>
        <vt:lpwstr/>
      </vt:variant>
      <vt:variant>
        <vt:lpwstr>_Toc98492602</vt:lpwstr>
      </vt:variant>
      <vt:variant>
        <vt:i4>1114175</vt:i4>
      </vt:variant>
      <vt:variant>
        <vt:i4>101</vt:i4>
      </vt:variant>
      <vt:variant>
        <vt:i4>0</vt:i4>
      </vt:variant>
      <vt:variant>
        <vt:i4>5</vt:i4>
      </vt:variant>
      <vt:variant>
        <vt:lpwstr/>
      </vt:variant>
      <vt:variant>
        <vt:lpwstr>_Toc98492601</vt:lpwstr>
      </vt:variant>
      <vt:variant>
        <vt:i4>1048639</vt:i4>
      </vt:variant>
      <vt:variant>
        <vt:i4>95</vt:i4>
      </vt:variant>
      <vt:variant>
        <vt:i4>0</vt:i4>
      </vt:variant>
      <vt:variant>
        <vt:i4>5</vt:i4>
      </vt:variant>
      <vt:variant>
        <vt:lpwstr/>
      </vt:variant>
      <vt:variant>
        <vt:lpwstr>_Toc98492600</vt:lpwstr>
      </vt:variant>
      <vt:variant>
        <vt:i4>1703990</vt:i4>
      </vt:variant>
      <vt:variant>
        <vt:i4>89</vt:i4>
      </vt:variant>
      <vt:variant>
        <vt:i4>0</vt:i4>
      </vt:variant>
      <vt:variant>
        <vt:i4>5</vt:i4>
      </vt:variant>
      <vt:variant>
        <vt:lpwstr/>
      </vt:variant>
      <vt:variant>
        <vt:lpwstr>_Toc98492599</vt:lpwstr>
      </vt:variant>
      <vt:variant>
        <vt:i4>1769526</vt:i4>
      </vt:variant>
      <vt:variant>
        <vt:i4>83</vt:i4>
      </vt:variant>
      <vt:variant>
        <vt:i4>0</vt:i4>
      </vt:variant>
      <vt:variant>
        <vt:i4>5</vt:i4>
      </vt:variant>
      <vt:variant>
        <vt:lpwstr/>
      </vt:variant>
      <vt:variant>
        <vt:lpwstr>_Toc98492598</vt:lpwstr>
      </vt:variant>
      <vt:variant>
        <vt:i4>1310774</vt:i4>
      </vt:variant>
      <vt:variant>
        <vt:i4>77</vt:i4>
      </vt:variant>
      <vt:variant>
        <vt:i4>0</vt:i4>
      </vt:variant>
      <vt:variant>
        <vt:i4>5</vt:i4>
      </vt:variant>
      <vt:variant>
        <vt:lpwstr/>
      </vt:variant>
      <vt:variant>
        <vt:lpwstr>_Toc98492597</vt:lpwstr>
      </vt:variant>
      <vt:variant>
        <vt:i4>1376310</vt:i4>
      </vt:variant>
      <vt:variant>
        <vt:i4>71</vt:i4>
      </vt:variant>
      <vt:variant>
        <vt:i4>0</vt:i4>
      </vt:variant>
      <vt:variant>
        <vt:i4>5</vt:i4>
      </vt:variant>
      <vt:variant>
        <vt:lpwstr/>
      </vt:variant>
      <vt:variant>
        <vt:lpwstr>_Toc98492596</vt:lpwstr>
      </vt:variant>
      <vt:variant>
        <vt:i4>1441846</vt:i4>
      </vt:variant>
      <vt:variant>
        <vt:i4>65</vt:i4>
      </vt:variant>
      <vt:variant>
        <vt:i4>0</vt:i4>
      </vt:variant>
      <vt:variant>
        <vt:i4>5</vt:i4>
      </vt:variant>
      <vt:variant>
        <vt:lpwstr/>
      </vt:variant>
      <vt:variant>
        <vt:lpwstr>_Toc98492595</vt:lpwstr>
      </vt:variant>
      <vt:variant>
        <vt:i4>1507382</vt:i4>
      </vt:variant>
      <vt:variant>
        <vt:i4>59</vt:i4>
      </vt:variant>
      <vt:variant>
        <vt:i4>0</vt:i4>
      </vt:variant>
      <vt:variant>
        <vt:i4>5</vt:i4>
      </vt:variant>
      <vt:variant>
        <vt:lpwstr/>
      </vt:variant>
      <vt:variant>
        <vt:lpwstr>_Toc98492594</vt:lpwstr>
      </vt:variant>
      <vt:variant>
        <vt:i4>1048630</vt:i4>
      </vt:variant>
      <vt:variant>
        <vt:i4>53</vt:i4>
      </vt:variant>
      <vt:variant>
        <vt:i4>0</vt:i4>
      </vt:variant>
      <vt:variant>
        <vt:i4>5</vt:i4>
      </vt:variant>
      <vt:variant>
        <vt:lpwstr/>
      </vt:variant>
      <vt:variant>
        <vt:lpwstr>_Toc98492593</vt:lpwstr>
      </vt:variant>
      <vt:variant>
        <vt:i4>1114166</vt:i4>
      </vt:variant>
      <vt:variant>
        <vt:i4>47</vt:i4>
      </vt:variant>
      <vt:variant>
        <vt:i4>0</vt:i4>
      </vt:variant>
      <vt:variant>
        <vt:i4>5</vt:i4>
      </vt:variant>
      <vt:variant>
        <vt:lpwstr/>
      </vt:variant>
      <vt:variant>
        <vt:lpwstr>_Toc98492592</vt:lpwstr>
      </vt:variant>
      <vt:variant>
        <vt:i4>1179702</vt:i4>
      </vt:variant>
      <vt:variant>
        <vt:i4>41</vt:i4>
      </vt:variant>
      <vt:variant>
        <vt:i4>0</vt:i4>
      </vt:variant>
      <vt:variant>
        <vt:i4>5</vt:i4>
      </vt:variant>
      <vt:variant>
        <vt:lpwstr/>
      </vt:variant>
      <vt:variant>
        <vt:lpwstr>_Toc98492591</vt:lpwstr>
      </vt:variant>
      <vt:variant>
        <vt:i4>1245238</vt:i4>
      </vt:variant>
      <vt:variant>
        <vt:i4>35</vt:i4>
      </vt:variant>
      <vt:variant>
        <vt:i4>0</vt:i4>
      </vt:variant>
      <vt:variant>
        <vt:i4>5</vt:i4>
      </vt:variant>
      <vt:variant>
        <vt:lpwstr/>
      </vt:variant>
      <vt:variant>
        <vt:lpwstr>_Toc98492590</vt:lpwstr>
      </vt:variant>
      <vt:variant>
        <vt:i4>1703991</vt:i4>
      </vt:variant>
      <vt:variant>
        <vt:i4>29</vt:i4>
      </vt:variant>
      <vt:variant>
        <vt:i4>0</vt:i4>
      </vt:variant>
      <vt:variant>
        <vt:i4>5</vt:i4>
      </vt:variant>
      <vt:variant>
        <vt:lpwstr/>
      </vt:variant>
      <vt:variant>
        <vt:lpwstr>_Toc98492589</vt:lpwstr>
      </vt:variant>
      <vt:variant>
        <vt:i4>1769527</vt:i4>
      </vt:variant>
      <vt:variant>
        <vt:i4>23</vt:i4>
      </vt:variant>
      <vt:variant>
        <vt:i4>0</vt:i4>
      </vt:variant>
      <vt:variant>
        <vt:i4>5</vt:i4>
      </vt:variant>
      <vt:variant>
        <vt:lpwstr/>
      </vt:variant>
      <vt:variant>
        <vt:lpwstr>_Toc98492588</vt:lpwstr>
      </vt:variant>
      <vt:variant>
        <vt:i4>1310775</vt:i4>
      </vt:variant>
      <vt:variant>
        <vt:i4>17</vt:i4>
      </vt:variant>
      <vt:variant>
        <vt:i4>0</vt:i4>
      </vt:variant>
      <vt:variant>
        <vt:i4>5</vt:i4>
      </vt:variant>
      <vt:variant>
        <vt:lpwstr/>
      </vt:variant>
      <vt:variant>
        <vt:lpwstr>_Toc98492587</vt:lpwstr>
      </vt:variant>
      <vt:variant>
        <vt:i4>1376311</vt:i4>
      </vt:variant>
      <vt:variant>
        <vt:i4>11</vt:i4>
      </vt:variant>
      <vt:variant>
        <vt:i4>0</vt:i4>
      </vt:variant>
      <vt:variant>
        <vt:i4>5</vt:i4>
      </vt:variant>
      <vt:variant>
        <vt:lpwstr/>
      </vt:variant>
      <vt:variant>
        <vt:lpwstr>_Toc98492586</vt:lpwstr>
      </vt:variant>
      <vt:variant>
        <vt:i4>1441847</vt:i4>
      </vt:variant>
      <vt:variant>
        <vt:i4>5</vt:i4>
      </vt:variant>
      <vt:variant>
        <vt:i4>0</vt:i4>
      </vt:variant>
      <vt:variant>
        <vt:i4>5</vt:i4>
      </vt:variant>
      <vt:variant>
        <vt:lpwstr/>
      </vt:variant>
      <vt:variant>
        <vt:lpwstr>_Toc98492585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 Timofte</dc:creator>
  <cp:keywords/>
  <dc:description/>
  <cp:lastModifiedBy>Laura Boicenco</cp:lastModifiedBy>
  <cp:revision>29</cp:revision>
  <cp:lastPrinted>2022-03-18T17:42:00Z</cp:lastPrinted>
  <dcterms:created xsi:type="dcterms:W3CDTF">2022-03-18T17:17:00Z</dcterms:created>
  <dcterms:modified xsi:type="dcterms:W3CDTF">2022-03-18T17:42:00Z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0x010100394F41275A147D4AA1DB2BA7730E15E8</vt:lpwstr>
  </property>
</Properties>
</file>