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9EA6" w14:textId="77777777" w:rsidR="0017338F" w:rsidRPr="00C50F59" w:rsidRDefault="006B502F" w:rsidP="00FC3B1A">
      <w:pPr>
        <w:spacing w:after="0" w:line="240" w:lineRule="auto"/>
        <w:ind w:left="0" w:right="-22"/>
        <w:rPr>
          <w:lang w:val="ro-RO"/>
        </w:rPr>
      </w:pPr>
      <w:r w:rsidRPr="00C50F59">
        <w:rPr>
          <w:lang w:val="ro-RO"/>
        </w:rPr>
        <w:t xml:space="preserve">                  </w:t>
      </w:r>
    </w:p>
    <w:p w14:paraId="314F0E16" w14:textId="77777777" w:rsidR="00687135" w:rsidRPr="00C50F59" w:rsidRDefault="00923481" w:rsidP="00FC3B1A">
      <w:pPr>
        <w:spacing w:after="0" w:line="240" w:lineRule="auto"/>
        <w:ind w:left="-180" w:right="-22"/>
        <w:rPr>
          <w:b/>
          <w:color w:val="D0CECE" w:themeColor="background2" w:themeShade="E6"/>
          <w:lang w:val="ro-RO"/>
        </w:rPr>
      </w:pPr>
      <w:r w:rsidRPr="00C50F59">
        <w:rPr>
          <w:b/>
          <w:color w:val="D0CECE" w:themeColor="background2" w:themeShade="E6"/>
          <w:lang w:val="ro-RO"/>
        </w:rPr>
        <w:t>D</w:t>
      </w:r>
      <w:r w:rsidR="00683FB4" w:rsidRPr="00C50F59">
        <w:rPr>
          <w:b/>
          <w:color w:val="D0CECE" w:themeColor="background2" w:themeShade="E6"/>
          <w:lang w:val="ro-RO"/>
        </w:rPr>
        <w:t>IRECȚIA GENERALĂ PLANUL NAȚIONAL DE REDRESARE ȘI REZILIENȚĂ</w:t>
      </w:r>
    </w:p>
    <w:p w14:paraId="40DC3C48" w14:textId="77777777" w:rsidR="00683FB4" w:rsidRPr="00C50F59" w:rsidRDefault="00683FB4" w:rsidP="00FC3B1A">
      <w:pPr>
        <w:spacing w:after="0" w:line="240" w:lineRule="auto"/>
        <w:ind w:left="-180" w:right="-22"/>
        <w:rPr>
          <w:color w:val="D0CECE" w:themeColor="background2" w:themeShade="E6"/>
          <w:lang w:val="ro-RO"/>
        </w:rPr>
      </w:pPr>
    </w:p>
    <w:p w14:paraId="5C016B46" w14:textId="77777777" w:rsidR="00687135" w:rsidRPr="00C50F59" w:rsidRDefault="00687135" w:rsidP="00FC3B1A">
      <w:pPr>
        <w:keepNext/>
        <w:spacing w:after="0" w:line="240" w:lineRule="auto"/>
        <w:ind w:left="-180" w:right="-22"/>
        <w:rPr>
          <w:rFonts w:eastAsia="Times New Roman"/>
          <w:lang w:val="ro-RO"/>
        </w:rPr>
      </w:pPr>
      <w:r w:rsidRPr="00C50F59">
        <w:rPr>
          <w:rFonts w:eastAsia="Times New Roman"/>
          <w:lang w:val="ro-RO"/>
        </w:rPr>
        <w:t>Nr. înreg.:</w:t>
      </w:r>
      <w:r w:rsidR="00C50F59">
        <w:rPr>
          <w:rFonts w:eastAsia="Times New Roman"/>
          <w:lang w:val="ro-RO"/>
        </w:rPr>
        <w:t xml:space="preserve"> </w:t>
      </w:r>
      <w:r w:rsidR="005C7060" w:rsidRPr="005C7060">
        <w:rPr>
          <w:b/>
          <w:bCs/>
          <w:shd w:val="clear" w:color="auto" w:fill="FFFFFF"/>
          <w:lang w:val="ro-RO"/>
        </w:rPr>
        <w:t>DGPNRR/</w:t>
      </w:r>
    </w:p>
    <w:p w14:paraId="3D7D4375" w14:textId="77777777" w:rsidR="00F75BF0" w:rsidRPr="00C50F59" w:rsidRDefault="004C5596" w:rsidP="00FC3B1A">
      <w:pPr>
        <w:keepNext/>
        <w:tabs>
          <w:tab w:val="center" w:pos="8280"/>
        </w:tabs>
        <w:spacing w:after="0" w:line="240" w:lineRule="auto"/>
        <w:ind w:left="-180" w:right="-22"/>
        <w:rPr>
          <w:rFonts w:eastAsia="Times New Roman"/>
          <w:b/>
          <w:bCs/>
          <w:lang w:val="ro-RO"/>
        </w:rPr>
      </w:pPr>
      <w:r w:rsidRPr="00C50F59">
        <w:rPr>
          <w:rFonts w:eastAsia="Times New Roman"/>
          <w:b/>
          <w:bCs/>
          <w:lang w:val="ro-RO"/>
        </w:rPr>
        <w:t xml:space="preserve">                                                                               </w:t>
      </w:r>
      <w:r w:rsidR="00286082" w:rsidRPr="00C50F59">
        <w:rPr>
          <w:rFonts w:eastAsia="Times New Roman"/>
          <w:b/>
          <w:bCs/>
          <w:lang w:val="ro-RO"/>
        </w:rPr>
        <w:t xml:space="preserve">                    </w:t>
      </w:r>
      <w:r w:rsidRPr="00C50F59">
        <w:rPr>
          <w:rFonts w:eastAsia="Times New Roman"/>
          <w:b/>
          <w:bCs/>
          <w:lang w:val="ro-RO"/>
        </w:rPr>
        <w:t xml:space="preserve"> </w:t>
      </w:r>
    </w:p>
    <w:p w14:paraId="0991AFFB" w14:textId="77777777" w:rsidR="00945D18" w:rsidRPr="00C50F59" w:rsidRDefault="00945D18" w:rsidP="00FC3B1A">
      <w:pPr>
        <w:tabs>
          <w:tab w:val="left" w:pos="1276"/>
        </w:tabs>
        <w:spacing w:after="0" w:line="240" w:lineRule="auto"/>
        <w:ind w:left="0" w:right="-22"/>
        <w:rPr>
          <w:rFonts w:eastAsia="Times New Roman"/>
          <w:lang w:val="ro-RO"/>
        </w:rPr>
      </w:pPr>
    </w:p>
    <w:p w14:paraId="3518E6CF" w14:textId="77777777" w:rsidR="00683FB4" w:rsidRPr="00C50F59" w:rsidRDefault="00683FB4" w:rsidP="00FC3B1A">
      <w:pPr>
        <w:tabs>
          <w:tab w:val="left" w:pos="1276"/>
        </w:tabs>
        <w:spacing w:after="0" w:line="240" w:lineRule="auto"/>
        <w:ind w:left="0" w:right="-22"/>
        <w:rPr>
          <w:rFonts w:eastAsia="Times New Roman"/>
          <w:lang w:val="ro-RO"/>
        </w:rPr>
      </w:pPr>
    </w:p>
    <w:p w14:paraId="175B56A3" w14:textId="77777777" w:rsidR="00683FB4" w:rsidRPr="00C50F59" w:rsidRDefault="00683FB4" w:rsidP="00683FB4">
      <w:pPr>
        <w:spacing w:after="0" w:line="240" w:lineRule="auto"/>
        <w:rPr>
          <w:rFonts w:asciiTheme="majorHAnsi" w:eastAsiaTheme="minorHAnsi" w:hAnsiTheme="majorHAnsi"/>
          <w:b/>
          <w:kern w:val="0"/>
          <w:lang w:val="ro-RO" w:eastAsia="en-US"/>
        </w:rPr>
      </w:pPr>
    </w:p>
    <w:p w14:paraId="261770FA" w14:textId="77777777" w:rsidR="00C50F59" w:rsidRPr="00C50F59" w:rsidRDefault="00683FB4" w:rsidP="00C50F59">
      <w:pPr>
        <w:spacing w:after="0" w:line="240" w:lineRule="auto"/>
        <w:ind w:left="5040" w:firstLine="720"/>
        <w:rPr>
          <w:b/>
          <w:lang w:val="ro-RO"/>
        </w:rPr>
      </w:pPr>
      <w:r w:rsidRPr="00C50F59">
        <w:rPr>
          <w:b/>
          <w:lang w:val="ro-RO"/>
        </w:rPr>
        <w:t xml:space="preserve">     </w:t>
      </w:r>
      <w:r w:rsidRPr="00C50F59">
        <w:rPr>
          <w:b/>
          <w:lang w:val="ro-RO"/>
        </w:rPr>
        <w:tab/>
      </w:r>
      <w:r w:rsidRPr="00C50F59">
        <w:rPr>
          <w:b/>
          <w:lang w:val="ro-RO"/>
        </w:rPr>
        <w:tab/>
        <w:t>Aprob,</w:t>
      </w:r>
    </w:p>
    <w:p w14:paraId="6C55DE6A" w14:textId="77777777" w:rsidR="00683FB4" w:rsidRPr="00C50F59" w:rsidRDefault="00683FB4" w:rsidP="00C50F59">
      <w:pPr>
        <w:spacing w:after="0" w:line="240" w:lineRule="auto"/>
        <w:ind w:left="7080"/>
        <w:rPr>
          <w:b/>
          <w:lang w:val="ro-RO"/>
        </w:rPr>
      </w:pPr>
      <w:r w:rsidRPr="00C50F59">
        <w:rPr>
          <w:b/>
          <w:lang w:val="ro-RO"/>
        </w:rPr>
        <w:t xml:space="preserve">Secretar de </w:t>
      </w:r>
      <w:r w:rsidR="00C50F59" w:rsidRPr="00C50F59">
        <w:rPr>
          <w:b/>
          <w:lang w:val="ro-RO"/>
        </w:rPr>
        <w:t>s</w:t>
      </w:r>
      <w:r w:rsidRPr="00C50F59">
        <w:rPr>
          <w:b/>
          <w:lang w:val="ro-RO"/>
        </w:rPr>
        <w:t xml:space="preserve">tat </w:t>
      </w:r>
    </w:p>
    <w:p w14:paraId="3542802B" w14:textId="77777777" w:rsidR="00683FB4" w:rsidRPr="00C50F59" w:rsidRDefault="00683FB4" w:rsidP="00C50F59">
      <w:pPr>
        <w:spacing w:after="0" w:line="240" w:lineRule="auto"/>
        <w:ind w:left="6372" w:firstLine="708"/>
        <w:jc w:val="left"/>
        <w:rPr>
          <w:b/>
          <w:lang w:val="ro-RO"/>
        </w:rPr>
      </w:pPr>
      <w:r w:rsidRPr="00C50F59">
        <w:rPr>
          <w:b/>
          <w:lang w:val="ro-RO"/>
        </w:rPr>
        <w:t>Cristian-Valer BEȘENI</w:t>
      </w:r>
    </w:p>
    <w:p w14:paraId="533BCE9B" w14:textId="77777777" w:rsidR="00FC3B1A" w:rsidRDefault="00FC3B1A" w:rsidP="00AD7C21">
      <w:pPr>
        <w:keepNext/>
        <w:keepLines/>
        <w:tabs>
          <w:tab w:val="left" w:pos="0"/>
        </w:tabs>
        <w:spacing w:line="240" w:lineRule="auto"/>
        <w:ind w:left="0" w:right="-22"/>
        <w:jc w:val="left"/>
        <w:rPr>
          <w:b/>
          <w:lang w:val="ro-RO"/>
        </w:rPr>
      </w:pPr>
    </w:p>
    <w:p w14:paraId="3871FA1C" w14:textId="77777777" w:rsidR="00AD7C21" w:rsidRDefault="00AD7C21" w:rsidP="00AD7C21">
      <w:pPr>
        <w:keepNext/>
        <w:keepLines/>
        <w:tabs>
          <w:tab w:val="left" w:pos="0"/>
        </w:tabs>
        <w:spacing w:line="240" w:lineRule="auto"/>
        <w:ind w:left="0" w:right="-22"/>
        <w:jc w:val="left"/>
        <w:rPr>
          <w:b/>
          <w:lang w:val="ro-RO"/>
        </w:rPr>
      </w:pPr>
    </w:p>
    <w:p w14:paraId="0794C9EF" w14:textId="77777777" w:rsidR="00AD7C21" w:rsidRPr="00C50F59" w:rsidRDefault="00AD7C21" w:rsidP="00AD7C21">
      <w:pPr>
        <w:keepNext/>
        <w:keepLines/>
        <w:tabs>
          <w:tab w:val="left" w:pos="0"/>
        </w:tabs>
        <w:spacing w:line="240" w:lineRule="auto"/>
        <w:ind w:left="0" w:right="-22"/>
        <w:jc w:val="center"/>
        <w:rPr>
          <w:rFonts w:eastAsia="Times New Roman"/>
          <w:b/>
          <w:bCs/>
          <w:lang w:val="ro-RO"/>
        </w:rPr>
      </w:pPr>
    </w:p>
    <w:p w14:paraId="72138D6B" w14:textId="77777777" w:rsidR="00033EB4" w:rsidRDefault="00055C05" w:rsidP="00FC3B1A">
      <w:pPr>
        <w:keepNext/>
        <w:keepLines/>
        <w:tabs>
          <w:tab w:val="left" w:pos="0"/>
        </w:tabs>
        <w:spacing w:line="240" w:lineRule="auto"/>
        <w:ind w:left="-180" w:right="-22"/>
        <w:jc w:val="center"/>
        <w:rPr>
          <w:rFonts w:eastAsia="Times New Roman"/>
          <w:b/>
          <w:bCs/>
          <w:lang w:val="ro-RO"/>
        </w:rPr>
      </w:pPr>
      <w:r w:rsidRPr="00C50F59">
        <w:rPr>
          <w:rFonts w:eastAsia="Times New Roman"/>
          <w:b/>
          <w:bCs/>
          <w:lang w:val="ro-RO"/>
        </w:rPr>
        <w:t>REFERAT DE APROBARE</w:t>
      </w:r>
    </w:p>
    <w:p w14:paraId="73253987" w14:textId="77777777" w:rsidR="00AD7C21" w:rsidRDefault="00AD7C21" w:rsidP="00FC3B1A">
      <w:pPr>
        <w:keepNext/>
        <w:keepLines/>
        <w:tabs>
          <w:tab w:val="left" w:pos="0"/>
        </w:tabs>
        <w:spacing w:line="240" w:lineRule="auto"/>
        <w:ind w:left="-180" w:right="-22"/>
        <w:jc w:val="center"/>
        <w:rPr>
          <w:rFonts w:eastAsia="Times New Roman"/>
          <w:b/>
          <w:bCs/>
          <w:lang w:val="ro-RO"/>
        </w:rPr>
      </w:pPr>
    </w:p>
    <w:p w14:paraId="761CF364" w14:textId="77777777" w:rsidR="00AD7C21" w:rsidRPr="00C50F59" w:rsidRDefault="00AD7C21" w:rsidP="00FC3B1A">
      <w:pPr>
        <w:keepNext/>
        <w:keepLines/>
        <w:tabs>
          <w:tab w:val="left" w:pos="0"/>
        </w:tabs>
        <w:spacing w:line="240" w:lineRule="auto"/>
        <w:ind w:left="-180" w:right="-22"/>
        <w:jc w:val="center"/>
        <w:rPr>
          <w:rFonts w:eastAsia="Times New Roman"/>
          <w:b/>
          <w:bCs/>
          <w:lang w:val="ro-RO"/>
        </w:rPr>
      </w:pPr>
    </w:p>
    <w:p w14:paraId="4FB22D34" w14:textId="77777777" w:rsidR="00790B22" w:rsidRPr="00AD7C21" w:rsidRDefault="00427E83" w:rsidP="00AD7C21">
      <w:pPr>
        <w:ind w:left="576"/>
        <w:rPr>
          <w:rFonts w:eastAsia="Calibri" w:cstheme="majorHAnsi"/>
          <w:color w:val="000000"/>
          <w:u w:val="single"/>
          <w:lang w:val="it-IT"/>
        </w:rPr>
      </w:pPr>
      <w:bookmarkStart w:id="0" w:name="_Hlk43108721"/>
      <w:r w:rsidRPr="00C50F59">
        <w:rPr>
          <w:b/>
          <w:bCs/>
          <w:lang w:val="ro-RO"/>
        </w:rPr>
        <w:t xml:space="preserve">privind </w:t>
      </w:r>
      <w:bookmarkStart w:id="1" w:name="_Hlk120020656"/>
      <w:r w:rsidRPr="00C50F59">
        <w:rPr>
          <w:b/>
          <w:bCs/>
          <w:lang w:val="ro-RO"/>
        </w:rPr>
        <w:t xml:space="preserve">modificarea și completarea anexei la Ordinul ministrului mediului, apelor și pădurilor nr. </w:t>
      </w:r>
      <w:r w:rsidR="00790B22">
        <w:rPr>
          <w:b/>
          <w:bCs/>
          <w:lang w:val="ro-RO"/>
        </w:rPr>
        <w:t>3200/2022</w:t>
      </w:r>
      <w:r w:rsidRPr="00C50F59">
        <w:rPr>
          <w:b/>
          <w:bCs/>
          <w:lang w:val="ro-RO"/>
        </w:rPr>
        <w:t xml:space="preserve"> pentru aprobarea Ghidului specific privind regulile și  condițiile de accesare a fondurilor</w:t>
      </w:r>
      <w:bookmarkStart w:id="2" w:name="_Hlk132968561"/>
      <w:r w:rsidRPr="00C50F59">
        <w:rPr>
          <w:b/>
          <w:bCs/>
          <w:lang w:val="ro-RO"/>
        </w:rPr>
        <w:t xml:space="preserve"> europene aferente Planului național de redresare și reziliență în cadrul apelului de proiecte PNRR/2022/C</w:t>
      </w:r>
      <w:r w:rsidR="00790B22">
        <w:rPr>
          <w:b/>
          <w:bCs/>
          <w:lang w:val="ro-RO"/>
        </w:rPr>
        <w:t>1</w:t>
      </w:r>
      <w:r w:rsidRPr="00C50F59">
        <w:rPr>
          <w:b/>
          <w:bCs/>
          <w:lang w:val="ro-RO"/>
        </w:rPr>
        <w:t>/</w:t>
      </w:r>
      <w:r w:rsidR="00790B22">
        <w:rPr>
          <w:b/>
          <w:bCs/>
          <w:lang w:val="ro-RO"/>
        </w:rPr>
        <w:t>I2</w:t>
      </w:r>
      <w:r w:rsidR="00790B22" w:rsidRPr="00790B22">
        <w:rPr>
          <w:rFonts w:eastAsia="Calibri" w:cstheme="majorHAnsi"/>
          <w:b/>
          <w:color w:val="000000"/>
          <w:lang w:val="it-IT"/>
        </w:rPr>
        <w:t xml:space="preserve"> </w:t>
      </w:r>
      <w:r w:rsidR="00790B22">
        <w:rPr>
          <w:rFonts w:eastAsia="Calibri" w:cstheme="majorHAnsi"/>
          <w:b/>
          <w:color w:val="000000"/>
          <w:lang w:val="it-IT"/>
        </w:rPr>
        <w:t xml:space="preserve">pentru </w:t>
      </w:r>
      <w:r w:rsidR="00790B22" w:rsidRPr="00790B22">
        <w:rPr>
          <w:rFonts w:eastAsia="Calibri" w:cstheme="majorHAnsi"/>
          <w:b/>
          <w:color w:val="000000"/>
          <w:lang w:val="it-IT"/>
        </w:rPr>
        <w:t xml:space="preserve">INVESTIȚIA </w:t>
      </w:r>
      <w:r w:rsidR="00AD7C21">
        <w:rPr>
          <w:rFonts w:eastAsia="Calibri" w:cstheme="majorHAnsi"/>
          <w:b/>
          <w:color w:val="000000"/>
          <w:lang w:val="it-IT"/>
        </w:rPr>
        <w:t>I.</w:t>
      </w:r>
      <w:r w:rsidR="00790B22" w:rsidRPr="00790B22">
        <w:rPr>
          <w:rFonts w:eastAsia="Calibri" w:cstheme="majorHAnsi"/>
          <w:b/>
          <w:color w:val="000000"/>
          <w:lang w:val="it-IT"/>
        </w:rPr>
        <w:t xml:space="preserve">2 </w:t>
      </w:r>
      <w:r w:rsidR="00790B22" w:rsidRPr="00790B22">
        <w:rPr>
          <w:rFonts w:eastAsia="Calibri" w:cstheme="majorHAnsi"/>
          <w:color w:val="000000"/>
          <w:lang w:val="it-IT"/>
        </w:rPr>
        <w:t xml:space="preserve">- </w:t>
      </w:r>
      <w:r w:rsidR="00790B22" w:rsidRPr="00790B22">
        <w:rPr>
          <w:rFonts w:eastAsia="Calibri" w:cstheme="majorHAnsi"/>
          <w:color w:val="000000"/>
          <w:u w:val="single"/>
          <w:lang w:val="it-IT"/>
        </w:rPr>
        <w:t>Colectarea apelor uzate în aglomerările mai mici de 2000 de l.e. care împiedică atingerea unei stări bune a corpurilor de apă și / sau afectează arii naturale protejate</w:t>
      </w:r>
      <w:r w:rsidR="00AD7C21" w:rsidRPr="00AD7C21">
        <w:rPr>
          <w:rFonts w:eastAsia="Calibri" w:cstheme="majorHAnsi"/>
          <w:color w:val="000000"/>
          <w:u w:val="single"/>
          <w:lang w:val="it-IT"/>
        </w:rPr>
        <w:t>”</w:t>
      </w:r>
      <w:r w:rsidR="00AD7C21">
        <w:rPr>
          <w:rFonts w:eastAsia="Calibri" w:cstheme="majorHAnsi"/>
          <w:color w:val="000000"/>
          <w:u w:val="single"/>
          <w:lang w:val="it-IT"/>
        </w:rPr>
        <w:t>componenta 1-Managementul apei</w:t>
      </w:r>
    </w:p>
    <w:p w14:paraId="017CF0B2" w14:textId="77777777" w:rsidR="00033EB4" w:rsidRPr="00C50F59" w:rsidRDefault="00427E83" w:rsidP="00C50F59">
      <w:pPr>
        <w:widowControl w:val="0"/>
        <w:tabs>
          <w:tab w:val="left" w:pos="9214"/>
        </w:tabs>
        <w:ind w:left="0" w:right="4"/>
        <w:jc w:val="center"/>
        <w:rPr>
          <w:b/>
          <w:bCs/>
          <w:lang w:val="ro-RO"/>
        </w:rPr>
      </w:pPr>
      <w:r w:rsidRPr="00C50F59">
        <w:rPr>
          <w:b/>
          <w:bCs/>
          <w:lang w:val="ro-RO"/>
        </w:rPr>
        <w:t xml:space="preserve">. Managementul </w:t>
      </w:r>
      <w:bookmarkEnd w:id="0"/>
      <w:bookmarkEnd w:id="1"/>
      <w:bookmarkEnd w:id="2"/>
      <w:r w:rsidR="00AD7C21">
        <w:rPr>
          <w:b/>
          <w:bCs/>
          <w:lang w:val="ro-RO"/>
        </w:rPr>
        <w:t>apei</w:t>
      </w:r>
    </w:p>
    <w:p w14:paraId="312A971C" w14:textId="77777777" w:rsidR="00C50F59" w:rsidRPr="00C50F59" w:rsidRDefault="00C50F59" w:rsidP="00C50F59">
      <w:pPr>
        <w:widowControl w:val="0"/>
        <w:tabs>
          <w:tab w:val="left" w:pos="9214"/>
        </w:tabs>
        <w:ind w:left="0" w:right="4"/>
        <w:jc w:val="center"/>
        <w:rPr>
          <w:b/>
          <w:bCs/>
          <w:lang w:val="ro-RO"/>
        </w:rPr>
      </w:pPr>
    </w:p>
    <w:p w14:paraId="49F3DAB9" w14:textId="77777777" w:rsidR="007173CB" w:rsidRPr="00C50F59" w:rsidRDefault="0024464F" w:rsidP="004A73E2">
      <w:pPr>
        <w:spacing w:after="0" w:line="240" w:lineRule="auto"/>
        <w:ind w:left="0" w:right="-22" w:firstLine="708"/>
        <w:rPr>
          <w:bCs/>
          <w:lang w:val="ro-RO"/>
        </w:rPr>
      </w:pPr>
      <w:r w:rsidRPr="00C50F59">
        <w:rPr>
          <w:bCs/>
          <w:lang w:val="ro-RO"/>
        </w:rPr>
        <w:t xml:space="preserve">Ministerul Mediului, Apelor și Pădurilor gestionează, în calitate de coordonator de </w:t>
      </w:r>
      <w:r w:rsidR="00DF729B" w:rsidRPr="00C50F59">
        <w:rPr>
          <w:bCs/>
          <w:lang w:val="ro-RO"/>
        </w:rPr>
        <w:t xml:space="preserve">   </w:t>
      </w:r>
      <w:r w:rsidRPr="00C50F59">
        <w:rPr>
          <w:bCs/>
          <w:lang w:val="ro-RO"/>
        </w:rPr>
        <w:t>refor</w:t>
      </w:r>
      <w:r w:rsidR="00E45E58" w:rsidRPr="00C50F59">
        <w:rPr>
          <w:bCs/>
          <w:lang w:val="ro-RO"/>
        </w:rPr>
        <w:t xml:space="preserve">me și/sau investiții pentru Planul </w:t>
      </w:r>
      <w:r w:rsidR="001512D5" w:rsidRPr="00C50F59">
        <w:rPr>
          <w:bCs/>
          <w:lang w:val="ro-RO"/>
        </w:rPr>
        <w:t>n</w:t>
      </w:r>
      <w:r w:rsidR="00E45E58" w:rsidRPr="00C50F59">
        <w:rPr>
          <w:bCs/>
          <w:lang w:val="ro-RO"/>
        </w:rPr>
        <w:t xml:space="preserve">ațional de </w:t>
      </w:r>
      <w:r w:rsidR="001512D5" w:rsidRPr="00C50F59">
        <w:rPr>
          <w:bCs/>
          <w:lang w:val="ro-RO"/>
        </w:rPr>
        <w:t>r</w:t>
      </w:r>
      <w:r w:rsidR="00E45E58" w:rsidRPr="00C50F59">
        <w:rPr>
          <w:bCs/>
          <w:lang w:val="ro-RO"/>
        </w:rPr>
        <w:t xml:space="preserve">edresare și </w:t>
      </w:r>
      <w:r w:rsidR="001512D5" w:rsidRPr="00C50F59">
        <w:rPr>
          <w:bCs/>
          <w:lang w:val="ro-RO"/>
        </w:rPr>
        <w:t>r</w:t>
      </w:r>
      <w:r w:rsidR="00E45E58" w:rsidRPr="00C50F59">
        <w:rPr>
          <w:bCs/>
          <w:lang w:val="ro-RO"/>
        </w:rPr>
        <w:t>eziliență</w:t>
      </w:r>
      <w:r w:rsidR="00C60615" w:rsidRPr="00C50F59">
        <w:rPr>
          <w:bCs/>
          <w:lang w:val="ro-RO"/>
        </w:rPr>
        <w:t xml:space="preserve"> (PNRR)</w:t>
      </w:r>
      <w:r w:rsidR="005757BF" w:rsidRPr="00C50F59">
        <w:rPr>
          <w:bCs/>
          <w:lang w:val="ro-RO"/>
        </w:rPr>
        <w:t xml:space="preserve">, </w:t>
      </w:r>
      <w:r w:rsidRPr="00C50F59">
        <w:rPr>
          <w:bCs/>
          <w:lang w:val="ro-RO"/>
        </w:rPr>
        <w:t>următoarele componente:</w:t>
      </w:r>
    </w:p>
    <w:p w14:paraId="2B1AD079" w14:textId="77777777" w:rsidR="0024464F" w:rsidRPr="00C50F59" w:rsidRDefault="009E1DAA" w:rsidP="004A73E2">
      <w:pPr>
        <w:numPr>
          <w:ilvl w:val="0"/>
          <w:numId w:val="14"/>
        </w:numPr>
        <w:spacing w:after="0" w:line="240" w:lineRule="auto"/>
        <w:ind w:left="993" w:right="-22"/>
        <w:rPr>
          <w:bCs/>
          <w:lang w:val="ro-RO"/>
        </w:rPr>
      </w:pPr>
      <w:r w:rsidRPr="00C50F59">
        <w:rPr>
          <w:bCs/>
          <w:lang w:val="ro-RO"/>
        </w:rPr>
        <w:t>Componenta 1 -</w:t>
      </w:r>
      <w:r w:rsidR="0024464F" w:rsidRPr="00C50F59">
        <w:rPr>
          <w:bCs/>
          <w:lang w:val="ro-RO"/>
        </w:rPr>
        <w:t xml:space="preserve"> Managementul apei</w:t>
      </w:r>
    </w:p>
    <w:p w14:paraId="3EBC8B46" w14:textId="77777777" w:rsidR="0024464F" w:rsidRPr="00C50F59" w:rsidRDefault="0024464F" w:rsidP="004A73E2">
      <w:pPr>
        <w:numPr>
          <w:ilvl w:val="0"/>
          <w:numId w:val="14"/>
        </w:numPr>
        <w:spacing w:after="0" w:line="240" w:lineRule="auto"/>
        <w:ind w:left="993" w:right="-22"/>
        <w:rPr>
          <w:bCs/>
          <w:lang w:val="ro-RO"/>
        </w:rPr>
      </w:pPr>
      <w:r w:rsidRPr="00C50F59">
        <w:rPr>
          <w:bCs/>
          <w:lang w:val="ro-RO"/>
        </w:rPr>
        <w:t xml:space="preserve">Componenta </w:t>
      </w:r>
      <w:r w:rsidR="005757BF" w:rsidRPr="00C50F59">
        <w:rPr>
          <w:bCs/>
          <w:lang w:val="ro-RO"/>
        </w:rPr>
        <w:t>2 - Păduri și protecția biodiversității</w:t>
      </w:r>
    </w:p>
    <w:p w14:paraId="6237C3AF" w14:textId="77777777" w:rsidR="005757BF" w:rsidRPr="00C50F59" w:rsidRDefault="009E1DAA" w:rsidP="004A73E2">
      <w:pPr>
        <w:numPr>
          <w:ilvl w:val="0"/>
          <w:numId w:val="14"/>
        </w:numPr>
        <w:spacing w:after="0" w:line="240" w:lineRule="auto"/>
        <w:ind w:left="993" w:right="-22"/>
        <w:rPr>
          <w:bCs/>
          <w:lang w:val="ro-RO"/>
        </w:rPr>
      </w:pPr>
      <w:r w:rsidRPr="00C50F59">
        <w:rPr>
          <w:bCs/>
          <w:lang w:val="ro-RO"/>
        </w:rPr>
        <w:t xml:space="preserve">Componenta 3 - </w:t>
      </w:r>
      <w:r w:rsidR="005757BF" w:rsidRPr="00C50F59">
        <w:rPr>
          <w:bCs/>
          <w:lang w:val="ro-RO"/>
        </w:rPr>
        <w:t>Managementul deșeurilor</w:t>
      </w:r>
    </w:p>
    <w:p w14:paraId="105B06D0" w14:textId="77777777" w:rsidR="00D4302D" w:rsidRPr="00C50F59" w:rsidRDefault="00923481" w:rsidP="002301BC">
      <w:pPr>
        <w:numPr>
          <w:ilvl w:val="0"/>
          <w:numId w:val="14"/>
        </w:numPr>
        <w:spacing w:after="0" w:line="240" w:lineRule="auto"/>
        <w:ind w:left="993" w:right="-22"/>
        <w:rPr>
          <w:bCs/>
          <w:lang w:val="ro-RO"/>
        </w:rPr>
      </w:pPr>
      <w:r w:rsidRPr="00C50F59">
        <w:rPr>
          <w:bCs/>
          <w:lang w:val="ro-RO"/>
        </w:rPr>
        <w:t>Componenta</w:t>
      </w:r>
      <w:r w:rsidR="005757BF" w:rsidRPr="00C50F59">
        <w:rPr>
          <w:bCs/>
          <w:lang w:val="ro-RO"/>
        </w:rPr>
        <w:t xml:space="preserve"> 7 -</w:t>
      </w:r>
      <w:r w:rsidRPr="00C50F59">
        <w:rPr>
          <w:bCs/>
          <w:lang w:val="ro-RO"/>
        </w:rPr>
        <w:t xml:space="preserve"> Transformarea digitală</w:t>
      </w:r>
    </w:p>
    <w:p w14:paraId="0F21252B" w14:textId="77777777" w:rsidR="00C50F59" w:rsidRPr="00C50F59" w:rsidRDefault="00C50F59" w:rsidP="00C50F59">
      <w:pPr>
        <w:spacing w:after="0" w:line="240" w:lineRule="auto"/>
        <w:ind w:left="993" w:right="-22"/>
        <w:rPr>
          <w:bCs/>
          <w:lang w:val="ro-RO"/>
        </w:rPr>
      </w:pPr>
    </w:p>
    <w:p w14:paraId="059BA0AA" w14:textId="77777777" w:rsidR="001235AB" w:rsidRDefault="00D4302D" w:rsidP="004A73E2">
      <w:pPr>
        <w:spacing w:after="0" w:line="240" w:lineRule="auto"/>
        <w:ind w:left="0" w:right="-22" w:firstLine="708"/>
        <w:rPr>
          <w:lang w:val="ro-RO"/>
        </w:rPr>
      </w:pPr>
      <w:r w:rsidRPr="00C50F59">
        <w:rPr>
          <w:lang w:val="ro-RO"/>
        </w:rPr>
        <w:t>Componenta C</w:t>
      </w:r>
      <w:r w:rsidR="00AD7C21">
        <w:rPr>
          <w:lang w:val="ro-RO"/>
        </w:rPr>
        <w:t>1</w:t>
      </w:r>
      <w:r w:rsidRPr="00C50F59">
        <w:rPr>
          <w:lang w:val="ro-RO"/>
        </w:rPr>
        <w:t xml:space="preserve"> „Managementul </w:t>
      </w:r>
      <w:r w:rsidR="00AD7C21">
        <w:rPr>
          <w:lang w:val="ro-RO"/>
        </w:rPr>
        <w:t>apei</w:t>
      </w:r>
      <w:r w:rsidRPr="00C50F59">
        <w:rPr>
          <w:lang w:val="ro-RO"/>
        </w:rPr>
        <w:t>”</w:t>
      </w:r>
      <w:r w:rsidRPr="00C50F59">
        <w:rPr>
          <w:i/>
          <w:iCs/>
          <w:lang w:val="ro-RO"/>
        </w:rPr>
        <w:t xml:space="preserve"> </w:t>
      </w:r>
      <w:r w:rsidRPr="00C50F59">
        <w:rPr>
          <w:lang w:val="ro-RO"/>
        </w:rPr>
        <w:t>din cadrul Planului național de redresare și reziliență face parte din Pilonul I. Tranziția verde.</w:t>
      </w:r>
    </w:p>
    <w:p w14:paraId="3E6F5C85" w14:textId="77777777" w:rsidR="00AD7C21" w:rsidRDefault="00AD7C21" w:rsidP="004A73E2">
      <w:pPr>
        <w:spacing w:after="0" w:line="240" w:lineRule="auto"/>
        <w:ind w:left="0" w:right="-22" w:firstLine="708"/>
        <w:rPr>
          <w:lang w:val="ro-RO"/>
        </w:rPr>
      </w:pPr>
    </w:p>
    <w:p w14:paraId="513D2E16" w14:textId="77777777" w:rsidR="00AD7C21" w:rsidRDefault="00AD7C21" w:rsidP="004A73E2">
      <w:pPr>
        <w:spacing w:after="0" w:line="240" w:lineRule="auto"/>
        <w:ind w:left="0" w:right="-22" w:firstLine="708"/>
        <w:rPr>
          <w:rFonts w:eastAsia="Calibri" w:cstheme="majorHAnsi"/>
          <w:lang w:val="it-IT"/>
        </w:rPr>
      </w:pPr>
      <w:r w:rsidRPr="006D18D9">
        <w:rPr>
          <w:rFonts w:eastAsia="Calibri" w:cstheme="majorHAnsi"/>
          <w:b/>
          <w:bCs/>
          <w:lang w:val="it-IT"/>
        </w:rPr>
        <w:t>Obiectivul general</w:t>
      </w:r>
      <w:r>
        <w:rPr>
          <w:rFonts w:eastAsia="Calibri" w:cstheme="majorHAnsi"/>
          <w:lang w:val="it-IT"/>
        </w:rPr>
        <w:t xml:space="preserve"> al </w:t>
      </w:r>
      <w:r w:rsidRPr="00AD7C21">
        <w:rPr>
          <w:rFonts w:eastAsia="Calibri" w:cstheme="majorHAnsi"/>
          <w:lang w:val="it-IT"/>
        </w:rPr>
        <w:t>acestei componente este asigurarea sustenabilă a apei pentru un viitor sigur al populației, mediului și economiei.</w:t>
      </w:r>
    </w:p>
    <w:p w14:paraId="331DDEAE" w14:textId="77777777" w:rsidR="006D18D9" w:rsidRPr="006D18D9" w:rsidRDefault="006D18D9" w:rsidP="006D18D9">
      <w:pPr>
        <w:spacing w:before="280" w:after="280"/>
        <w:ind w:left="720"/>
        <w:rPr>
          <w:rFonts w:eastAsia="Calibri" w:cstheme="majorHAnsi"/>
          <w:lang w:val="it-IT"/>
        </w:rPr>
      </w:pPr>
      <w:r w:rsidRPr="006D18D9">
        <w:rPr>
          <w:rFonts w:eastAsia="Calibri" w:cstheme="majorHAnsi"/>
          <w:b/>
          <w:lang w:val="it-IT"/>
        </w:rPr>
        <w:t xml:space="preserve">Obiectiv specific: </w:t>
      </w:r>
      <w:r w:rsidRPr="006D18D9">
        <w:rPr>
          <w:rFonts w:eastAsia="Calibri" w:cstheme="majorHAnsi"/>
          <w:lang w:val="it-IT"/>
        </w:rPr>
        <w:t>Creșterea gradului de acces al populației, în special în zonele rurale, la serviciul public de apă și canalizare</w:t>
      </w:r>
    </w:p>
    <w:p w14:paraId="1BF48724" w14:textId="77777777" w:rsidR="00AD7C21" w:rsidRDefault="00AD7C21" w:rsidP="004A73E2">
      <w:pPr>
        <w:spacing w:after="0" w:line="240" w:lineRule="auto"/>
        <w:ind w:left="0" w:right="-22" w:firstLine="708"/>
        <w:rPr>
          <w:rFonts w:eastAsia="Calibri" w:cstheme="majorHAnsi"/>
          <w:lang w:val="it-IT"/>
        </w:rPr>
      </w:pPr>
    </w:p>
    <w:p w14:paraId="0EF11FF6" w14:textId="77777777" w:rsidR="006D18D9" w:rsidRDefault="006D18D9" w:rsidP="004A73E2">
      <w:pPr>
        <w:spacing w:after="0" w:line="240" w:lineRule="auto"/>
        <w:ind w:left="0" w:right="-22" w:firstLine="708"/>
        <w:rPr>
          <w:rFonts w:eastAsia="Calibri" w:cstheme="majorHAnsi"/>
          <w:lang w:val="it-IT"/>
        </w:rPr>
      </w:pPr>
    </w:p>
    <w:p w14:paraId="5363D677" w14:textId="77777777" w:rsidR="00AD7C21" w:rsidRDefault="00AD7C21" w:rsidP="004A73E2">
      <w:pPr>
        <w:spacing w:after="0" w:line="240" w:lineRule="auto"/>
        <w:ind w:left="0" w:right="-22" w:firstLine="708"/>
        <w:rPr>
          <w:rFonts w:eastAsia="Calibri" w:cstheme="majorHAnsi"/>
          <w:lang w:val="it-IT"/>
        </w:rPr>
      </w:pPr>
      <w:r w:rsidRPr="00AD7C21">
        <w:rPr>
          <w:rFonts w:eastAsia="Calibri" w:cstheme="majorHAnsi"/>
          <w:lang w:val="it-IT"/>
        </w:rPr>
        <w:lastRenderedPageBreak/>
        <w:t xml:space="preserve"> În special, componenta vizează: </w:t>
      </w:r>
    </w:p>
    <w:p w14:paraId="3827729D" w14:textId="77777777" w:rsidR="00AD7C21" w:rsidRDefault="00AD7C21" w:rsidP="004A73E2">
      <w:pPr>
        <w:spacing w:after="0" w:line="240" w:lineRule="auto"/>
        <w:ind w:left="0" w:right="-22" w:firstLine="708"/>
        <w:rPr>
          <w:rFonts w:eastAsia="Calibri" w:cstheme="majorHAnsi"/>
          <w:lang w:val="it-IT"/>
        </w:rPr>
      </w:pPr>
      <w:r w:rsidRPr="00AD7C21">
        <w:rPr>
          <w:rFonts w:eastAsia="Calibri" w:cstheme="majorHAnsi"/>
          <w:lang w:val="it-IT"/>
        </w:rPr>
        <w:t xml:space="preserve">(1) creșterea gradului de acces al populației, inclusiv din zonele rurale, la un serviciu public de apă și canalizare conform cu cerințele legislației Uniunii Europene și asigurarea accesului tuturor categoriilor sociale la acest serviciu; </w:t>
      </w:r>
    </w:p>
    <w:p w14:paraId="5C64D3A4" w14:textId="77777777" w:rsidR="00AD7C21" w:rsidRDefault="00AD7C21" w:rsidP="004A73E2">
      <w:pPr>
        <w:spacing w:after="0" w:line="240" w:lineRule="auto"/>
        <w:ind w:left="0" w:right="-22" w:firstLine="708"/>
        <w:rPr>
          <w:rFonts w:eastAsia="Calibri" w:cstheme="majorHAnsi"/>
          <w:lang w:val="it-IT"/>
        </w:rPr>
      </w:pPr>
      <w:r w:rsidRPr="00AD7C21">
        <w:rPr>
          <w:rFonts w:eastAsia="Calibri" w:cstheme="majorHAnsi"/>
          <w:lang w:val="it-IT"/>
        </w:rPr>
        <w:t xml:space="preserve">(2) creșterea gradului de siguranță a acumulărilor existente; </w:t>
      </w:r>
    </w:p>
    <w:p w14:paraId="231815EB" w14:textId="77777777" w:rsidR="00AD7C21" w:rsidRDefault="00AD7C21" w:rsidP="004A73E2">
      <w:pPr>
        <w:spacing w:after="0" w:line="240" w:lineRule="auto"/>
        <w:ind w:left="0" w:right="-22" w:firstLine="708"/>
        <w:rPr>
          <w:rFonts w:eastAsia="Calibri" w:cstheme="majorHAnsi"/>
          <w:lang w:val="it-IT"/>
        </w:rPr>
      </w:pPr>
      <w:r w:rsidRPr="00AD7C21">
        <w:rPr>
          <w:rFonts w:eastAsia="Calibri" w:cstheme="majorHAnsi"/>
          <w:lang w:val="it-IT"/>
        </w:rPr>
        <w:t xml:space="preserve">(3) consolidarea capacității administrative și de răspuns a Administrației Naționale Apele Române (ANAR) în situații de urgență, în special în ceea ce privește infrastructura de gospodărire a apelor; </w:t>
      </w:r>
    </w:p>
    <w:p w14:paraId="6E0D9BF4" w14:textId="77777777" w:rsidR="00AD7C21" w:rsidRPr="00AD7C21" w:rsidRDefault="00AD7C21" w:rsidP="004A73E2">
      <w:pPr>
        <w:spacing w:after="0" w:line="240" w:lineRule="auto"/>
        <w:ind w:left="0" w:right="-22" w:firstLine="708"/>
        <w:rPr>
          <w:lang w:val="it-IT"/>
        </w:rPr>
      </w:pPr>
      <w:r w:rsidRPr="00AD7C21">
        <w:rPr>
          <w:rFonts w:eastAsia="Calibri" w:cstheme="majorHAnsi"/>
          <w:lang w:val="it-IT"/>
        </w:rPr>
        <w:t>(4) îmbunătățirea acurateței prognozelor pentru sistemele de atenționări și avertizări meteorologice în vederea reducerii numărului de decese și de răniri cauzate de fenomene meteorologice extreme</w:t>
      </w:r>
    </w:p>
    <w:p w14:paraId="1B24D9B4" w14:textId="77777777" w:rsidR="00C50F59" w:rsidRPr="00C50F59" w:rsidRDefault="00C50F59" w:rsidP="004A73E2">
      <w:pPr>
        <w:spacing w:after="0" w:line="240" w:lineRule="auto"/>
        <w:ind w:left="0" w:right="-22" w:firstLine="708"/>
        <w:rPr>
          <w:lang w:val="ro-RO"/>
        </w:rPr>
      </w:pPr>
    </w:p>
    <w:p w14:paraId="6FC07DD1" w14:textId="77777777" w:rsidR="00033EB4" w:rsidRDefault="00B82CD7" w:rsidP="004A73E2">
      <w:pPr>
        <w:spacing w:after="0" w:line="240" w:lineRule="auto"/>
        <w:ind w:left="0" w:right="-22" w:firstLine="708"/>
        <w:rPr>
          <w:rFonts w:eastAsia="Calibri" w:cstheme="majorHAnsi"/>
          <w:lang w:val="it-IT"/>
        </w:rPr>
      </w:pPr>
      <w:r w:rsidRPr="00C50F59">
        <w:rPr>
          <w:lang w:val="ro-RO"/>
        </w:rPr>
        <w:t xml:space="preserve">Componenta </w:t>
      </w:r>
      <w:r w:rsidR="002E6663">
        <w:rPr>
          <w:lang w:val="ro-RO"/>
        </w:rPr>
        <w:t>1</w:t>
      </w:r>
      <w:r w:rsidRPr="00C50F59">
        <w:rPr>
          <w:lang w:val="ro-RO"/>
        </w:rPr>
        <w:t xml:space="preserve"> </w:t>
      </w:r>
      <w:r w:rsidR="00DF729B" w:rsidRPr="00C50F59">
        <w:rPr>
          <w:lang w:val="ro-RO"/>
        </w:rPr>
        <w:t>„</w:t>
      </w:r>
      <w:r w:rsidRPr="00C50F59">
        <w:rPr>
          <w:lang w:val="ro-RO"/>
        </w:rPr>
        <w:t xml:space="preserve">Managementul </w:t>
      </w:r>
      <w:r w:rsidR="002E6663">
        <w:rPr>
          <w:lang w:val="ro-RO"/>
        </w:rPr>
        <w:t>apei</w:t>
      </w:r>
      <w:r w:rsidR="00DF729B" w:rsidRPr="00C50F59">
        <w:rPr>
          <w:lang w:val="ro-RO"/>
        </w:rPr>
        <w:t>”</w:t>
      </w:r>
      <w:r w:rsidRPr="00C50F59">
        <w:rPr>
          <w:lang w:val="ro-RO"/>
        </w:rPr>
        <w:t xml:space="preserve"> includ</w:t>
      </w:r>
      <w:r w:rsidR="00DF729B" w:rsidRPr="00C50F59">
        <w:rPr>
          <w:lang w:val="ro-RO"/>
        </w:rPr>
        <w:t xml:space="preserve">e </w:t>
      </w:r>
      <w:r w:rsidRPr="00C50F59">
        <w:rPr>
          <w:lang w:val="ro-RO"/>
        </w:rPr>
        <w:t>Investiția I</w:t>
      </w:r>
      <w:r w:rsidR="002E6663">
        <w:rPr>
          <w:lang w:val="ro-RO"/>
        </w:rPr>
        <w:t>2</w:t>
      </w:r>
      <w:r w:rsidRPr="00C50F59">
        <w:rPr>
          <w:lang w:val="ro-RO"/>
        </w:rPr>
        <w:t>. "</w:t>
      </w:r>
      <w:r w:rsidR="002E6663" w:rsidRPr="002E6663">
        <w:rPr>
          <w:rFonts w:eastAsia="Calibri" w:cstheme="majorHAnsi"/>
          <w:color w:val="000000"/>
          <w:u w:val="single"/>
          <w:lang w:val="it-IT"/>
        </w:rPr>
        <w:t xml:space="preserve"> </w:t>
      </w:r>
      <w:r w:rsidR="002E6663" w:rsidRPr="00790B22">
        <w:rPr>
          <w:rFonts w:eastAsia="Calibri" w:cstheme="majorHAnsi"/>
          <w:color w:val="000000"/>
          <w:u w:val="single"/>
          <w:lang w:val="it-IT"/>
        </w:rPr>
        <w:t>Colectarea apelor uzate în aglomerările mai mici de 2000 de l.e. care împiedică atingerea unei stări bune a corpurilor de apă și / sau afectează arii naturale protejate</w:t>
      </w:r>
      <w:r w:rsidRPr="00C50F59">
        <w:rPr>
          <w:lang w:val="ro-RO"/>
        </w:rPr>
        <w:t xml:space="preserve"> </w:t>
      </w:r>
      <w:r w:rsidR="002E6663">
        <w:rPr>
          <w:rFonts w:eastAsia="Calibri" w:cstheme="majorHAnsi"/>
          <w:lang w:val="it-IT"/>
        </w:rPr>
        <w:t>o</w:t>
      </w:r>
      <w:r w:rsidR="002E6663" w:rsidRPr="002E6663">
        <w:rPr>
          <w:rFonts w:eastAsia="Calibri" w:cstheme="majorHAnsi"/>
          <w:lang w:val="it-IT"/>
        </w:rPr>
        <w:t>biectivul acestei reforme este de a îmbunătăți capacitatea operatorilor regionali ai infrastructurii de apă, precum și calitatea și eficiența colaborării dintre aceștia și autoritățile locale / asociațiile de dezvoltare intercomunitară (ADI), proprietarii infrastructurii de apă și canal.</w:t>
      </w:r>
    </w:p>
    <w:p w14:paraId="46A7BA4E" w14:textId="77777777" w:rsidR="002E6663" w:rsidRPr="002E6663" w:rsidRDefault="002E6663" w:rsidP="004A73E2">
      <w:pPr>
        <w:spacing w:after="0" w:line="240" w:lineRule="auto"/>
        <w:ind w:left="0" w:right="-22" w:firstLine="708"/>
        <w:rPr>
          <w:lang w:val="it-IT"/>
        </w:rPr>
      </w:pPr>
    </w:p>
    <w:p w14:paraId="2BA31416" w14:textId="77777777" w:rsidR="00C50F59" w:rsidRPr="002E6663" w:rsidRDefault="002E6663" w:rsidP="004A73E2">
      <w:pPr>
        <w:spacing w:after="0" w:line="240" w:lineRule="auto"/>
        <w:ind w:left="0" w:right="-22" w:firstLine="708"/>
        <w:rPr>
          <w:lang w:val="it-IT"/>
        </w:rPr>
      </w:pPr>
      <w:r w:rsidRPr="002E6663">
        <w:rPr>
          <w:rFonts w:eastAsia="Calibri" w:cstheme="majorHAnsi"/>
          <w:lang w:val="it-IT"/>
        </w:rPr>
        <w:t>Investiția 2 contribuie în procent de 100% la tranziția verde, respectiv în proporție de 0%</w:t>
      </w:r>
      <w:r w:rsidRPr="002E6663">
        <w:rPr>
          <w:lang w:val="it-IT"/>
        </w:rPr>
        <w:t xml:space="preserve"> </w:t>
      </w:r>
      <w:r w:rsidRPr="002E6663">
        <w:rPr>
          <w:rFonts w:eastAsia="Calibri" w:cstheme="majorHAnsi"/>
          <w:lang w:val="it-IT"/>
        </w:rPr>
        <w:t>la obiectivele din domeniul climei și 100% la obiectivele de mediu, și nu contribuie la realizarea indicatorilor din domeniul digital</w:t>
      </w:r>
    </w:p>
    <w:p w14:paraId="2A4649FD" w14:textId="77777777" w:rsidR="002301BC" w:rsidRPr="00C50F59" w:rsidRDefault="002301BC" w:rsidP="002301BC">
      <w:pPr>
        <w:spacing w:after="0" w:line="240" w:lineRule="auto"/>
        <w:ind w:left="0" w:right="-22"/>
        <w:rPr>
          <w:lang w:val="ro-RO"/>
        </w:rPr>
      </w:pPr>
    </w:p>
    <w:p w14:paraId="65913903" w14:textId="77777777" w:rsidR="00F40C5E" w:rsidRDefault="00F40C5E" w:rsidP="004A73E2">
      <w:pPr>
        <w:spacing w:after="0" w:line="240" w:lineRule="auto"/>
        <w:ind w:left="0" w:right="-22" w:firstLine="708"/>
        <w:rPr>
          <w:lang w:val="ro-RO"/>
        </w:rPr>
      </w:pPr>
      <w:r w:rsidRPr="00C50F59">
        <w:rPr>
          <w:lang w:val="ro-RO"/>
        </w:rPr>
        <w:t>Având în vedere următoarele aspecte:</w:t>
      </w:r>
    </w:p>
    <w:p w14:paraId="0F451A95" w14:textId="77777777" w:rsidR="008444CF" w:rsidRPr="00C50F59" w:rsidRDefault="008444CF" w:rsidP="004A73E2">
      <w:pPr>
        <w:spacing w:after="0" w:line="240" w:lineRule="auto"/>
        <w:ind w:left="0" w:right="-22" w:firstLine="708"/>
        <w:rPr>
          <w:lang w:val="ro-RO"/>
        </w:rPr>
      </w:pPr>
    </w:p>
    <w:p w14:paraId="69198E95" w14:textId="77777777"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 xml:space="preserve">data de </w:t>
      </w:r>
      <w:r w:rsidR="00E9560C" w:rsidRPr="00C50F59">
        <w:rPr>
          <w:lang w:val="ro-RO"/>
        </w:rPr>
        <w:t xml:space="preserve">lansare a apelului </w:t>
      </w:r>
      <w:r w:rsidR="001D0ADB" w:rsidRPr="006826DB">
        <w:rPr>
          <w:rFonts w:eastAsia="Calibri" w:cstheme="majorHAnsi"/>
          <w:smallCaps/>
          <w:lang w:val="it-IT"/>
        </w:rPr>
        <w:t>PNRR/2022/C1/I2</w:t>
      </w:r>
      <w:r w:rsidR="00C50F59" w:rsidRPr="00C50F59">
        <w:rPr>
          <w:lang w:val="ro-RO"/>
        </w:rPr>
        <w:t>–</w:t>
      </w:r>
      <w:r w:rsidR="00E9560C" w:rsidRPr="00C50F59">
        <w:rPr>
          <w:lang w:val="ro-RO"/>
        </w:rPr>
        <w:t xml:space="preserve"> </w:t>
      </w:r>
      <w:r w:rsidR="001D0ADB">
        <w:rPr>
          <w:lang w:val="ro-RO"/>
        </w:rPr>
        <w:t>15.12.2022</w:t>
      </w:r>
      <w:r w:rsidR="00E9560C" w:rsidRPr="00C50F59">
        <w:rPr>
          <w:lang w:val="ro-RO"/>
        </w:rPr>
        <w:t xml:space="preserve"> și data de </w:t>
      </w:r>
      <w:r w:rsidRPr="00C50F59">
        <w:rPr>
          <w:lang w:val="ro-RO"/>
        </w:rPr>
        <w:t>finalizare a procesului de contractare aferent rundei 1 a Apelului PNRR/2022/C</w:t>
      </w:r>
      <w:r w:rsidR="001D0ADB">
        <w:rPr>
          <w:lang w:val="ro-RO"/>
        </w:rPr>
        <w:t>1</w:t>
      </w:r>
      <w:r w:rsidRPr="00C50F59">
        <w:rPr>
          <w:lang w:val="ro-RO"/>
        </w:rPr>
        <w:t>/</w:t>
      </w:r>
      <w:r w:rsidR="001D0ADB">
        <w:rPr>
          <w:lang w:val="ro-RO"/>
        </w:rPr>
        <w:t>I2</w:t>
      </w:r>
      <w:r w:rsidRPr="00C50F59">
        <w:rPr>
          <w:lang w:val="ro-RO"/>
        </w:rPr>
        <w:t xml:space="preserve">, respectiv încheierea celor mai recente contracte în luna </w:t>
      </w:r>
      <w:r w:rsidR="001D0ADB">
        <w:rPr>
          <w:lang w:val="ro-RO"/>
        </w:rPr>
        <w:t>noiembrie</w:t>
      </w:r>
      <w:r w:rsidRPr="00C50F59">
        <w:rPr>
          <w:lang w:val="ro-RO"/>
        </w:rPr>
        <w:t xml:space="preserve"> 2023,</w:t>
      </w:r>
    </w:p>
    <w:p w14:paraId="147FDCC6" w14:textId="77777777"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 xml:space="preserve">termenele prevăzute în Ghidul specific pentru depunerea documentațiilor tehnico-economice, a Proiectelor tehnice și a Autorizației de construire de 6 luni de la semnarea contractelor de finanțare (raportat inclusiv la cele încheiate în luna </w:t>
      </w:r>
      <w:r w:rsidR="001D0ADB">
        <w:rPr>
          <w:lang w:val="ro-RO"/>
        </w:rPr>
        <w:t>noiembrie</w:t>
      </w:r>
      <w:r w:rsidRPr="00C50F59">
        <w:rPr>
          <w:lang w:val="ro-RO"/>
        </w:rPr>
        <w:t xml:space="preserve"> 2023),</w:t>
      </w:r>
    </w:p>
    <w:p w14:paraId="084547F6" w14:textId="77777777"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termenul de finalizare a procedurilor de achiziție, prevăzut în ghidul specific, respectiv 31 decembrie 2023,</w:t>
      </w:r>
    </w:p>
    <w:p w14:paraId="64E66C66" w14:textId="77777777" w:rsidR="00F40C5E" w:rsidRPr="00C50F59" w:rsidRDefault="00F40C5E" w:rsidP="00C50F59">
      <w:pPr>
        <w:spacing w:after="0" w:line="240" w:lineRule="auto"/>
        <w:ind w:right="-22"/>
        <w:rPr>
          <w:lang w:val="ro-RO"/>
        </w:rPr>
      </w:pPr>
    </w:p>
    <w:p w14:paraId="76D9828E" w14:textId="77777777" w:rsidR="00F40C5E" w:rsidRPr="00C50F59" w:rsidRDefault="00E9560C" w:rsidP="00C50F59">
      <w:pPr>
        <w:spacing w:after="0" w:line="240" w:lineRule="auto"/>
        <w:ind w:left="709" w:right="-22"/>
        <w:rPr>
          <w:lang w:val="ro-RO"/>
        </w:rPr>
      </w:pPr>
      <w:r w:rsidRPr="00C50F59">
        <w:rPr>
          <w:lang w:val="ro-RO"/>
        </w:rPr>
        <w:t>s-a constatat</w:t>
      </w:r>
      <w:r w:rsidR="00F40C5E" w:rsidRPr="00C50F59">
        <w:rPr>
          <w:lang w:val="ro-RO"/>
        </w:rPr>
        <w:t xml:space="preserve"> imposibilitatea beneficiarilor de a se încadra în termenele prevăzute în ghidul specific pentru </w:t>
      </w:r>
      <w:r w:rsidRPr="00C50F59">
        <w:rPr>
          <w:lang w:val="ro-RO"/>
        </w:rPr>
        <w:t>finalizare</w:t>
      </w:r>
      <w:r w:rsidR="00C50F59" w:rsidRPr="00C50F59">
        <w:rPr>
          <w:lang w:val="ro-RO"/>
        </w:rPr>
        <w:t>a și depunerea</w:t>
      </w:r>
      <w:r w:rsidRPr="00C50F59">
        <w:rPr>
          <w:lang w:val="ro-RO"/>
        </w:rPr>
        <w:t xml:space="preserve"> documentațiilor </w:t>
      </w:r>
      <w:r w:rsidR="00F40C5E" w:rsidRPr="00C50F59">
        <w:rPr>
          <w:lang w:val="ro-RO"/>
        </w:rPr>
        <w:t>tehnico-economice, proiecte-tehnice și obținerea avizelor specifice necesare demarării</w:t>
      </w:r>
      <w:r w:rsidR="00625272">
        <w:rPr>
          <w:lang w:val="ro-RO"/>
        </w:rPr>
        <w:t xml:space="preserve"> și finalizării</w:t>
      </w:r>
      <w:r w:rsidR="00F40C5E" w:rsidRPr="00C50F59">
        <w:rPr>
          <w:lang w:val="ro-RO"/>
        </w:rPr>
        <w:t xml:space="preserve"> procedurilor pentru execuția lucrărilor</w:t>
      </w:r>
      <w:r w:rsidR="00B1253D" w:rsidRPr="00C50F59">
        <w:rPr>
          <w:lang w:val="ro-RO"/>
        </w:rPr>
        <w:t>, din motive obiective și care nu țin de voința beneficiarilor</w:t>
      </w:r>
      <w:r w:rsidR="00F40C5E" w:rsidRPr="00C50F59">
        <w:rPr>
          <w:lang w:val="ro-RO"/>
        </w:rPr>
        <w:t>.</w:t>
      </w:r>
    </w:p>
    <w:p w14:paraId="11728B4F" w14:textId="77777777" w:rsidR="00F40C5E" w:rsidRPr="00C50F59" w:rsidRDefault="00F40C5E" w:rsidP="00C50F59">
      <w:pPr>
        <w:spacing w:after="0" w:line="240" w:lineRule="auto"/>
        <w:ind w:left="709" w:right="-22"/>
        <w:rPr>
          <w:lang w:val="ro-RO"/>
        </w:rPr>
      </w:pPr>
    </w:p>
    <w:p w14:paraId="725703C7" w14:textId="3AEF18EE" w:rsidR="003B396E" w:rsidRPr="00C50F59" w:rsidRDefault="008D3085" w:rsidP="004A73E2">
      <w:pPr>
        <w:spacing w:after="0" w:line="240" w:lineRule="auto"/>
        <w:ind w:left="0" w:right="-22" w:firstLine="708"/>
        <w:rPr>
          <w:rFonts w:eastAsia="Calibri"/>
          <w:kern w:val="0"/>
          <w:lang w:val="ro-RO" w:eastAsia="en-US"/>
        </w:rPr>
      </w:pPr>
      <w:r w:rsidRPr="00C50F59">
        <w:rPr>
          <w:lang w:val="ro-RO"/>
        </w:rPr>
        <w:t xml:space="preserve">Având în vedere </w:t>
      </w:r>
      <w:r w:rsidR="00F40C5E" w:rsidRPr="00C50F59">
        <w:rPr>
          <w:lang w:val="ro-RO"/>
        </w:rPr>
        <w:t xml:space="preserve">situația descrisă, </w:t>
      </w:r>
      <w:r w:rsidR="00F10371" w:rsidRPr="00C50F59">
        <w:rPr>
          <w:rFonts w:eastAsia="Calibri"/>
          <w:kern w:val="0"/>
          <w:lang w:val="ro-RO" w:eastAsia="en-US"/>
        </w:rPr>
        <w:t>se impun modific</w:t>
      </w:r>
      <w:r w:rsidR="00E7031A" w:rsidRPr="00C50F59">
        <w:rPr>
          <w:rFonts w:eastAsia="Calibri"/>
          <w:kern w:val="0"/>
          <w:lang w:val="ro-RO" w:eastAsia="en-US"/>
        </w:rPr>
        <w:t>ări</w:t>
      </w:r>
      <w:r w:rsidR="00F10371" w:rsidRPr="00C50F59">
        <w:rPr>
          <w:rFonts w:eastAsia="Calibri"/>
          <w:kern w:val="0"/>
          <w:lang w:val="ro-RO" w:eastAsia="en-US"/>
        </w:rPr>
        <w:t xml:space="preserve"> </w:t>
      </w:r>
      <w:r w:rsidR="00E7031A" w:rsidRPr="00C50F59">
        <w:rPr>
          <w:rFonts w:eastAsia="Calibri"/>
          <w:kern w:val="0"/>
          <w:lang w:val="ro-RO" w:eastAsia="en-US"/>
        </w:rPr>
        <w:t>a</w:t>
      </w:r>
      <w:r w:rsidR="00F268BA" w:rsidRPr="00C50F59">
        <w:rPr>
          <w:rFonts w:eastAsia="Calibri"/>
          <w:kern w:val="0"/>
          <w:lang w:val="ro-RO" w:eastAsia="en-US"/>
        </w:rPr>
        <w:t>le</w:t>
      </w:r>
      <w:r w:rsidR="00E7031A" w:rsidRPr="00C50F59">
        <w:rPr>
          <w:rFonts w:eastAsia="Calibri"/>
          <w:kern w:val="0"/>
          <w:lang w:val="ro-RO" w:eastAsia="en-US"/>
        </w:rPr>
        <w:t xml:space="preserve"> </w:t>
      </w:r>
      <w:r w:rsidR="00F10371" w:rsidRPr="00C50F59">
        <w:rPr>
          <w:rFonts w:eastAsia="Calibri"/>
          <w:kern w:val="0"/>
          <w:lang w:val="ro-RO" w:eastAsia="en-US"/>
        </w:rPr>
        <w:t>Ghidului specific</w:t>
      </w:r>
      <w:r w:rsidR="00E7031A" w:rsidRPr="00C50F59">
        <w:rPr>
          <w:rFonts w:eastAsia="Calibri"/>
          <w:kern w:val="0"/>
          <w:lang w:val="ro-RO" w:eastAsia="en-US"/>
        </w:rPr>
        <w:t xml:space="preserve"> cu privire la</w:t>
      </w:r>
      <w:r w:rsidR="003B396E" w:rsidRPr="00C50F59">
        <w:rPr>
          <w:rFonts w:eastAsia="Calibri"/>
          <w:kern w:val="0"/>
          <w:lang w:val="ro-RO" w:eastAsia="en-US"/>
        </w:rPr>
        <w:t>:</w:t>
      </w:r>
    </w:p>
    <w:p w14:paraId="0F38DE56" w14:textId="77777777" w:rsidR="00C07768" w:rsidRPr="00C50F59" w:rsidRDefault="00C07768" w:rsidP="004A73E2">
      <w:pPr>
        <w:spacing w:after="0" w:line="240" w:lineRule="auto"/>
        <w:ind w:left="0" w:right="-22" w:firstLine="708"/>
        <w:rPr>
          <w:rFonts w:eastAsia="Calibri"/>
          <w:kern w:val="0"/>
          <w:lang w:val="ro-RO" w:eastAsia="en-US"/>
        </w:rPr>
      </w:pPr>
    </w:p>
    <w:p w14:paraId="13B6323B" w14:textId="019C266D" w:rsidR="003A2908" w:rsidRDefault="00C50F59" w:rsidP="004A73E2">
      <w:pPr>
        <w:numPr>
          <w:ilvl w:val="0"/>
          <w:numId w:val="34"/>
        </w:numPr>
        <w:spacing w:after="0" w:line="240" w:lineRule="auto"/>
        <w:ind w:right="-22"/>
        <w:rPr>
          <w:rFonts w:eastAsia="Calibri"/>
          <w:kern w:val="0"/>
          <w:lang w:val="ro-RO" w:eastAsia="en-US"/>
        </w:rPr>
      </w:pPr>
      <w:r w:rsidRPr="00C50F59">
        <w:rPr>
          <w:rFonts w:eastAsia="Calibri"/>
          <w:kern w:val="0"/>
          <w:lang w:val="ro-RO" w:eastAsia="en-US"/>
        </w:rPr>
        <w:t>o</w:t>
      </w:r>
      <w:r w:rsidR="003A2908" w:rsidRPr="00C50F59">
        <w:rPr>
          <w:rFonts w:eastAsia="Calibri"/>
          <w:kern w:val="0"/>
          <w:lang w:val="ro-RO" w:eastAsia="en-US"/>
        </w:rPr>
        <w:t xml:space="preserve">bligativitatea beneficiarului de a finaliza toate procedurile de achiziții pentru execuția lucrărilor și achiziția echipamentelor </w:t>
      </w:r>
      <w:r w:rsidR="001D0ADB" w:rsidRPr="001D0ADB">
        <w:rPr>
          <w:rFonts w:eastAsia="Calibri" w:cstheme="majorHAnsi"/>
          <w:lang w:val="it-IT"/>
        </w:rPr>
        <w:t>în termen de 12 luni de la data semnării contractului de finanțare</w:t>
      </w:r>
      <w:r w:rsidR="003A2908" w:rsidRPr="00C50F59">
        <w:rPr>
          <w:rFonts w:eastAsia="Calibri"/>
          <w:kern w:val="0"/>
          <w:lang w:val="ro-RO" w:eastAsia="en-US"/>
        </w:rPr>
        <w:t>, în caz contrar MMAP poate proceda la rezilierea contractului de finanțare și la recuperarea sumelor plătite acestuia</w:t>
      </w:r>
      <w:r w:rsidR="00625272">
        <w:rPr>
          <w:rFonts w:eastAsia="Calibri"/>
          <w:kern w:val="0"/>
          <w:lang w:val="ro-RO" w:eastAsia="en-US"/>
        </w:rPr>
        <w:t>,</w:t>
      </w:r>
    </w:p>
    <w:p w14:paraId="4FB1C29F" w14:textId="77777777" w:rsidR="00625272" w:rsidRPr="00C50F59" w:rsidRDefault="00625272" w:rsidP="004A73E2">
      <w:pPr>
        <w:numPr>
          <w:ilvl w:val="0"/>
          <w:numId w:val="34"/>
        </w:numPr>
        <w:spacing w:after="0" w:line="240" w:lineRule="auto"/>
        <w:ind w:right="-22"/>
        <w:rPr>
          <w:rFonts w:eastAsia="Calibri"/>
          <w:kern w:val="0"/>
          <w:lang w:val="ro-RO" w:eastAsia="en-US"/>
        </w:rPr>
      </w:pPr>
      <w:r>
        <w:rPr>
          <w:rFonts w:eastAsia="Calibri"/>
          <w:kern w:val="0"/>
          <w:lang w:val="ro-RO" w:eastAsia="en-US"/>
        </w:rPr>
        <w:t>introducerea posibilității prelungirii unor termene intermediare, termene din interiorul perioadei de implementare, cu acordul MMAP, în situații justificate și fără a coduce la neîndeplinirea țintelor finale, respectiv nu mai târziu de 30.06.2025.</w:t>
      </w:r>
    </w:p>
    <w:p w14:paraId="718428A6" w14:textId="77777777" w:rsidR="001235AB" w:rsidRPr="00C50F59" w:rsidRDefault="001235AB" w:rsidP="004A73E2">
      <w:pPr>
        <w:spacing w:after="0" w:line="240" w:lineRule="auto"/>
        <w:ind w:right="-22"/>
        <w:rPr>
          <w:rFonts w:eastAsia="Calibri"/>
          <w:kern w:val="0"/>
          <w:lang w:val="ro-RO" w:eastAsia="en-US"/>
        </w:rPr>
      </w:pPr>
    </w:p>
    <w:p w14:paraId="76184ECE" w14:textId="5E7ACD68" w:rsidR="001235AB" w:rsidRPr="00C50F59" w:rsidRDefault="00636C2C" w:rsidP="006826DB">
      <w:pPr>
        <w:spacing w:after="0" w:line="240" w:lineRule="auto"/>
        <w:ind w:left="0" w:right="-22" w:firstLine="708"/>
        <w:rPr>
          <w:rFonts w:eastAsia="Calibri"/>
          <w:kern w:val="0"/>
          <w:lang w:val="ro-RO" w:eastAsia="en-US"/>
        </w:rPr>
      </w:pPr>
      <w:r w:rsidRPr="00C50F59">
        <w:rPr>
          <w:rFonts w:eastAsia="Calibri"/>
          <w:kern w:val="0"/>
          <w:lang w:val="ro-RO" w:eastAsia="en-US"/>
        </w:rPr>
        <w:lastRenderedPageBreak/>
        <w:t xml:space="preserve">De asemenea, având în vedere </w:t>
      </w:r>
      <w:r w:rsidR="00625272">
        <w:rPr>
          <w:rFonts w:eastAsia="Calibri"/>
          <w:kern w:val="0"/>
          <w:lang w:val="ro-RO" w:eastAsia="en-US"/>
        </w:rPr>
        <w:t xml:space="preserve">Instrucțiunea MIPE nr. 6 revizia 2 din 07.06.2023 referitoare la obținerea unor date și informații privind verificarea ex-ante a beneficiarului real al destinatarului fondurilor din cadrul PNRR pentru procedurile de achiziție publică, respectiv </w:t>
      </w:r>
      <w:r w:rsidRPr="00C50F59">
        <w:rPr>
          <w:rFonts w:eastAsia="Calibri"/>
          <w:kern w:val="0"/>
          <w:lang w:val="ro-RO" w:eastAsia="en-US"/>
        </w:rPr>
        <w:t xml:space="preserve">prevederile Regulamentului (UE) 2021/241 a </w:t>
      </w:r>
      <w:r w:rsidR="00C50F59" w:rsidRPr="00C50F59">
        <w:rPr>
          <w:rFonts w:eastAsia="Calibri"/>
          <w:kern w:val="0"/>
          <w:lang w:val="ro-RO" w:eastAsia="en-US"/>
        </w:rPr>
        <w:t>Parlamentului</w:t>
      </w:r>
      <w:r w:rsidRPr="00C50F59">
        <w:rPr>
          <w:rFonts w:eastAsia="Calibri"/>
          <w:kern w:val="0"/>
          <w:lang w:val="ro-RO" w:eastAsia="en-US"/>
        </w:rPr>
        <w:t xml:space="preserve"> European și al Consiliului cu privire la obligațiile impuse de art. 22 privind </w:t>
      </w:r>
      <w:r w:rsidR="004A73E2" w:rsidRPr="00C50F59">
        <w:rPr>
          <w:rFonts w:eastAsia="Calibri"/>
          <w:kern w:val="0"/>
          <w:lang w:val="ro-RO" w:eastAsia="en-US"/>
        </w:rPr>
        <w:t>protejarea intereselor financiare ale Uniunii se impun</w:t>
      </w:r>
      <w:r w:rsidR="00625272">
        <w:rPr>
          <w:rFonts w:eastAsia="Calibri"/>
          <w:kern w:val="0"/>
          <w:lang w:val="ro-RO" w:eastAsia="en-US"/>
        </w:rPr>
        <w:t>e actualizarea</w:t>
      </w:r>
      <w:r w:rsidR="004A73E2" w:rsidRPr="00C50F59">
        <w:rPr>
          <w:rFonts w:eastAsia="Calibri"/>
          <w:kern w:val="0"/>
          <w:lang w:val="ro-RO" w:eastAsia="en-US"/>
        </w:rPr>
        <w:t xml:space="preserve"> obligațiil</w:t>
      </w:r>
      <w:r w:rsidR="00625272">
        <w:rPr>
          <w:rFonts w:eastAsia="Calibri"/>
          <w:kern w:val="0"/>
          <w:lang w:val="ro-RO" w:eastAsia="en-US"/>
        </w:rPr>
        <w:t>or beneficiarilor</w:t>
      </w:r>
      <w:r w:rsidR="004A73E2" w:rsidRPr="00C50F59">
        <w:rPr>
          <w:rFonts w:eastAsia="Calibri"/>
          <w:kern w:val="0"/>
          <w:lang w:val="ro-RO" w:eastAsia="en-US"/>
        </w:rPr>
        <w:t xml:space="preserve"> cu privire la </w:t>
      </w:r>
      <w:r w:rsidR="00625272">
        <w:rPr>
          <w:rFonts w:eastAsia="Calibri"/>
          <w:kern w:val="0"/>
          <w:lang w:val="ro-RO" w:eastAsia="en-US"/>
        </w:rPr>
        <w:t xml:space="preserve">datele privind </w:t>
      </w:r>
      <w:r w:rsidR="004A73E2" w:rsidRPr="00C50F59">
        <w:rPr>
          <w:rFonts w:eastAsia="Calibri"/>
          <w:kern w:val="0"/>
          <w:lang w:val="ro-RO" w:eastAsia="en-US"/>
        </w:rPr>
        <w:t>Beneficiarul real</w:t>
      </w:r>
      <w:r w:rsidR="00625272">
        <w:rPr>
          <w:rFonts w:eastAsia="Calibri"/>
          <w:kern w:val="0"/>
          <w:lang w:val="ro-RO" w:eastAsia="en-US"/>
        </w:rPr>
        <w:t xml:space="preserve"> al destinatarului fondurilor</w:t>
      </w:r>
      <w:r w:rsidR="004A73E2" w:rsidRPr="00C50F59">
        <w:rPr>
          <w:rFonts w:eastAsia="Calibri"/>
          <w:kern w:val="0"/>
          <w:lang w:val="ro-RO" w:eastAsia="en-US"/>
        </w:rPr>
        <w:t>.</w:t>
      </w:r>
    </w:p>
    <w:p w14:paraId="1D942142" w14:textId="77777777" w:rsidR="002301BC" w:rsidRPr="00C50F59" w:rsidRDefault="002301BC" w:rsidP="002301BC">
      <w:pPr>
        <w:spacing w:after="0" w:line="240" w:lineRule="auto"/>
        <w:ind w:left="0" w:right="-22" w:firstLine="360"/>
        <w:rPr>
          <w:rFonts w:eastAsia="Calibri"/>
          <w:kern w:val="0"/>
          <w:lang w:val="ro-RO" w:eastAsia="en-US"/>
        </w:rPr>
      </w:pPr>
    </w:p>
    <w:p w14:paraId="56CCB485" w14:textId="77777777" w:rsidR="001D0ADB" w:rsidRPr="001D0ADB" w:rsidRDefault="00C1053C" w:rsidP="006826DB">
      <w:pPr>
        <w:ind w:left="0" w:firstLine="708"/>
        <w:rPr>
          <w:rFonts w:eastAsia="Calibri" w:cstheme="majorHAnsi"/>
          <w:color w:val="000000"/>
          <w:u w:val="single"/>
          <w:lang w:val="ro-RO"/>
        </w:rPr>
      </w:pPr>
      <w:r w:rsidRPr="00C50F59">
        <w:rPr>
          <w:lang w:val="ro-RO"/>
        </w:rPr>
        <w:t>Având în vedere cele de mai sus, vă transmitem alăturat, în vederea avizării și</w:t>
      </w:r>
      <w:r w:rsidR="001B30F8" w:rsidRPr="00C50F59">
        <w:rPr>
          <w:lang w:val="ro-RO"/>
        </w:rPr>
        <w:t xml:space="preserve"> </w:t>
      </w:r>
      <w:r w:rsidRPr="00C50F59">
        <w:rPr>
          <w:lang w:val="ro-RO"/>
        </w:rPr>
        <w:t xml:space="preserve">aprobării, proiectul de ordin </w:t>
      </w:r>
      <w:r w:rsidR="00752C5C" w:rsidRPr="00C50F59">
        <w:rPr>
          <w:lang w:val="ro-RO"/>
        </w:rPr>
        <w:t>privind modificarea anexei la Ordinul ministrului mediului,</w:t>
      </w:r>
      <w:r w:rsidR="001B30F8" w:rsidRPr="00C50F59">
        <w:rPr>
          <w:lang w:val="ro-RO"/>
        </w:rPr>
        <w:t xml:space="preserve"> </w:t>
      </w:r>
      <w:r w:rsidR="00752C5C" w:rsidRPr="00C50F59">
        <w:rPr>
          <w:lang w:val="ro-RO"/>
        </w:rPr>
        <w:t xml:space="preserve">apelor și pădurilor </w:t>
      </w:r>
      <w:r w:rsidR="001D0ADB">
        <w:rPr>
          <w:b/>
          <w:bCs/>
          <w:lang w:val="ro-RO"/>
        </w:rPr>
        <w:t>3200/2022</w:t>
      </w:r>
      <w:r w:rsidR="001D0ADB" w:rsidRPr="00C50F59">
        <w:rPr>
          <w:b/>
          <w:bCs/>
          <w:lang w:val="ro-RO"/>
        </w:rPr>
        <w:t xml:space="preserve"> pentru aprobarea Ghidului specific privind regulile și  condițiile de accesare a fondurilor europene aferente Planului național de redresare și reziliență în cadrul apelului de proiecte PNRR/2022/C</w:t>
      </w:r>
      <w:r w:rsidR="001D0ADB">
        <w:rPr>
          <w:b/>
          <w:bCs/>
          <w:lang w:val="ro-RO"/>
        </w:rPr>
        <w:t>1</w:t>
      </w:r>
      <w:r w:rsidR="001D0ADB" w:rsidRPr="00C50F59">
        <w:rPr>
          <w:b/>
          <w:bCs/>
          <w:lang w:val="ro-RO"/>
        </w:rPr>
        <w:t>/</w:t>
      </w:r>
      <w:r w:rsidR="001D0ADB">
        <w:rPr>
          <w:b/>
          <w:bCs/>
          <w:lang w:val="ro-RO"/>
        </w:rPr>
        <w:t>I2</w:t>
      </w:r>
      <w:r w:rsidR="001D0ADB" w:rsidRPr="001D0ADB">
        <w:rPr>
          <w:rFonts w:eastAsia="Calibri" w:cstheme="majorHAnsi"/>
          <w:b/>
          <w:color w:val="000000"/>
          <w:lang w:val="ro-RO"/>
        </w:rPr>
        <w:t xml:space="preserve"> pentru INVESTIȚIA I.2 </w:t>
      </w:r>
      <w:r w:rsidR="001D0ADB" w:rsidRPr="001D0ADB">
        <w:rPr>
          <w:rFonts w:eastAsia="Calibri" w:cstheme="majorHAnsi"/>
          <w:color w:val="000000"/>
          <w:lang w:val="ro-RO"/>
        </w:rPr>
        <w:t xml:space="preserve">- </w:t>
      </w:r>
      <w:r w:rsidR="001D0ADB" w:rsidRPr="001D0ADB">
        <w:rPr>
          <w:rFonts w:eastAsia="Calibri" w:cstheme="majorHAnsi"/>
          <w:color w:val="000000"/>
          <w:u w:val="single"/>
          <w:lang w:val="ro-RO"/>
        </w:rPr>
        <w:t>Colectarea apelor uzate în aglomerările mai mici de 2000 de l.e. care împiedică atingerea unei stări bune a corpurilor de apă și / sau afectează arii naturale protejate”componenta 1-Managementul apei</w:t>
      </w:r>
    </w:p>
    <w:p w14:paraId="06364077" w14:textId="77777777" w:rsidR="00081E3A" w:rsidRPr="00C50F59" w:rsidRDefault="00081E3A" w:rsidP="002301BC">
      <w:pPr>
        <w:spacing w:after="0" w:line="240" w:lineRule="auto"/>
        <w:ind w:left="0" w:right="-22" w:firstLine="360"/>
        <w:rPr>
          <w:lang w:val="ro-RO"/>
        </w:rPr>
      </w:pPr>
    </w:p>
    <w:p w14:paraId="6A53C927" w14:textId="77777777" w:rsidR="00081E3A" w:rsidRPr="00C50F59" w:rsidRDefault="00081E3A" w:rsidP="002301BC">
      <w:pPr>
        <w:spacing w:after="0" w:line="240" w:lineRule="auto"/>
        <w:ind w:left="0" w:right="-22" w:firstLine="360"/>
        <w:rPr>
          <w:lang w:val="ro-RO"/>
        </w:rPr>
      </w:pPr>
    </w:p>
    <w:p w14:paraId="2B58D8A7" w14:textId="77777777" w:rsidR="00081E3A" w:rsidRPr="00C50F59" w:rsidRDefault="00081E3A" w:rsidP="002301BC">
      <w:pPr>
        <w:spacing w:after="0" w:line="240" w:lineRule="auto"/>
        <w:ind w:left="0" w:right="-22" w:firstLine="360"/>
        <w:rPr>
          <w:lang w:val="ro-RO"/>
        </w:rPr>
      </w:pPr>
    </w:p>
    <w:p w14:paraId="0A7C3F56" w14:textId="77777777" w:rsidR="00081E3A" w:rsidRPr="00C50F59" w:rsidRDefault="00081E3A" w:rsidP="002301BC">
      <w:pPr>
        <w:spacing w:after="0" w:line="240" w:lineRule="auto"/>
        <w:ind w:left="0" w:right="-22" w:firstLine="360"/>
        <w:rPr>
          <w:lang w:val="ro-RO"/>
        </w:rPr>
      </w:pPr>
    </w:p>
    <w:p w14:paraId="5B96705A" w14:textId="77777777" w:rsidR="00081E3A" w:rsidRPr="00C50F59" w:rsidRDefault="00081E3A" w:rsidP="00081E3A">
      <w:pPr>
        <w:rPr>
          <w:rFonts w:eastAsia="Times New Roman"/>
          <w:kern w:val="0"/>
          <w:bdr w:val="none" w:sz="0" w:space="0" w:color="auto" w:frame="1"/>
          <w:shd w:val="clear" w:color="auto" w:fill="FFFFFF"/>
          <w:lang w:val="ro-RO" w:eastAsia="ro-RO"/>
        </w:rPr>
      </w:pPr>
    </w:p>
    <w:sectPr w:rsidR="00081E3A" w:rsidRPr="00C50F59" w:rsidSect="006661B3">
      <w:headerReference w:type="default" r:id="rId7"/>
      <w:footerReference w:type="default" r:id="rId8"/>
      <w:pgSz w:w="11906" w:h="16838"/>
      <w:pgMar w:top="2302" w:right="991" w:bottom="1440" w:left="1440" w:header="270" w:footer="49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56A1" w14:textId="77777777" w:rsidR="00321E97" w:rsidRDefault="00321E97">
      <w:pPr>
        <w:spacing w:after="0" w:line="240" w:lineRule="auto"/>
      </w:pPr>
      <w:r>
        <w:separator/>
      </w:r>
    </w:p>
  </w:endnote>
  <w:endnote w:type="continuationSeparator" w:id="0">
    <w:p w14:paraId="5E6D165C" w14:textId="77777777" w:rsidR="00321E97" w:rsidRDefault="003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E617" w14:textId="77777777" w:rsidR="001D611E" w:rsidRDefault="001D611E" w:rsidP="001D611E">
    <w:pPr>
      <w:pStyle w:val="Footer"/>
      <w:spacing w:after="0"/>
      <w:ind w:left="720"/>
      <w:rPr>
        <w:kern w:val="0"/>
        <w:sz w:val="14"/>
        <w:szCs w:val="14"/>
        <w:lang w:val="ro-RO" w:eastAsia="en-US"/>
      </w:rPr>
    </w:pPr>
    <w:r>
      <w:rPr>
        <w:sz w:val="14"/>
        <w:szCs w:val="14"/>
        <w:lang w:val="ro-RO"/>
      </w:rPr>
      <w:t>Calea Plevnei, nr. 139, Sector 6, Bucureşti</w:t>
    </w:r>
  </w:p>
  <w:p w14:paraId="6036EB94" w14:textId="77777777" w:rsidR="001D611E" w:rsidRDefault="001D611E" w:rsidP="001D611E">
    <w:pPr>
      <w:pStyle w:val="Footer"/>
      <w:spacing w:after="0"/>
      <w:ind w:left="720"/>
      <w:rPr>
        <w:sz w:val="14"/>
        <w:szCs w:val="14"/>
        <w:lang w:val="ro-RO"/>
      </w:rPr>
    </w:pPr>
    <w:r>
      <w:rPr>
        <w:sz w:val="14"/>
        <w:szCs w:val="14"/>
        <w:lang w:val="ro-RO"/>
      </w:rPr>
      <w:t xml:space="preserve">e-mail: dgpnrr@mmediu.ro   </w:t>
    </w:r>
  </w:p>
  <w:p w14:paraId="35F863D5" w14:textId="77777777" w:rsidR="001D611E" w:rsidRDefault="001D611E" w:rsidP="001D611E">
    <w:pPr>
      <w:pStyle w:val="Footer"/>
      <w:spacing w:after="0"/>
      <w:ind w:left="720"/>
      <w:rPr>
        <w:sz w:val="14"/>
        <w:szCs w:val="14"/>
        <w:lang w:val="ro-RO"/>
      </w:rPr>
    </w:pPr>
    <w:r>
      <w:rPr>
        <w:sz w:val="14"/>
        <w:szCs w:val="14"/>
        <w:lang w:val="ro-RO"/>
      </w:rPr>
      <w:t xml:space="preserve">website: www.mmediu.ro </w:t>
    </w:r>
    <w:hyperlink r:id="rId1" w:history="1">
      <w:r>
        <w:rPr>
          <w:rStyle w:val="Hyperlink"/>
          <w:sz w:val="14"/>
          <w:szCs w:val="14"/>
          <w:lang w:val="ro-RO"/>
        </w:rPr>
        <w:t>http://pnrr.mmap.ro</w:t>
      </w:r>
    </w:hyperlink>
  </w:p>
  <w:p w14:paraId="151ABEC5" w14:textId="77777777" w:rsidR="004D14D8" w:rsidRDefault="004D14D8">
    <w:pPr>
      <w:spacing w:after="0" w:line="100" w:lineRule="atLeast"/>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1D1D" w14:textId="77777777" w:rsidR="00321E97" w:rsidRDefault="00321E97">
      <w:pPr>
        <w:spacing w:after="0" w:line="240" w:lineRule="auto"/>
      </w:pPr>
      <w:r>
        <w:separator/>
      </w:r>
    </w:p>
  </w:footnote>
  <w:footnote w:type="continuationSeparator" w:id="0">
    <w:p w14:paraId="4E506AFE" w14:textId="77777777" w:rsidR="00321E97" w:rsidRDefault="0032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BE08" w14:textId="77777777" w:rsidR="0017338F" w:rsidRDefault="00D730CF">
    <w:pPr>
      <w:pStyle w:val="Header"/>
    </w:pPr>
    <w:r>
      <w:rPr>
        <w:noProof/>
        <w:lang w:val="ro-RO" w:eastAsia="ro-RO"/>
      </w:rPr>
      <w:drawing>
        <wp:anchor distT="0" distB="0" distL="114300" distR="114300" simplePos="0" relativeHeight="251657728" behindDoc="0" locked="0" layoutInCell="1" allowOverlap="1" wp14:anchorId="55094F96" wp14:editId="613F1AF6">
          <wp:simplePos x="0" y="0"/>
          <wp:positionH relativeFrom="column">
            <wp:posOffset>-304800</wp:posOffset>
          </wp:positionH>
          <wp:positionV relativeFrom="paragraph">
            <wp:posOffset>248285</wp:posOffset>
          </wp:positionV>
          <wp:extent cx="3236595" cy="899795"/>
          <wp:effectExtent l="0" t="0" r="0" b="0"/>
          <wp:wrapSquare wrapText="bothSides"/>
          <wp:docPr id="980298781" name="Picture 98029878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A13F3" w14:textId="77777777" w:rsidR="004D14D8" w:rsidRDefault="004D14D8">
    <w:pPr>
      <w:pStyle w:val="Header"/>
      <w:tabs>
        <w:tab w:val="clear" w:pos="4320"/>
        <w:tab w:val="clear" w:pos="864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rPr>
        <w:b/>
        <w:i w:val="0"/>
        <w:caps w:val="0"/>
        <w:smallCaps w:val="0"/>
        <w:dstrike/>
        <w:vanish w:val="0"/>
        <w:color w:val="0000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color w:val="00000A"/>
        <w:sz w:val="22"/>
        <w:szCs w:val="22"/>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1647A4"/>
    <w:multiLevelType w:val="hybridMultilevel"/>
    <w:tmpl w:val="D3DC3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B65"/>
    <w:multiLevelType w:val="hybridMultilevel"/>
    <w:tmpl w:val="41D627B4"/>
    <w:lvl w:ilvl="0" w:tplc="20E65CAA">
      <w:start w:val="1"/>
      <w:numFmt w:val="bullet"/>
      <w:lvlText w:val="-"/>
      <w:lvlJc w:val="left"/>
      <w:pPr>
        <w:ind w:left="720" w:hanging="360"/>
      </w:pPr>
      <w:rPr>
        <w:rFonts w:ascii="Trebuchet MS" w:eastAsia="MS Mincho"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F6C"/>
    <w:multiLevelType w:val="hybridMultilevel"/>
    <w:tmpl w:val="7F520F10"/>
    <w:lvl w:ilvl="0" w:tplc="D19849FA">
      <w:start w:val="1"/>
      <w:numFmt w:val="bullet"/>
      <w:lvlText w:val="-"/>
      <w:lvlJc w:val="left"/>
      <w:pPr>
        <w:ind w:left="180" w:hanging="360"/>
      </w:pPr>
      <w:rPr>
        <w:rFonts w:ascii="Times New Roman" w:eastAsia="MS Mincho"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807D7B"/>
    <w:multiLevelType w:val="hybridMultilevel"/>
    <w:tmpl w:val="75F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6B3C"/>
    <w:multiLevelType w:val="hybridMultilevel"/>
    <w:tmpl w:val="6E368FC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6" w15:restartNumberingAfterBreak="0">
    <w:nsid w:val="1D0503FC"/>
    <w:multiLevelType w:val="hybridMultilevel"/>
    <w:tmpl w:val="09462C86"/>
    <w:lvl w:ilvl="0" w:tplc="7E108BB4">
      <w:start w:val="1"/>
      <w:numFmt w:val="bullet"/>
      <w:lvlText w:val="-"/>
      <w:lvlJc w:val="left"/>
      <w:pPr>
        <w:ind w:left="180" w:hanging="360"/>
      </w:pPr>
      <w:rPr>
        <w:rFonts w:ascii="Calibri" w:eastAsia="Calibr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DD52755"/>
    <w:multiLevelType w:val="hybridMultilevel"/>
    <w:tmpl w:val="3C785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29C728F"/>
    <w:multiLevelType w:val="hybridMultilevel"/>
    <w:tmpl w:val="40682B14"/>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3D44634"/>
    <w:multiLevelType w:val="hybridMultilevel"/>
    <w:tmpl w:val="939092C2"/>
    <w:lvl w:ilvl="0" w:tplc="CE842EF4">
      <w:start w:val="10"/>
      <w:numFmt w:val="bullet"/>
      <w:lvlText w:val="-"/>
      <w:lvlJc w:val="left"/>
      <w:pPr>
        <w:ind w:left="1080" w:hanging="360"/>
      </w:pPr>
      <w:rPr>
        <w:rFonts w:ascii="Trebuchet MS" w:eastAsia="MS Mincho" w:hAnsi="Trebuchet MS"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3FF294E"/>
    <w:multiLevelType w:val="hybridMultilevel"/>
    <w:tmpl w:val="E508F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6F7512"/>
    <w:multiLevelType w:val="hybridMultilevel"/>
    <w:tmpl w:val="81DEC2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251DA5"/>
    <w:multiLevelType w:val="hybridMultilevel"/>
    <w:tmpl w:val="B2EC9E8C"/>
    <w:lvl w:ilvl="0" w:tplc="5F385D10">
      <w:start w:val="1"/>
      <w:numFmt w:val="upperLetter"/>
      <w:lvlText w:val="%1."/>
      <w:lvlJc w:val="left"/>
      <w:pPr>
        <w:ind w:left="360" w:hanging="360"/>
      </w:pPr>
      <w:rPr>
        <w:rFonts w:eastAsia="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553E27"/>
    <w:multiLevelType w:val="multilevel"/>
    <w:tmpl w:val="8556C58E"/>
    <w:lvl w:ilvl="0">
      <w:start w:val="1"/>
      <w:numFmt w:val="decimal"/>
      <w:lvlText w:val="%1."/>
      <w:lvlJc w:val="left"/>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62D71"/>
    <w:multiLevelType w:val="hybridMultilevel"/>
    <w:tmpl w:val="5C8034E6"/>
    <w:lvl w:ilvl="0" w:tplc="1444F0BE">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4A6460"/>
    <w:multiLevelType w:val="hybridMultilevel"/>
    <w:tmpl w:val="2AF8F4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AE2EDE"/>
    <w:multiLevelType w:val="hybridMultilevel"/>
    <w:tmpl w:val="B42A6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BB365B8"/>
    <w:multiLevelType w:val="hybridMultilevel"/>
    <w:tmpl w:val="999C75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1" w15:restartNumberingAfterBreak="0">
    <w:nsid w:val="54284C42"/>
    <w:multiLevelType w:val="hybridMultilevel"/>
    <w:tmpl w:val="3390A4E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4922EF5"/>
    <w:multiLevelType w:val="hybridMultilevel"/>
    <w:tmpl w:val="8DBAABD2"/>
    <w:lvl w:ilvl="0" w:tplc="881E7F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52052"/>
    <w:multiLevelType w:val="hybridMultilevel"/>
    <w:tmpl w:val="D65AF66A"/>
    <w:lvl w:ilvl="0" w:tplc="A69E8C18">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4" w15:restartNumberingAfterBreak="0">
    <w:nsid w:val="5FCA137D"/>
    <w:multiLevelType w:val="hybridMultilevel"/>
    <w:tmpl w:val="F61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5035FB"/>
    <w:multiLevelType w:val="hybridMultilevel"/>
    <w:tmpl w:val="9962CE38"/>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15:restartNumberingAfterBreak="0">
    <w:nsid w:val="68B37648"/>
    <w:multiLevelType w:val="hybridMultilevel"/>
    <w:tmpl w:val="CD6E95EA"/>
    <w:lvl w:ilvl="0" w:tplc="D1C29036">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E7597"/>
    <w:multiLevelType w:val="multilevel"/>
    <w:tmpl w:val="D956557C"/>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4704DC"/>
    <w:multiLevelType w:val="hybridMultilevel"/>
    <w:tmpl w:val="6E3EB5B8"/>
    <w:lvl w:ilvl="0" w:tplc="A864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6D1A3C4E"/>
    <w:multiLevelType w:val="multilevel"/>
    <w:tmpl w:val="498ABE4A"/>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DA35E13"/>
    <w:multiLevelType w:val="hybridMultilevel"/>
    <w:tmpl w:val="A65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076A4"/>
    <w:multiLevelType w:val="multilevel"/>
    <w:tmpl w:val="9D485B4C"/>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7334774">
    <w:abstractNumId w:val="0"/>
  </w:num>
  <w:num w:numId="2" w16cid:durableId="1873490380">
    <w:abstractNumId w:val="23"/>
  </w:num>
  <w:num w:numId="3" w16cid:durableId="841310667">
    <w:abstractNumId w:val="9"/>
  </w:num>
  <w:num w:numId="4" w16cid:durableId="600114262">
    <w:abstractNumId w:val="22"/>
  </w:num>
  <w:num w:numId="5" w16cid:durableId="1387148097">
    <w:abstractNumId w:val="21"/>
  </w:num>
  <w:num w:numId="6" w16cid:durableId="165444771">
    <w:abstractNumId w:val="8"/>
  </w:num>
  <w:num w:numId="7" w16cid:durableId="1956447256">
    <w:abstractNumId w:val="14"/>
  </w:num>
  <w:num w:numId="8" w16cid:durableId="965818923">
    <w:abstractNumId w:val="12"/>
  </w:num>
  <w:num w:numId="9" w16cid:durableId="62066490">
    <w:abstractNumId w:val="10"/>
  </w:num>
  <w:num w:numId="10" w16cid:durableId="915092987">
    <w:abstractNumId w:val="27"/>
  </w:num>
  <w:num w:numId="11" w16cid:durableId="1832216338">
    <w:abstractNumId w:val="2"/>
  </w:num>
  <w:num w:numId="12" w16cid:durableId="297225495">
    <w:abstractNumId w:val="1"/>
  </w:num>
  <w:num w:numId="13" w16cid:durableId="1647203893">
    <w:abstractNumId w:val="26"/>
  </w:num>
  <w:num w:numId="14" w16cid:durableId="1407072905">
    <w:abstractNumId w:val="3"/>
  </w:num>
  <w:num w:numId="15" w16cid:durableId="1777213187">
    <w:abstractNumId w:val="6"/>
  </w:num>
  <w:num w:numId="16" w16cid:durableId="1828278342">
    <w:abstractNumId w:val="29"/>
  </w:num>
  <w:num w:numId="17" w16cid:durableId="191964142">
    <w:abstractNumId w:val="18"/>
  </w:num>
  <w:num w:numId="18" w16cid:durableId="2036417054">
    <w:abstractNumId w:val="19"/>
  </w:num>
  <w:num w:numId="19" w16cid:durableId="292060565">
    <w:abstractNumId w:val="16"/>
  </w:num>
  <w:num w:numId="20" w16cid:durableId="962004595">
    <w:abstractNumId w:val="11"/>
  </w:num>
  <w:num w:numId="21" w16cid:durableId="1146165602">
    <w:abstractNumId w:val="31"/>
  </w:num>
  <w:num w:numId="22" w16cid:durableId="2040860683">
    <w:abstractNumId w:val="25"/>
  </w:num>
  <w:num w:numId="23" w16cid:durableId="204104753">
    <w:abstractNumId w:val="17"/>
  </w:num>
  <w:num w:numId="24" w16cid:durableId="279651721">
    <w:abstractNumId w:val="32"/>
  </w:num>
  <w:num w:numId="25" w16cid:durableId="1213081388">
    <w:abstractNumId w:val="7"/>
  </w:num>
  <w:num w:numId="26" w16cid:durableId="257059375">
    <w:abstractNumId w:val="4"/>
  </w:num>
  <w:num w:numId="27" w16cid:durableId="1634599032">
    <w:abstractNumId w:val="30"/>
  </w:num>
  <w:num w:numId="28" w16cid:durableId="1694527553">
    <w:abstractNumId w:val="20"/>
  </w:num>
  <w:num w:numId="29" w16cid:durableId="1810169972">
    <w:abstractNumId w:val="28"/>
  </w:num>
  <w:num w:numId="30" w16cid:durableId="791436860">
    <w:abstractNumId w:val="13"/>
  </w:num>
  <w:num w:numId="31" w16cid:durableId="968169165">
    <w:abstractNumId w:val="30"/>
  </w:num>
  <w:num w:numId="32" w16cid:durableId="1424643635">
    <w:abstractNumId w:val="15"/>
  </w:num>
  <w:num w:numId="33" w16cid:durableId="852261553">
    <w:abstractNumId w:val="33"/>
  </w:num>
  <w:num w:numId="34" w16cid:durableId="1628125540">
    <w:abstractNumId w:val="24"/>
  </w:num>
  <w:num w:numId="35" w16cid:durableId="1721973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CC"/>
    <w:rsid w:val="0002580F"/>
    <w:rsid w:val="00026CED"/>
    <w:rsid w:val="00033EB4"/>
    <w:rsid w:val="0003589D"/>
    <w:rsid w:val="00045019"/>
    <w:rsid w:val="00051572"/>
    <w:rsid w:val="00055C05"/>
    <w:rsid w:val="00073E65"/>
    <w:rsid w:val="00073F3A"/>
    <w:rsid w:val="0008170F"/>
    <w:rsid w:val="00081E3A"/>
    <w:rsid w:val="00085C44"/>
    <w:rsid w:val="00091C40"/>
    <w:rsid w:val="00097898"/>
    <w:rsid w:val="000B4258"/>
    <w:rsid w:val="000C1A16"/>
    <w:rsid w:val="000C3303"/>
    <w:rsid w:val="000C60E0"/>
    <w:rsid w:val="000C639B"/>
    <w:rsid w:val="000C798B"/>
    <w:rsid w:val="000D0D64"/>
    <w:rsid w:val="000D177B"/>
    <w:rsid w:val="000D7EFF"/>
    <w:rsid w:val="000E23B3"/>
    <w:rsid w:val="000E3C69"/>
    <w:rsid w:val="001039CC"/>
    <w:rsid w:val="00104260"/>
    <w:rsid w:val="00106A9A"/>
    <w:rsid w:val="00111B61"/>
    <w:rsid w:val="00116041"/>
    <w:rsid w:val="00116498"/>
    <w:rsid w:val="001209FC"/>
    <w:rsid w:val="00122F77"/>
    <w:rsid w:val="001235AB"/>
    <w:rsid w:val="00123803"/>
    <w:rsid w:val="00133DB5"/>
    <w:rsid w:val="0013579B"/>
    <w:rsid w:val="0014073F"/>
    <w:rsid w:val="0014189F"/>
    <w:rsid w:val="00146D9F"/>
    <w:rsid w:val="001512D5"/>
    <w:rsid w:val="00154301"/>
    <w:rsid w:val="00161195"/>
    <w:rsid w:val="001614FA"/>
    <w:rsid w:val="00166BC9"/>
    <w:rsid w:val="00171DC9"/>
    <w:rsid w:val="00172147"/>
    <w:rsid w:val="0017338F"/>
    <w:rsid w:val="00173464"/>
    <w:rsid w:val="00182B62"/>
    <w:rsid w:val="001843EB"/>
    <w:rsid w:val="001857BE"/>
    <w:rsid w:val="001966FE"/>
    <w:rsid w:val="001A0F89"/>
    <w:rsid w:val="001A351E"/>
    <w:rsid w:val="001A3AE5"/>
    <w:rsid w:val="001A51EF"/>
    <w:rsid w:val="001A7FB3"/>
    <w:rsid w:val="001B210D"/>
    <w:rsid w:val="001B30F8"/>
    <w:rsid w:val="001C11DC"/>
    <w:rsid w:val="001C5BC1"/>
    <w:rsid w:val="001C694E"/>
    <w:rsid w:val="001D0ADB"/>
    <w:rsid w:val="001D3365"/>
    <w:rsid w:val="001D611E"/>
    <w:rsid w:val="001D6ABE"/>
    <w:rsid w:val="001F08D3"/>
    <w:rsid w:val="001F6690"/>
    <w:rsid w:val="001F6E41"/>
    <w:rsid w:val="002006E1"/>
    <w:rsid w:val="0020286F"/>
    <w:rsid w:val="00212BD9"/>
    <w:rsid w:val="002175DC"/>
    <w:rsid w:val="002301BC"/>
    <w:rsid w:val="00232592"/>
    <w:rsid w:val="0024464F"/>
    <w:rsid w:val="00247BDF"/>
    <w:rsid w:val="0025442F"/>
    <w:rsid w:val="00256284"/>
    <w:rsid w:val="00266407"/>
    <w:rsid w:val="002766BB"/>
    <w:rsid w:val="00285E63"/>
    <w:rsid w:val="00286082"/>
    <w:rsid w:val="002903EC"/>
    <w:rsid w:val="002968E2"/>
    <w:rsid w:val="002A3C6B"/>
    <w:rsid w:val="002A71DB"/>
    <w:rsid w:val="002B00B0"/>
    <w:rsid w:val="002B73B4"/>
    <w:rsid w:val="002C0118"/>
    <w:rsid w:val="002D5506"/>
    <w:rsid w:val="002D6247"/>
    <w:rsid w:val="002D71C9"/>
    <w:rsid w:val="002E5607"/>
    <w:rsid w:val="002E6663"/>
    <w:rsid w:val="002E700E"/>
    <w:rsid w:val="002F1DAC"/>
    <w:rsid w:val="0030013A"/>
    <w:rsid w:val="00321E97"/>
    <w:rsid w:val="00325135"/>
    <w:rsid w:val="00325456"/>
    <w:rsid w:val="003300E5"/>
    <w:rsid w:val="0033447D"/>
    <w:rsid w:val="003344F9"/>
    <w:rsid w:val="00351119"/>
    <w:rsid w:val="003713E2"/>
    <w:rsid w:val="00380959"/>
    <w:rsid w:val="0038423E"/>
    <w:rsid w:val="003869CB"/>
    <w:rsid w:val="00395C64"/>
    <w:rsid w:val="003A2908"/>
    <w:rsid w:val="003A5024"/>
    <w:rsid w:val="003B396E"/>
    <w:rsid w:val="003C39CF"/>
    <w:rsid w:val="003C5D9E"/>
    <w:rsid w:val="003C7528"/>
    <w:rsid w:val="003D3425"/>
    <w:rsid w:val="003D575F"/>
    <w:rsid w:val="003E2AB6"/>
    <w:rsid w:val="003E5105"/>
    <w:rsid w:val="003E69A5"/>
    <w:rsid w:val="003F1996"/>
    <w:rsid w:val="003F28F8"/>
    <w:rsid w:val="003F4157"/>
    <w:rsid w:val="003F5D55"/>
    <w:rsid w:val="004026C2"/>
    <w:rsid w:val="004031E5"/>
    <w:rsid w:val="00405F8F"/>
    <w:rsid w:val="004071D5"/>
    <w:rsid w:val="0041056F"/>
    <w:rsid w:val="00411AB1"/>
    <w:rsid w:val="00413844"/>
    <w:rsid w:val="00421CF5"/>
    <w:rsid w:val="00426011"/>
    <w:rsid w:val="00427E83"/>
    <w:rsid w:val="00440343"/>
    <w:rsid w:val="0044079A"/>
    <w:rsid w:val="00445882"/>
    <w:rsid w:val="004478BD"/>
    <w:rsid w:val="00450E4C"/>
    <w:rsid w:val="00452590"/>
    <w:rsid w:val="00453E94"/>
    <w:rsid w:val="00454C91"/>
    <w:rsid w:val="004740F3"/>
    <w:rsid w:val="004765E3"/>
    <w:rsid w:val="00476618"/>
    <w:rsid w:val="004922BF"/>
    <w:rsid w:val="004A73E2"/>
    <w:rsid w:val="004B01A8"/>
    <w:rsid w:val="004B4077"/>
    <w:rsid w:val="004B624D"/>
    <w:rsid w:val="004B68AA"/>
    <w:rsid w:val="004C2398"/>
    <w:rsid w:val="004C41D5"/>
    <w:rsid w:val="004C5596"/>
    <w:rsid w:val="004C576C"/>
    <w:rsid w:val="004D14D8"/>
    <w:rsid w:val="004D24B5"/>
    <w:rsid w:val="004E2CE9"/>
    <w:rsid w:val="004E3837"/>
    <w:rsid w:val="004F7B87"/>
    <w:rsid w:val="00501C35"/>
    <w:rsid w:val="00505318"/>
    <w:rsid w:val="005076FA"/>
    <w:rsid w:val="00511908"/>
    <w:rsid w:val="0051661B"/>
    <w:rsid w:val="005340ED"/>
    <w:rsid w:val="00540B90"/>
    <w:rsid w:val="0057270F"/>
    <w:rsid w:val="005757BF"/>
    <w:rsid w:val="00594D86"/>
    <w:rsid w:val="005A0D28"/>
    <w:rsid w:val="005A4910"/>
    <w:rsid w:val="005C1CAC"/>
    <w:rsid w:val="005C6604"/>
    <w:rsid w:val="005C7060"/>
    <w:rsid w:val="005D1F6B"/>
    <w:rsid w:val="005D34E1"/>
    <w:rsid w:val="005D620F"/>
    <w:rsid w:val="005D69B4"/>
    <w:rsid w:val="005E651C"/>
    <w:rsid w:val="005E68C1"/>
    <w:rsid w:val="005E70DE"/>
    <w:rsid w:val="005F31BF"/>
    <w:rsid w:val="006057E2"/>
    <w:rsid w:val="00605CB0"/>
    <w:rsid w:val="00610BE3"/>
    <w:rsid w:val="00615642"/>
    <w:rsid w:val="00621354"/>
    <w:rsid w:val="00625272"/>
    <w:rsid w:val="00631880"/>
    <w:rsid w:val="00631DC6"/>
    <w:rsid w:val="00636C2C"/>
    <w:rsid w:val="00645B96"/>
    <w:rsid w:val="00646D58"/>
    <w:rsid w:val="00656D03"/>
    <w:rsid w:val="006661B3"/>
    <w:rsid w:val="00670206"/>
    <w:rsid w:val="00672E8F"/>
    <w:rsid w:val="00674C58"/>
    <w:rsid w:val="006811F0"/>
    <w:rsid w:val="006826DB"/>
    <w:rsid w:val="00683FB4"/>
    <w:rsid w:val="00687135"/>
    <w:rsid w:val="00695E10"/>
    <w:rsid w:val="006A42F8"/>
    <w:rsid w:val="006B00F3"/>
    <w:rsid w:val="006B502F"/>
    <w:rsid w:val="006C6A10"/>
    <w:rsid w:val="006D0EC1"/>
    <w:rsid w:val="006D18D9"/>
    <w:rsid w:val="006D466C"/>
    <w:rsid w:val="006D5A39"/>
    <w:rsid w:val="006D7BC8"/>
    <w:rsid w:val="006E1AE7"/>
    <w:rsid w:val="006E5817"/>
    <w:rsid w:val="006F394A"/>
    <w:rsid w:val="00702AB0"/>
    <w:rsid w:val="007173CB"/>
    <w:rsid w:val="007204EC"/>
    <w:rsid w:val="007209AD"/>
    <w:rsid w:val="00720E79"/>
    <w:rsid w:val="00721081"/>
    <w:rsid w:val="00722352"/>
    <w:rsid w:val="00723102"/>
    <w:rsid w:val="00726263"/>
    <w:rsid w:val="00730045"/>
    <w:rsid w:val="00730284"/>
    <w:rsid w:val="00730639"/>
    <w:rsid w:val="00741DD5"/>
    <w:rsid w:val="00742E66"/>
    <w:rsid w:val="00746275"/>
    <w:rsid w:val="00746E81"/>
    <w:rsid w:val="007501B8"/>
    <w:rsid w:val="00752C5C"/>
    <w:rsid w:val="00753C58"/>
    <w:rsid w:val="00753D18"/>
    <w:rsid w:val="0075491F"/>
    <w:rsid w:val="00761144"/>
    <w:rsid w:val="007636DD"/>
    <w:rsid w:val="00763BE2"/>
    <w:rsid w:val="00780C75"/>
    <w:rsid w:val="00780F31"/>
    <w:rsid w:val="00782F76"/>
    <w:rsid w:val="00790201"/>
    <w:rsid w:val="00790B22"/>
    <w:rsid w:val="007944A5"/>
    <w:rsid w:val="007D1273"/>
    <w:rsid w:val="007D29EB"/>
    <w:rsid w:val="007D4F62"/>
    <w:rsid w:val="007D6032"/>
    <w:rsid w:val="007E1D4B"/>
    <w:rsid w:val="00801FEE"/>
    <w:rsid w:val="00813E51"/>
    <w:rsid w:val="00817E89"/>
    <w:rsid w:val="008243F0"/>
    <w:rsid w:val="00825A91"/>
    <w:rsid w:val="008302B7"/>
    <w:rsid w:val="00836266"/>
    <w:rsid w:val="008444CF"/>
    <w:rsid w:val="00847F2B"/>
    <w:rsid w:val="00852CEC"/>
    <w:rsid w:val="00865E2D"/>
    <w:rsid w:val="00873D77"/>
    <w:rsid w:val="00877E76"/>
    <w:rsid w:val="00881EF7"/>
    <w:rsid w:val="008845B4"/>
    <w:rsid w:val="00884ACC"/>
    <w:rsid w:val="008A2B57"/>
    <w:rsid w:val="008B321D"/>
    <w:rsid w:val="008B4134"/>
    <w:rsid w:val="008B6789"/>
    <w:rsid w:val="008C1955"/>
    <w:rsid w:val="008C347F"/>
    <w:rsid w:val="008C5EAE"/>
    <w:rsid w:val="008D3085"/>
    <w:rsid w:val="008D7BB1"/>
    <w:rsid w:val="008E682A"/>
    <w:rsid w:val="008E7A17"/>
    <w:rsid w:val="008F24A4"/>
    <w:rsid w:val="00900A12"/>
    <w:rsid w:val="00902FBE"/>
    <w:rsid w:val="0090397B"/>
    <w:rsid w:val="00913622"/>
    <w:rsid w:val="00916AD4"/>
    <w:rsid w:val="00917C6C"/>
    <w:rsid w:val="00923481"/>
    <w:rsid w:val="00924571"/>
    <w:rsid w:val="009371D7"/>
    <w:rsid w:val="009375FA"/>
    <w:rsid w:val="00937A66"/>
    <w:rsid w:val="00940BCA"/>
    <w:rsid w:val="00941A35"/>
    <w:rsid w:val="00944E2F"/>
    <w:rsid w:val="00945D18"/>
    <w:rsid w:val="009A1C6F"/>
    <w:rsid w:val="009A1CB6"/>
    <w:rsid w:val="009A4000"/>
    <w:rsid w:val="009B66EE"/>
    <w:rsid w:val="009C1DF1"/>
    <w:rsid w:val="009D64F3"/>
    <w:rsid w:val="009D6EAE"/>
    <w:rsid w:val="009D7DB0"/>
    <w:rsid w:val="009E1DAA"/>
    <w:rsid w:val="009E477C"/>
    <w:rsid w:val="009F454F"/>
    <w:rsid w:val="009F5330"/>
    <w:rsid w:val="00A0709E"/>
    <w:rsid w:val="00A143E3"/>
    <w:rsid w:val="00A220FC"/>
    <w:rsid w:val="00A30FFB"/>
    <w:rsid w:val="00A36332"/>
    <w:rsid w:val="00A43A45"/>
    <w:rsid w:val="00A45D4A"/>
    <w:rsid w:val="00A5020F"/>
    <w:rsid w:val="00A64A48"/>
    <w:rsid w:val="00A712D3"/>
    <w:rsid w:val="00A722A3"/>
    <w:rsid w:val="00A803C2"/>
    <w:rsid w:val="00A8172E"/>
    <w:rsid w:val="00A83E2B"/>
    <w:rsid w:val="00A8411A"/>
    <w:rsid w:val="00A90176"/>
    <w:rsid w:val="00A90C8A"/>
    <w:rsid w:val="00AA3EFC"/>
    <w:rsid w:val="00AA5AAC"/>
    <w:rsid w:val="00AC2F89"/>
    <w:rsid w:val="00AD2AE5"/>
    <w:rsid w:val="00AD7C21"/>
    <w:rsid w:val="00AE11ED"/>
    <w:rsid w:val="00AE1582"/>
    <w:rsid w:val="00AE3260"/>
    <w:rsid w:val="00AF4B5F"/>
    <w:rsid w:val="00AF76E0"/>
    <w:rsid w:val="00B1253D"/>
    <w:rsid w:val="00B311E3"/>
    <w:rsid w:val="00B32E59"/>
    <w:rsid w:val="00B33892"/>
    <w:rsid w:val="00B412A6"/>
    <w:rsid w:val="00B56CFE"/>
    <w:rsid w:val="00B56EDB"/>
    <w:rsid w:val="00B656B4"/>
    <w:rsid w:val="00B7262C"/>
    <w:rsid w:val="00B72C2C"/>
    <w:rsid w:val="00B82CD7"/>
    <w:rsid w:val="00B85F49"/>
    <w:rsid w:val="00B92303"/>
    <w:rsid w:val="00B93B92"/>
    <w:rsid w:val="00BA3A29"/>
    <w:rsid w:val="00BA4B97"/>
    <w:rsid w:val="00BC4702"/>
    <w:rsid w:val="00BC5B47"/>
    <w:rsid w:val="00BC61BC"/>
    <w:rsid w:val="00BD03E0"/>
    <w:rsid w:val="00BD4478"/>
    <w:rsid w:val="00BE0103"/>
    <w:rsid w:val="00BE22E6"/>
    <w:rsid w:val="00C01BC9"/>
    <w:rsid w:val="00C06B9A"/>
    <w:rsid w:val="00C07768"/>
    <w:rsid w:val="00C1053C"/>
    <w:rsid w:val="00C153E7"/>
    <w:rsid w:val="00C15536"/>
    <w:rsid w:val="00C2158C"/>
    <w:rsid w:val="00C23256"/>
    <w:rsid w:val="00C23F6B"/>
    <w:rsid w:val="00C252C7"/>
    <w:rsid w:val="00C3032B"/>
    <w:rsid w:val="00C423A0"/>
    <w:rsid w:val="00C46FA7"/>
    <w:rsid w:val="00C50916"/>
    <w:rsid w:val="00C50F59"/>
    <w:rsid w:val="00C562CE"/>
    <w:rsid w:val="00C60615"/>
    <w:rsid w:val="00C61DDB"/>
    <w:rsid w:val="00C63DA2"/>
    <w:rsid w:val="00C665EB"/>
    <w:rsid w:val="00C775C4"/>
    <w:rsid w:val="00C81602"/>
    <w:rsid w:val="00C9026D"/>
    <w:rsid w:val="00C95A6F"/>
    <w:rsid w:val="00C97CDA"/>
    <w:rsid w:val="00CA4D38"/>
    <w:rsid w:val="00CA53C9"/>
    <w:rsid w:val="00CB0B77"/>
    <w:rsid w:val="00CB12F5"/>
    <w:rsid w:val="00CB1DE1"/>
    <w:rsid w:val="00CD2F33"/>
    <w:rsid w:val="00CD697E"/>
    <w:rsid w:val="00CE341A"/>
    <w:rsid w:val="00CE622E"/>
    <w:rsid w:val="00CF2F91"/>
    <w:rsid w:val="00CF6C22"/>
    <w:rsid w:val="00CF7D53"/>
    <w:rsid w:val="00D0442B"/>
    <w:rsid w:val="00D058CE"/>
    <w:rsid w:val="00D05CB2"/>
    <w:rsid w:val="00D05E6F"/>
    <w:rsid w:val="00D1125A"/>
    <w:rsid w:val="00D135DB"/>
    <w:rsid w:val="00D1622E"/>
    <w:rsid w:val="00D21185"/>
    <w:rsid w:val="00D24A33"/>
    <w:rsid w:val="00D4302D"/>
    <w:rsid w:val="00D53FA0"/>
    <w:rsid w:val="00D549CC"/>
    <w:rsid w:val="00D606FC"/>
    <w:rsid w:val="00D60869"/>
    <w:rsid w:val="00D67B86"/>
    <w:rsid w:val="00D72B70"/>
    <w:rsid w:val="00D730CF"/>
    <w:rsid w:val="00D8294E"/>
    <w:rsid w:val="00D82EE4"/>
    <w:rsid w:val="00D938E2"/>
    <w:rsid w:val="00DA0EAA"/>
    <w:rsid w:val="00DA1342"/>
    <w:rsid w:val="00DB4B7F"/>
    <w:rsid w:val="00DC12C5"/>
    <w:rsid w:val="00DC445F"/>
    <w:rsid w:val="00DC5709"/>
    <w:rsid w:val="00DC66E3"/>
    <w:rsid w:val="00DD0BFA"/>
    <w:rsid w:val="00DE1B0C"/>
    <w:rsid w:val="00DE3CCD"/>
    <w:rsid w:val="00DF729B"/>
    <w:rsid w:val="00E019CB"/>
    <w:rsid w:val="00E15295"/>
    <w:rsid w:val="00E15F11"/>
    <w:rsid w:val="00E230E3"/>
    <w:rsid w:val="00E45E58"/>
    <w:rsid w:val="00E47B24"/>
    <w:rsid w:val="00E505E8"/>
    <w:rsid w:val="00E55497"/>
    <w:rsid w:val="00E67C89"/>
    <w:rsid w:val="00E7031A"/>
    <w:rsid w:val="00E71814"/>
    <w:rsid w:val="00E876C1"/>
    <w:rsid w:val="00E9560C"/>
    <w:rsid w:val="00EB0E79"/>
    <w:rsid w:val="00EB2096"/>
    <w:rsid w:val="00EB5EFE"/>
    <w:rsid w:val="00EC68EF"/>
    <w:rsid w:val="00ED41BA"/>
    <w:rsid w:val="00EE2EAE"/>
    <w:rsid w:val="00EE7E5F"/>
    <w:rsid w:val="00F0404A"/>
    <w:rsid w:val="00F10371"/>
    <w:rsid w:val="00F268BA"/>
    <w:rsid w:val="00F3005F"/>
    <w:rsid w:val="00F3044A"/>
    <w:rsid w:val="00F36545"/>
    <w:rsid w:val="00F36C42"/>
    <w:rsid w:val="00F40C5E"/>
    <w:rsid w:val="00F53925"/>
    <w:rsid w:val="00F544C4"/>
    <w:rsid w:val="00F57EDE"/>
    <w:rsid w:val="00F66688"/>
    <w:rsid w:val="00F724DA"/>
    <w:rsid w:val="00F75BF0"/>
    <w:rsid w:val="00F75DFE"/>
    <w:rsid w:val="00F7701A"/>
    <w:rsid w:val="00F8062A"/>
    <w:rsid w:val="00F8221E"/>
    <w:rsid w:val="00F86E8F"/>
    <w:rsid w:val="00F91FD3"/>
    <w:rsid w:val="00FA10E4"/>
    <w:rsid w:val="00FA460E"/>
    <w:rsid w:val="00FA5085"/>
    <w:rsid w:val="00FB0BB6"/>
    <w:rsid w:val="00FB0F2D"/>
    <w:rsid w:val="00FB35E3"/>
    <w:rsid w:val="00FC3B1A"/>
    <w:rsid w:val="00FC58DD"/>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366EF7"/>
  <w15:chartTrackingRefBased/>
  <w15:docId w15:val="{F1BC6C14-6D79-4FF1-A1F6-5EB5745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57"/>
    <w:pPr>
      <w:suppressAutoHyphens/>
      <w:spacing w:after="120" w:line="276" w:lineRule="auto"/>
      <w:ind w:left="1701"/>
      <w:jc w:val="both"/>
    </w:pPr>
    <w:rPr>
      <w:rFonts w:ascii="Trebuchet MS" w:eastAsia="MS Mincho" w:hAnsi="Trebuchet MS"/>
      <w:kern w:val="1"/>
      <w:sz w:val="22"/>
      <w:szCs w:val="22"/>
      <w:lang w:eastAsia="ar-SA"/>
    </w:rPr>
  </w:style>
  <w:style w:type="paragraph" w:styleId="Heading1">
    <w:name w:val="heading 1"/>
    <w:basedOn w:val="Normal"/>
    <w:next w:val="BodyText"/>
    <w:uiPriority w:val="9"/>
    <w:qFormat/>
    <w:pPr>
      <w:keepNext/>
      <w:numPr>
        <w:numId w:val="1"/>
      </w:numPr>
      <w:spacing w:before="240" w:after="240" w:line="100" w:lineRule="atLeast"/>
      <w:jc w:val="left"/>
      <w:outlineLvl w:val="0"/>
    </w:pPr>
    <w:rPr>
      <w:rFonts w:ascii="Arial" w:eastAsia="Times New Roman" w:hAnsi="Arial" w:cs="Arial"/>
      <w:b/>
      <w:bCs/>
      <w:sz w:val="28"/>
      <w:szCs w:val="24"/>
      <w:lang w:val="en-GB"/>
    </w:rPr>
  </w:style>
  <w:style w:type="paragraph" w:styleId="Heading2">
    <w:name w:val="heading 2"/>
    <w:aliases w:val="Nadpis_2,AB,Numbered - 2,Sub Heading,ignorer2,Heading 2 Char1,Heading 2 Char Char"/>
    <w:basedOn w:val="Normal"/>
    <w:next w:val="BodyText"/>
    <w:uiPriority w:val="9"/>
    <w:qFormat/>
    <w:pPr>
      <w:keepNext/>
      <w:numPr>
        <w:ilvl w:val="1"/>
        <w:numId w:val="1"/>
      </w:numPr>
      <w:spacing w:before="120" w:line="100" w:lineRule="atLeast"/>
      <w:jc w:val="left"/>
      <w:outlineLvl w:val="1"/>
    </w:pPr>
    <w:rPr>
      <w:rFonts w:ascii="Arial" w:eastAsia="Times New Roman" w:hAnsi="Arial" w:cs="Arial"/>
      <w:b/>
      <w:bCs/>
      <w:sz w:val="24"/>
      <w:szCs w:val="24"/>
      <w:lang w:val="en-GB"/>
    </w:rPr>
  </w:style>
  <w:style w:type="paragraph" w:styleId="Heading3">
    <w:name w:val="heading 3"/>
    <w:aliases w:val="Podpodkapitola,adpis 3,KopCat. 3,Numbered - 3"/>
    <w:basedOn w:val="Normal"/>
    <w:next w:val="BodyText"/>
    <w:qFormat/>
    <w:pPr>
      <w:keepNext/>
      <w:numPr>
        <w:ilvl w:val="2"/>
        <w:numId w:val="1"/>
      </w:numPr>
      <w:spacing w:before="120" w:line="100" w:lineRule="atLeast"/>
      <w:jc w:val="left"/>
      <w:outlineLvl w:val="2"/>
    </w:pPr>
    <w:rPr>
      <w:rFonts w:ascii="TimesRomanR" w:eastAsia="Times New Roman" w:hAnsi="TimesRomanR" w:cs="TimesRomanR"/>
      <w:b/>
      <w:bCs/>
      <w:szCs w:val="28"/>
      <w:lang w:val="en-GB"/>
    </w:rPr>
  </w:style>
  <w:style w:type="paragraph" w:styleId="Heading4">
    <w:name w:val="heading 4"/>
    <w:basedOn w:val="Normal"/>
    <w:next w:val="BodyText"/>
    <w:qFormat/>
    <w:pPr>
      <w:keepNext/>
      <w:numPr>
        <w:ilvl w:val="3"/>
        <w:numId w:val="1"/>
      </w:numPr>
      <w:spacing w:after="0" w:line="100" w:lineRule="atLeast"/>
      <w:jc w:val="left"/>
      <w:outlineLvl w:val="3"/>
    </w:pPr>
    <w:rPr>
      <w:rFonts w:ascii="Times New Roman" w:eastAsia="Times New Roman" w:hAnsi="Times New Roman"/>
      <w:b/>
      <w:bCs/>
      <w:sz w:val="24"/>
      <w:szCs w:val="20"/>
      <w:lang w:val="en-GB"/>
    </w:rPr>
  </w:style>
  <w:style w:type="paragraph" w:styleId="Heading5">
    <w:name w:val="heading 5"/>
    <w:basedOn w:val="Normal"/>
    <w:next w:val="BodyText"/>
    <w:qFormat/>
    <w:pPr>
      <w:keepNext/>
      <w:numPr>
        <w:ilvl w:val="4"/>
        <w:numId w:val="1"/>
      </w:numPr>
      <w:spacing w:after="0" w:line="100" w:lineRule="atLeast"/>
      <w:jc w:val="center"/>
      <w:outlineLvl w:val="4"/>
    </w:pPr>
    <w:rPr>
      <w:rFonts w:ascii="Times New Roman" w:eastAsia="Times New Roman" w:hAnsi="Times New Roman"/>
      <w:b/>
      <w:bCs/>
      <w:sz w:val="28"/>
      <w:szCs w:val="24"/>
    </w:rPr>
  </w:style>
  <w:style w:type="paragraph" w:styleId="Heading6">
    <w:name w:val="heading 6"/>
    <w:basedOn w:val="Normal"/>
    <w:next w:val="BodyText"/>
    <w:qFormat/>
    <w:pPr>
      <w:keepNext/>
      <w:numPr>
        <w:ilvl w:val="5"/>
        <w:numId w:val="1"/>
      </w:numPr>
      <w:spacing w:after="0" w:line="100" w:lineRule="atLeast"/>
      <w:jc w:val="center"/>
      <w:outlineLvl w:val="5"/>
    </w:pPr>
    <w:rPr>
      <w:rFonts w:ascii="TimesRomanR" w:eastAsia="Times New Roman" w:hAnsi="TimesRomanR" w:cs="TimesRomanR"/>
      <w:b/>
      <w:bCs/>
      <w:sz w:val="24"/>
      <w:szCs w:val="20"/>
    </w:rPr>
  </w:style>
  <w:style w:type="paragraph" w:styleId="Heading7">
    <w:name w:val="heading 7"/>
    <w:basedOn w:val="Normal"/>
    <w:next w:val="BodyText"/>
    <w:qFormat/>
    <w:pPr>
      <w:keepNext/>
      <w:numPr>
        <w:ilvl w:val="6"/>
        <w:numId w:val="1"/>
      </w:numPr>
      <w:spacing w:after="0" w:line="100" w:lineRule="atLeast"/>
      <w:outlineLvl w:val="6"/>
    </w:pPr>
    <w:rPr>
      <w:rFonts w:ascii="TimesRomanR" w:eastAsia="Times New Roman" w:hAnsi="TimesRomanR" w:cs="TimesRomanR"/>
      <w:b/>
      <w:bCs/>
      <w:sz w:val="24"/>
      <w:szCs w:val="20"/>
      <w:lang w:val="fr-FR"/>
    </w:rPr>
  </w:style>
  <w:style w:type="paragraph" w:styleId="Heading8">
    <w:name w:val="heading 8"/>
    <w:basedOn w:val="Normal"/>
    <w:next w:val="BodyText"/>
    <w:qFormat/>
    <w:pPr>
      <w:keepNext/>
      <w:numPr>
        <w:ilvl w:val="7"/>
        <w:numId w:val="1"/>
      </w:numPr>
      <w:spacing w:after="0" w:line="100" w:lineRule="atLeast"/>
      <w:jc w:val="left"/>
      <w:outlineLvl w:val="7"/>
    </w:pPr>
    <w:rPr>
      <w:rFonts w:ascii="Garamond" w:eastAsia="Times New Roman" w:hAnsi="Garamond" w:cs="Garamond"/>
      <w:i/>
      <w:iCs/>
      <w:sz w:val="24"/>
      <w:szCs w:val="28"/>
      <w:lang w:val="ro-RO"/>
    </w:rPr>
  </w:style>
  <w:style w:type="paragraph" w:styleId="Heading9">
    <w:name w:val="heading 9"/>
    <w:basedOn w:val="Normal"/>
    <w:next w:val="BodyText"/>
    <w:qFormat/>
    <w:pPr>
      <w:keepNext/>
      <w:numPr>
        <w:ilvl w:val="8"/>
        <w:numId w:val="1"/>
      </w:numPr>
      <w:spacing w:after="0" w:line="100" w:lineRule="atLeast"/>
      <w:jc w:val="center"/>
      <w:outlineLvl w:val="8"/>
    </w:pPr>
    <w:rPr>
      <w:rFonts w:ascii="Times New Roman" w:eastAsia="Times New Roman" w:hAnsi="Times New Roman"/>
      <w:b/>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color w:val="00000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Trebuchet MS" w:eastAsia="MS Mincho" w:hAnsi="Trebuchet MS" w:cs="Times New Roman"/>
      <w:lang w:val="en-US"/>
    </w:rPr>
  </w:style>
  <w:style w:type="character" w:customStyle="1" w:styleId="FooterChar">
    <w:name w:val="Footer Char"/>
    <w:uiPriority w:val="99"/>
    <w:rPr>
      <w:rFonts w:ascii="Trebuchet MS" w:eastAsia="MS Mincho" w:hAnsi="Trebuchet MS" w:cs="Times New Roman"/>
      <w:lang w:val="en-US"/>
    </w:rPr>
  </w:style>
  <w:style w:type="character" w:customStyle="1" w:styleId="BalloonTextChar">
    <w:name w:val="Balloon Text Char"/>
    <w:rPr>
      <w:rFonts w:ascii="Tahoma" w:eastAsia="MS Mincho" w:hAnsi="Tahoma" w:cs="Tahoma"/>
      <w:sz w:val="16"/>
      <w:szCs w:val="16"/>
      <w:lang w:val="en-US"/>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es-ES"/>
    </w:rPr>
  </w:style>
  <w:style w:type="character" w:customStyle="1" w:styleId="Heading1Char">
    <w:name w:val="Heading 1 Char"/>
    <w:rPr>
      <w:rFonts w:ascii="Arial" w:eastAsia="Times New Roman" w:hAnsi="Arial" w:cs="Times New Roman"/>
      <w:b/>
      <w:bCs/>
      <w:sz w:val="28"/>
      <w:szCs w:val="24"/>
      <w:lang w:val="en-GB"/>
    </w:rPr>
  </w:style>
  <w:style w:type="character" w:customStyle="1" w:styleId="Heading2Char">
    <w:name w:val="Heading 2 Char"/>
    <w:rPr>
      <w:rFonts w:ascii="Arial" w:eastAsia="Times New Roman" w:hAnsi="Arial" w:cs="Times New Roman"/>
      <w:b/>
      <w:bCs/>
      <w:sz w:val="24"/>
      <w:szCs w:val="24"/>
      <w:lang w:val="en-GB"/>
    </w:rPr>
  </w:style>
  <w:style w:type="character" w:customStyle="1" w:styleId="Heading3Char">
    <w:name w:val="Heading 3 Char"/>
    <w:rPr>
      <w:rFonts w:ascii="TimesRomanR" w:eastAsia="Times New Roman" w:hAnsi="TimesRomanR" w:cs="Times New Roman"/>
      <w:b/>
      <w:bCs/>
      <w:szCs w:val="28"/>
      <w:lang w:val="en-GB"/>
    </w:rPr>
  </w:style>
  <w:style w:type="character" w:customStyle="1" w:styleId="Heading4Char">
    <w:name w:val="Heading 4 Char"/>
    <w:rPr>
      <w:rFonts w:ascii="Times New Roman" w:eastAsia="Times New Roman" w:hAnsi="Times New Roman" w:cs="Times New Roman"/>
      <w:b/>
      <w:bCs/>
      <w:sz w:val="24"/>
      <w:szCs w:val="20"/>
      <w:lang w:val="en-GB"/>
    </w:rPr>
  </w:style>
  <w:style w:type="character" w:customStyle="1" w:styleId="Heading5Char">
    <w:name w:val="Heading 5 Char"/>
    <w:rPr>
      <w:rFonts w:ascii="Times New Roman" w:eastAsia="Times New Roman" w:hAnsi="Times New Roman" w:cs="Times New Roman"/>
      <w:b/>
      <w:bCs/>
      <w:sz w:val="28"/>
      <w:szCs w:val="24"/>
      <w:lang w:val="en-US"/>
    </w:rPr>
  </w:style>
  <w:style w:type="character" w:customStyle="1" w:styleId="Heading6Char">
    <w:name w:val="Heading 6 Char"/>
    <w:rPr>
      <w:rFonts w:ascii="TimesRomanR" w:eastAsia="Times New Roman" w:hAnsi="TimesRomanR" w:cs="Times New Roman"/>
      <w:b/>
      <w:bCs/>
      <w:sz w:val="24"/>
      <w:szCs w:val="20"/>
      <w:lang w:val="en-US"/>
    </w:rPr>
  </w:style>
  <w:style w:type="character" w:customStyle="1" w:styleId="Heading7Char">
    <w:name w:val="Heading 7 Char"/>
    <w:rPr>
      <w:rFonts w:ascii="TimesRomanR" w:eastAsia="Times New Roman" w:hAnsi="TimesRomanR" w:cs="Times New Roman"/>
      <w:b/>
      <w:bCs/>
      <w:sz w:val="24"/>
      <w:szCs w:val="20"/>
      <w:lang w:val="fr-FR"/>
    </w:rPr>
  </w:style>
  <w:style w:type="character" w:customStyle="1" w:styleId="Heading8Char">
    <w:name w:val="Heading 8 Char"/>
    <w:rPr>
      <w:rFonts w:ascii="Garamond" w:eastAsia="Times New Roman" w:hAnsi="Garamond" w:cs="Times New Roman"/>
      <w:i/>
      <w:iCs/>
      <w:sz w:val="24"/>
      <w:szCs w:val="28"/>
    </w:rPr>
  </w:style>
  <w:style w:type="character" w:customStyle="1" w:styleId="Heading9Char">
    <w:name w:val="Heading 9 Char"/>
    <w:rPr>
      <w:rFonts w:ascii="Times New Roman" w:eastAsia="Times New Roman" w:hAnsi="Times New Roman" w:cs="Times New Roman"/>
      <w:b/>
      <w:bCs/>
      <w:sz w:val="28"/>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MS Mincho" w:cs="Calibri"/>
    </w:rPr>
  </w:style>
  <w:style w:type="character" w:customStyle="1" w:styleId="ListLabel4">
    <w:name w:val="ListLabel 4"/>
    <w:rPr>
      <w:rFonts w:eastAsia="MS Mincho" w:cs="Times New Roman"/>
    </w:rPr>
  </w:style>
  <w:style w:type="character" w:customStyle="1" w:styleId="ListLabel5">
    <w:name w:val="ListLabel 5"/>
    <w:rPr>
      <w:rFonts w:cs="Symbol"/>
      <w:sz w:val="26"/>
      <w:szCs w:val="26"/>
      <w:lang w:val="ro-RO"/>
    </w:rPr>
  </w:style>
  <w:style w:type="character" w:customStyle="1" w:styleId="ListLabel6">
    <w:name w:val="ListLabel 6"/>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color w:val="00000A"/>
      <w:sz w:val="22"/>
      <w:szCs w:val="22"/>
    </w:rPr>
  </w:style>
  <w:style w:type="character" w:customStyle="1" w:styleId="ListLabel8">
    <w:name w:val="ListLabel 8"/>
    <w:rPr>
      <w:b/>
      <w:i w:val="0"/>
      <w:caps w:val="0"/>
      <w:smallCaps w:val="0"/>
      <w:dstrike/>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1"/>
    <w:uiPriority w:val="99"/>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MediumGrid21">
    <w:name w:val="Medium Grid 21"/>
    <w:pPr>
      <w:suppressAutoHyphens/>
      <w:spacing w:line="100" w:lineRule="atLeast"/>
    </w:pPr>
    <w:rPr>
      <w:rFonts w:ascii="Trebuchet MS" w:eastAsia="MS Mincho" w:hAnsi="Trebuchet MS"/>
      <w:kern w:val="1"/>
      <w:sz w:val="18"/>
      <w:szCs w:val="18"/>
      <w:lang w:eastAsia="ar-SA"/>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ind w:left="720"/>
    </w:pPr>
  </w:style>
  <w:style w:type="paragraph" w:customStyle="1" w:styleId="CommentText1">
    <w:name w:val="Comment Text1"/>
    <w:basedOn w:val="Normal"/>
    <w:pPr>
      <w:spacing w:after="0" w:line="100" w:lineRule="atLeast"/>
      <w:ind w:left="0"/>
      <w:jc w:val="left"/>
    </w:pPr>
    <w:rPr>
      <w:rFonts w:ascii="Times New Roman" w:eastAsia="Times New Roman" w:hAnsi="Times New Roman"/>
      <w:sz w:val="20"/>
      <w:szCs w:val="20"/>
      <w:lang w:val="es-ES"/>
    </w:rPr>
  </w:style>
  <w:style w:type="paragraph" w:customStyle="1" w:styleId="chtitle">
    <w:name w:val="ch_title"/>
    <w:basedOn w:val="Normal"/>
    <w:pPr>
      <w:spacing w:before="28" w:after="100" w:line="100" w:lineRule="atLeast"/>
      <w:ind w:left="0"/>
      <w:jc w:val="left"/>
    </w:pPr>
    <w:rPr>
      <w:rFonts w:ascii="Times New Roman" w:eastAsia="Times New Roman" w:hAnsi="Times New Roman"/>
      <w:sz w:val="24"/>
      <w:szCs w:val="24"/>
    </w:rPr>
  </w:style>
  <w:style w:type="paragraph" w:customStyle="1" w:styleId="chspec">
    <w:name w:val="ch_spec"/>
    <w:basedOn w:val="Normal"/>
    <w:pPr>
      <w:spacing w:before="28" w:after="100" w:line="100" w:lineRule="atLeast"/>
      <w:ind w:left="0"/>
      <w:jc w:val="left"/>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72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92303"/>
    <w:pPr>
      <w:autoSpaceDN w:val="0"/>
      <w:spacing w:before="100" w:after="100" w:line="240" w:lineRule="auto"/>
      <w:ind w:left="0"/>
      <w:jc w:val="left"/>
      <w:textAlignment w:val="baseline"/>
    </w:pPr>
    <w:rPr>
      <w:rFonts w:ascii="Times New Roman" w:eastAsia="Times New Roman" w:hAnsi="Times New Roman"/>
      <w:kern w:val="0"/>
      <w:sz w:val="24"/>
      <w:szCs w:val="24"/>
      <w:lang w:val="ro-RO" w:eastAsia="ro-RO"/>
    </w:rPr>
  </w:style>
  <w:style w:type="paragraph" w:customStyle="1" w:styleId="MediumGrid22">
    <w:name w:val="Medium Grid 22"/>
    <w:uiPriority w:val="1"/>
    <w:qFormat/>
    <w:rsid w:val="00453E94"/>
    <w:pPr>
      <w:suppressAutoHyphens/>
    </w:pPr>
    <w:rPr>
      <w:kern w:val="1"/>
      <w:sz w:val="24"/>
      <w:szCs w:val="24"/>
      <w:lang w:eastAsia="ar-SA"/>
    </w:rPr>
  </w:style>
  <w:style w:type="character" w:customStyle="1" w:styleId="HeaderChar1">
    <w:name w:val="Header Char1"/>
    <w:link w:val="Header"/>
    <w:uiPriority w:val="99"/>
    <w:rsid w:val="0017338F"/>
    <w:rPr>
      <w:rFonts w:ascii="Trebuchet MS" w:eastAsia="MS Mincho" w:hAnsi="Trebuchet MS"/>
      <w:kern w:val="1"/>
      <w:sz w:val="22"/>
      <w:szCs w:val="22"/>
      <w:lang w:eastAsia="ar-SA"/>
    </w:rPr>
  </w:style>
  <w:style w:type="paragraph" w:customStyle="1" w:styleId="Default">
    <w:name w:val="Default"/>
    <w:rsid w:val="00DE3CCD"/>
    <w:pPr>
      <w:autoSpaceDE w:val="0"/>
      <w:autoSpaceDN w:val="0"/>
      <w:adjustRightInd w:val="0"/>
    </w:pPr>
    <w:rPr>
      <w:color w:val="000000"/>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AD2AE5"/>
    <w:rPr>
      <w:rFonts w:ascii="Trebuchet MS" w:eastAsia="MS Mincho" w:hAnsi="Trebuchet MS"/>
      <w:kern w:val="1"/>
      <w:sz w:val="22"/>
      <w:szCs w:val="22"/>
      <w:lang w:eastAsia="ar-SA"/>
    </w:rPr>
  </w:style>
  <w:style w:type="paragraph" w:styleId="FootnoteText">
    <w:name w:val="footnote text"/>
    <w:basedOn w:val="Normal"/>
    <w:link w:val="FootnoteTextChar"/>
    <w:uiPriority w:val="99"/>
    <w:semiHidden/>
    <w:unhideWhenUsed/>
    <w:rsid w:val="00AD2AE5"/>
    <w:pPr>
      <w:suppressAutoHyphens w:val="0"/>
      <w:spacing w:after="0" w:line="240" w:lineRule="auto"/>
      <w:ind w:left="0"/>
      <w:jc w:val="left"/>
    </w:pPr>
    <w:rPr>
      <w:rFonts w:eastAsia="Trebuchet MS" w:cs="Trebuchet MS"/>
      <w:kern w:val="0"/>
      <w:sz w:val="20"/>
      <w:szCs w:val="20"/>
      <w:lang w:val="ro-RO" w:eastAsia="ro-RO"/>
    </w:rPr>
  </w:style>
  <w:style w:type="character" w:customStyle="1" w:styleId="FootnoteTextChar">
    <w:name w:val="Footnote Text Char"/>
    <w:link w:val="FootnoteText"/>
    <w:uiPriority w:val="99"/>
    <w:semiHidden/>
    <w:rsid w:val="00AD2AE5"/>
    <w:rPr>
      <w:rFonts w:ascii="Trebuchet MS" w:eastAsia="Trebuchet MS" w:hAnsi="Trebuchet MS" w:cs="Trebuchet MS"/>
      <w:lang w:val="ro-RO" w:eastAsia="ro-RO"/>
    </w:rPr>
  </w:style>
  <w:style w:type="character" w:styleId="FootnoteReference">
    <w:name w:val="footnote reference"/>
    <w:uiPriority w:val="99"/>
    <w:semiHidden/>
    <w:unhideWhenUsed/>
    <w:rsid w:val="00AD2AE5"/>
    <w:rPr>
      <w:vertAlign w:val="superscript"/>
    </w:rPr>
  </w:style>
  <w:style w:type="paragraph" w:styleId="NoSpacing">
    <w:name w:val="No Spacing"/>
    <w:uiPriority w:val="1"/>
    <w:qFormat/>
    <w:rsid w:val="00CB1DE1"/>
    <w:rPr>
      <w:rFonts w:ascii="Calibri" w:eastAsia="Trebuchet MS" w:hAnsi="Calibri" w:cs="Trebuchet MS"/>
      <w:sz w:val="24"/>
      <w:lang w:val="ro-RO" w:eastAsia="ro-RO"/>
    </w:rPr>
  </w:style>
  <w:style w:type="paragraph" w:styleId="EndnoteText">
    <w:name w:val="endnote text"/>
    <w:basedOn w:val="Normal"/>
    <w:link w:val="EndnoteTextChar"/>
    <w:uiPriority w:val="99"/>
    <w:semiHidden/>
    <w:unhideWhenUsed/>
    <w:rsid w:val="008F24A4"/>
    <w:rPr>
      <w:sz w:val="20"/>
      <w:szCs w:val="20"/>
    </w:rPr>
  </w:style>
  <w:style w:type="character" w:customStyle="1" w:styleId="EndnoteTextChar">
    <w:name w:val="Endnote Text Char"/>
    <w:link w:val="EndnoteText"/>
    <w:uiPriority w:val="99"/>
    <w:semiHidden/>
    <w:rsid w:val="008F24A4"/>
    <w:rPr>
      <w:rFonts w:ascii="Trebuchet MS" w:eastAsia="MS Mincho" w:hAnsi="Trebuchet MS"/>
      <w:kern w:val="1"/>
      <w:lang w:eastAsia="ar-SA"/>
    </w:rPr>
  </w:style>
  <w:style w:type="character" w:styleId="EndnoteReference">
    <w:name w:val="endnote reference"/>
    <w:uiPriority w:val="99"/>
    <w:semiHidden/>
    <w:unhideWhenUsed/>
    <w:rsid w:val="008F24A4"/>
    <w:rPr>
      <w:vertAlign w:val="superscript"/>
    </w:rPr>
  </w:style>
  <w:style w:type="paragraph" w:styleId="Revision">
    <w:name w:val="Revision"/>
    <w:hidden/>
    <w:uiPriority w:val="99"/>
    <w:semiHidden/>
    <w:rsid w:val="00F7701A"/>
    <w:rPr>
      <w:rFonts w:ascii="Trebuchet MS" w:eastAsia="MS Mincho" w:hAnsi="Trebuchet MS"/>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171">
      <w:bodyDiv w:val="1"/>
      <w:marLeft w:val="0"/>
      <w:marRight w:val="0"/>
      <w:marTop w:val="0"/>
      <w:marBottom w:val="0"/>
      <w:divBdr>
        <w:top w:val="none" w:sz="0" w:space="0" w:color="auto"/>
        <w:left w:val="none" w:sz="0" w:space="0" w:color="auto"/>
        <w:bottom w:val="none" w:sz="0" w:space="0" w:color="auto"/>
        <w:right w:val="none" w:sz="0" w:space="0" w:color="auto"/>
      </w:divBdr>
    </w:div>
    <w:div w:id="159126819">
      <w:bodyDiv w:val="1"/>
      <w:marLeft w:val="0"/>
      <w:marRight w:val="0"/>
      <w:marTop w:val="0"/>
      <w:marBottom w:val="0"/>
      <w:divBdr>
        <w:top w:val="none" w:sz="0" w:space="0" w:color="auto"/>
        <w:left w:val="none" w:sz="0" w:space="0" w:color="auto"/>
        <w:bottom w:val="none" w:sz="0" w:space="0" w:color="auto"/>
        <w:right w:val="none" w:sz="0" w:space="0" w:color="auto"/>
      </w:divBdr>
    </w:div>
    <w:div w:id="347491942">
      <w:bodyDiv w:val="1"/>
      <w:marLeft w:val="0"/>
      <w:marRight w:val="0"/>
      <w:marTop w:val="0"/>
      <w:marBottom w:val="0"/>
      <w:divBdr>
        <w:top w:val="none" w:sz="0" w:space="0" w:color="auto"/>
        <w:left w:val="none" w:sz="0" w:space="0" w:color="auto"/>
        <w:bottom w:val="none" w:sz="0" w:space="0" w:color="auto"/>
        <w:right w:val="none" w:sz="0" w:space="0" w:color="auto"/>
      </w:divBdr>
    </w:div>
    <w:div w:id="703479590">
      <w:bodyDiv w:val="1"/>
      <w:marLeft w:val="0"/>
      <w:marRight w:val="0"/>
      <w:marTop w:val="0"/>
      <w:marBottom w:val="0"/>
      <w:divBdr>
        <w:top w:val="none" w:sz="0" w:space="0" w:color="auto"/>
        <w:left w:val="none" w:sz="0" w:space="0" w:color="auto"/>
        <w:bottom w:val="none" w:sz="0" w:space="0" w:color="auto"/>
        <w:right w:val="none" w:sz="0" w:space="0" w:color="auto"/>
      </w:divBdr>
    </w:div>
    <w:div w:id="740493416">
      <w:bodyDiv w:val="1"/>
      <w:marLeft w:val="0"/>
      <w:marRight w:val="0"/>
      <w:marTop w:val="0"/>
      <w:marBottom w:val="0"/>
      <w:divBdr>
        <w:top w:val="none" w:sz="0" w:space="0" w:color="auto"/>
        <w:left w:val="none" w:sz="0" w:space="0" w:color="auto"/>
        <w:bottom w:val="none" w:sz="0" w:space="0" w:color="auto"/>
        <w:right w:val="none" w:sz="0" w:space="0" w:color="auto"/>
      </w:divBdr>
    </w:div>
    <w:div w:id="849372367">
      <w:bodyDiv w:val="1"/>
      <w:marLeft w:val="0"/>
      <w:marRight w:val="0"/>
      <w:marTop w:val="0"/>
      <w:marBottom w:val="0"/>
      <w:divBdr>
        <w:top w:val="none" w:sz="0" w:space="0" w:color="auto"/>
        <w:left w:val="none" w:sz="0" w:space="0" w:color="auto"/>
        <w:bottom w:val="none" w:sz="0" w:space="0" w:color="auto"/>
        <w:right w:val="none" w:sz="0" w:space="0" w:color="auto"/>
      </w:divBdr>
    </w:div>
    <w:div w:id="934097997">
      <w:bodyDiv w:val="1"/>
      <w:marLeft w:val="0"/>
      <w:marRight w:val="0"/>
      <w:marTop w:val="0"/>
      <w:marBottom w:val="0"/>
      <w:divBdr>
        <w:top w:val="none" w:sz="0" w:space="0" w:color="auto"/>
        <w:left w:val="none" w:sz="0" w:space="0" w:color="auto"/>
        <w:bottom w:val="none" w:sz="0" w:space="0" w:color="auto"/>
        <w:right w:val="none" w:sz="0" w:space="0" w:color="auto"/>
      </w:divBdr>
    </w:div>
    <w:div w:id="1140612448">
      <w:bodyDiv w:val="1"/>
      <w:marLeft w:val="0"/>
      <w:marRight w:val="0"/>
      <w:marTop w:val="0"/>
      <w:marBottom w:val="0"/>
      <w:divBdr>
        <w:top w:val="none" w:sz="0" w:space="0" w:color="auto"/>
        <w:left w:val="none" w:sz="0" w:space="0" w:color="auto"/>
        <w:bottom w:val="none" w:sz="0" w:space="0" w:color="auto"/>
        <w:right w:val="none" w:sz="0" w:space="0" w:color="auto"/>
      </w:divBdr>
    </w:div>
    <w:div w:id="1151218422">
      <w:bodyDiv w:val="1"/>
      <w:marLeft w:val="0"/>
      <w:marRight w:val="0"/>
      <w:marTop w:val="0"/>
      <w:marBottom w:val="0"/>
      <w:divBdr>
        <w:top w:val="none" w:sz="0" w:space="0" w:color="auto"/>
        <w:left w:val="none" w:sz="0" w:space="0" w:color="auto"/>
        <w:bottom w:val="none" w:sz="0" w:space="0" w:color="auto"/>
        <w:right w:val="none" w:sz="0" w:space="0" w:color="auto"/>
      </w:divBdr>
    </w:div>
    <w:div w:id="1182204502">
      <w:bodyDiv w:val="1"/>
      <w:marLeft w:val="0"/>
      <w:marRight w:val="0"/>
      <w:marTop w:val="0"/>
      <w:marBottom w:val="0"/>
      <w:divBdr>
        <w:top w:val="none" w:sz="0" w:space="0" w:color="auto"/>
        <w:left w:val="none" w:sz="0" w:space="0" w:color="auto"/>
        <w:bottom w:val="none" w:sz="0" w:space="0" w:color="auto"/>
        <w:right w:val="none" w:sz="0" w:space="0" w:color="auto"/>
      </w:divBdr>
    </w:div>
    <w:div w:id="1275795142">
      <w:bodyDiv w:val="1"/>
      <w:marLeft w:val="0"/>
      <w:marRight w:val="0"/>
      <w:marTop w:val="0"/>
      <w:marBottom w:val="0"/>
      <w:divBdr>
        <w:top w:val="none" w:sz="0" w:space="0" w:color="auto"/>
        <w:left w:val="none" w:sz="0" w:space="0" w:color="auto"/>
        <w:bottom w:val="none" w:sz="0" w:space="0" w:color="auto"/>
        <w:right w:val="none" w:sz="0" w:space="0" w:color="auto"/>
      </w:divBdr>
    </w:div>
    <w:div w:id="1430352087">
      <w:bodyDiv w:val="1"/>
      <w:marLeft w:val="0"/>
      <w:marRight w:val="0"/>
      <w:marTop w:val="0"/>
      <w:marBottom w:val="0"/>
      <w:divBdr>
        <w:top w:val="none" w:sz="0" w:space="0" w:color="auto"/>
        <w:left w:val="none" w:sz="0" w:space="0" w:color="auto"/>
        <w:bottom w:val="none" w:sz="0" w:space="0" w:color="auto"/>
        <w:right w:val="none" w:sz="0" w:space="0" w:color="auto"/>
      </w:divBdr>
    </w:div>
    <w:div w:id="1653556746">
      <w:bodyDiv w:val="1"/>
      <w:marLeft w:val="0"/>
      <w:marRight w:val="0"/>
      <w:marTop w:val="0"/>
      <w:marBottom w:val="0"/>
      <w:divBdr>
        <w:top w:val="none" w:sz="0" w:space="0" w:color="auto"/>
        <w:left w:val="none" w:sz="0" w:space="0" w:color="auto"/>
        <w:bottom w:val="none" w:sz="0" w:space="0" w:color="auto"/>
        <w:right w:val="none" w:sz="0" w:space="0" w:color="auto"/>
      </w:divBdr>
    </w:div>
    <w:div w:id="1655570801">
      <w:bodyDiv w:val="1"/>
      <w:marLeft w:val="0"/>
      <w:marRight w:val="0"/>
      <w:marTop w:val="0"/>
      <w:marBottom w:val="0"/>
      <w:divBdr>
        <w:top w:val="none" w:sz="0" w:space="0" w:color="auto"/>
        <w:left w:val="none" w:sz="0" w:space="0" w:color="auto"/>
        <w:bottom w:val="none" w:sz="0" w:space="0" w:color="auto"/>
        <w:right w:val="none" w:sz="0" w:space="0" w:color="auto"/>
      </w:divBdr>
    </w:div>
    <w:div w:id="1923487201">
      <w:bodyDiv w:val="1"/>
      <w:marLeft w:val="0"/>
      <w:marRight w:val="0"/>
      <w:marTop w:val="0"/>
      <w:marBottom w:val="0"/>
      <w:divBdr>
        <w:top w:val="none" w:sz="0" w:space="0" w:color="auto"/>
        <w:left w:val="none" w:sz="0" w:space="0" w:color="auto"/>
        <w:bottom w:val="none" w:sz="0" w:space="0" w:color="auto"/>
        <w:right w:val="none" w:sz="0" w:space="0" w:color="auto"/>
      </w:divBdr>
    </w:div>
    <w:div w:id="20943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nrr.mma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5935</CharactersWithSpaces>
  <SharedDoc>false</SharedDoc>
  <HLinks>
    <vt:vector size="6" baseType="variant">
      <vt:variant>
        <vt:i4>4653144</vt:i4>
      </vt:variant>
      <vt:variant>
        <vt:i4>0</vt:i4>
      </vt:variant>
      <vt:variant>
        <vt:i4>0</vt:i4>
      </vt:variant>
      <vt:variant>
        <vt:i4>5</vt:i4>
      </vt:variant>
      <vt:variant>
        <vt:lpwstr>http://pnrr.mmap.ro/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Tinta</dc:creator>
  <cp:keywords/>
  <cp:lastModifiedBy>Carmen Mis</cp:lastModifiedBy>
  <cp:revision>3</cp:revision>
  <cp:lastPrinted>2023-11-10T06:24:00Z</cp:lastPrinted>
  <dcterms:created xsi:type="dcterms:W3CDTF">2023-12-15T10:59:00Z</dcterms:created>
  <dcterms:modified xsi:type="dcterms:W3CDTF">2023-12-18T11:16:00Z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