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96" w:rsidRDefault="00131906" w:rsidP="00DC6948">
      <w:pPr>
        <w:jc w:val="right"/>
        <w:rPr>
          <w:rFonts w:asciiTheme="minorHAnsi" w:hAnsiTheme="minorHAnsi"/>
          <w:b/>
          <w:color w:val="000000" w:themeColor="text1"/>
          <w:sz w:val="28"/>
          <w:szCs w:val="28"/>
        </w:rPr>
      </w:pPr>
      <w:r>
        <w:rPr>
          <w:rFonts w:asciiTheme="minorHAnsi" w:hAnsiTheme="minorHAnsi"/>
          <w:b/>
          <w:color w:val="000000" w:themeColor="text1"/>
          <w:sz w:val="28"/>
          <w:szCs w:val="28"/>
        </w:rPr>
        <w:t>An</w:t>
      </w:r>
      <w:r w:rsidR="00905830">
        <w:rPr>
          <w:rFonts w:asciiTheme="minorHAnsi" w:hAnsiTheme="minorHAnsi"/>
          <w:b/>
          <w:color w:val="000000" w:themeColor="text1"/>
          <w:sz w:val="28"/>
          <w:szCs w:val="28"/>
        </w:rPr>
        <w:t>ne</w:t>
      </w:r>
      <w:r>
        <w:rPr>
          <w:rFonts w:asciiTheme="minorHAnsi" w:hAnsiTheme="minorHAnsi"/>
          <w:b/>
          <w:color w:val="000000" w:themeColor="text1"/>
          <w:sz w:val="28"/>
          <w:szCs w:val="28"/>
        </w:rPr>
        <w:t>x</w:t>
      </w:r>
      <w:r w:rsidR="00445EE3">
        <w:rPr>
          <w:rFonts w:asciiTheme="minorHAnsi" w:hAnsiTheme="minorHAnsi"/>
          <w:b/>
          <w:color w:val="000000" w:themeColor="text1"/>
          <w:sz w:val="28"/>
          <w:szCs w:val="28"/>
        </w:rPr>
        <w:t xml:space="preserve"> no.</w:t>
      </w:r>
      <w:r w:rsidR="00DC6948">
        <w:rPr>
          <w:rFonts w:asciiTheme="minorHAnsi" w:hAnsiTheme="minorHAnsi"/>
          <w:b/>
          <w:color w:val="000000" w:themeColor="text1"/>
          <w:sz w:val="28"/>
          <w:szCs w:val="28"/>
        </w:rPr>
        <w:t xml:space="preserve"> 7</w:t>
      </w:r>
    </w:p>
    <w:p w:rsidR="00DC6948" w:rsidRPr="002A7823" w:rsidRDefault="00DC6948" w:rsidP="00DC6948">
      <w:pPr>
        <w:jc w:val="right"/>
        <w:rPr>
          <w:rFonts w:asciiTheme="minorHAnsi" w:hAnsiTheme="minorHAnsi"/>
          <w:b/>
          <w:color w:val="000000" w:themeColor="text1"/>
          <w:sz w:val="28"/>
          <w:szCs w:val="28"/>
        </w:rPr>
      </w:pPr>
    </w:p>
    <w:p w:rsidR="00131906" w:rsidRPr="00131906" w:rsidRDefault="00131906" w:rsidP="00131906">
      <w:pPr>
        <w:jc w:val="center"/>
        <w:rPr>
          <w:rFonts w:asciiTheme="minorHAnsi" w:hAnsiTheme="minorHAnsi"/>
          <w:b/>
          <w:color w:val="000000" w:themeColor="text1"/>
          <w:sz w:val="28"/>
          <w:szCs w:val="28"/>
        </w:rPr>
      </w:pPr>
      <w:r w:rsidRPr="00131906">
        <w:rPr>
          <w:rFonts w:asciiTheme="minorHAnsi" w:hAnsiTheme="minorHAnsi"/>
          <w:b/>
          <w:color w:val="000000" w:themeColor="text1"/>
          <w:sz w:val="28"/>
          <w:szCs w:val="28"/>
        </w:rPr>
        <w:t>Applicant Checklist for submission of</w:t>
      </w:r>
    </w:p>
    <w:p w:rsidR="00DC6948" w:rsidRDefault="00131906" w:rsidP="00131906">
      <w:pPr>
        <w:jc w:val="center"/>
        <w:rPr>
          <w:rFonts w:asciiTheme="minorHAnsi" w:hAnsiTheme="minorHAnsi"/>
          <w:b/>
          <w:color w:val="000000" w:themeColor="text1"/>
          <w:sz w:val="28"/>
          <w:szCs w:val="28"/>
        </w:rPr>
      </w:pPr>
      <w:r w:rsidRPr="00131906">
        <w:rPr>
          <w:rFonts w:asciiTheme="minorHAnsi" w:hAnsiTheme="minorHAnsi"/>
          <w:b/>
          <w:color w:val="000000" w:themeColor="text1"/>
          <w:sz w:val="28"/>
          <w:szCs w:val="28"/>
        </w:rPr>
        <w:t>all necessary documents</w:t>
      </w:r>
    </w:p>
    <w:p w:rsidR="00131906" w:rsidRDefault="00131906" w:rsidP="00131906">
      <w:pPr>
        <w:jc w:val="center"/>
        <w:rPr>
          <w:rFonts w:asciiTheme="minorHAnsi" w:hAnsiTheme="minorHAnsi"/>
          <w:b/>
          <w:color w:val="000000" w:themeColor="text1"/>
          <w:sz w:val="28"/>
          <w:szCs w:val="28"/>
        </w:rPr>
      </w:pPr>
    </w:p>
    <w:p w:rsidR="00834B84" w:rsidRDefault="00131906" w:rsidP="00A5492C">
      <w:pPr>
        <w:jc w:val="both"/>
        <w:rPr>
          <w:b/>
        </w:rPr>
      </w:pPr>
      <w:r w:rsidRPr="00131906">
        <w:rPr>
          <w:b/>
        </w:rPr>
        <w:t>Applicants will check that the Application file is complete based on the below checklist:</w:t>
      </w:r>
    </w:p>
    <w:p w:rsidR="00131906" w:rsidRPr="002A7823" w:rsidRDefault="00131906" w:rsidP="00A5492C">
      <w:pPr>
        <w:jc w:val="both"/>
        <w:rPr>
          <w:rFonts w:asciiTheme="minorHAnsi" w:hAnsiTheme="minorHAnsi"/>
          <w:color w:val="000000" w:themeColor="text1"/>
          <w:sz w:val="32"/>
          <w:szCs w:val="32"/>
        </w:rPr>
      </w:pPr>
    </w:p>
    <w:tbl>
      <w:tblPr>
        <w:tblStyle w:val="TableGrid"/>
        <w:tblW w:w="0" w:type="auto"/>
        <w:tblLook w:val="04A0" w:firstRow="1" w:lastRow="0" w:firstColumn="1" w:lastColumn="0" w:noHBand="0" w:noVBand="1"/>
      </w:tblPr>
      <w:tblGrid>
        <w:gridCol w:w="9170"/>
      </w:tblGrid>
      <w:tr w:rsidR="00DC6948" w:rsidTr="00DC6948">
        <w:tc>
          <w:tcPr>
            <w:tcW w:w="9396" w:type="dxa"/>
            <w:shd w:val="clear" w:color="auto" w:fill="D5DCE4" w:themeFill="text2" w:themeFillTint="33"/>
          </w:tcPr>
          <w:p w:rsidR="00DC6948" w:rsidRDefault="00DC6948" w:rsidP="00A5492C">
            <w:pPr>
              <w:jc w:val="both"/>
              <w:rPr>
                <w:rFonts w:asciiTheme="minorHAnsi" w:hAnsiTheme="minorHAnsi"/>
                <w:color w:val="000000" w:themeColor="text1"/>
              </w:rPr>
            </w:pPr>
          </w:p>
        </w:tc>
      </w:tr>
      <w:tr w:rsidR="00DC6948" w:rsidTr="00DC6948">
        <w:tc>
          <w:tcPr>
            <w:tcW w:w="9396" w:type="dxa"/>
          </w:tcPr>
          <w:p w:rsidR="00DC6948" w:rsidRDefault="00131906" w:rsidP="00A5492C">
            <w:pPr>
              <w:jc w:val="both"/>
              <w:rPr>
                <w:rFonts w:asciiTheme="minorHAnsi" w:hAnsiTheme="minorHAnsi"/>
                <w:color w:val="000000" w:themeColor="text1"/>
              </w:rPr>
            </w:pPr>
            <w:r w:rsidRPr="00131906">
              <w:t>The Application for Financing must be accompanied by a letter of submission and an opiate of the documents containing all the information specified in the present Applicant's Guide (AG)</w:t>
            </w:r>
          </w:p>
        </w:tc>
      </w:tr>
      <w:tr w:rsidR="00DC6948" w:rsidTr="00DC6948">
        <w:tc>
          <w:tcPr>
            <w:tcW w:w="9396" w:type="dxa"/>
          </w:tcPr>
          <w:p w:rsidR="00DC6948" w:rsidRDefault="00131906" w:rsidP="00A5492C">
            <w:pPr>
              <w:jc w:val="both"/>
              <w:rPr>
                <w:rFonts w:asciiTheme="minorHAnsi" w:hAnsiTheme="minorHAnsi"/>
                <w:color w:val="000000" w:themeColor="text1"/>
              </w:rPr>
            </w:pPr>
            <w:r w:rsidRPr="00131906">
              <w:t>The application for financing on paper (including annexes) is submitted in 1 lettric original (hard copy) in Romanian and in English versions</w:t>
            </w:r>
          </w:p>
        </w:tc>
      </w:tr>
      <w:tr w:rsidR="00DC6948" w:rsidTr="00DC6948">
        <w:tc>
          <w:tcPr>
            <w:tcW w:w="9396" w:type="dxa"/>
          </w:tcPr>
          <w:p w:rsidR="00DC6948" w:rsidRDefault="00131906" w:rsidP="00A5492C">
            <w:pPr>
              <w:jc w:val="both"/>
              <w:rPr>
                <w:rFonts w:asciiTheme="minorHAnsi" w:hAnsiTheme="minorHAnsi"/>
                <w:color w:val="000000" w:themeColor="text1"/>
              </w:rPr>
            </w:pPr>
            <w:r w:rsidRPr="00131906">
              <w:t>The application for funding, including the annexes,</w:t>
            </w:r>
            <w:r w:rsidR="00B65042" w:rsidRPr="0088125D">
              <w:t xml:space="preserve">including annexes in Romanian and English </w:t>
            </w:r>
            <w:r w:rsidRPr="0088125D">
              <w:t xml:space="preserve"> </w:t>
            </w:r>
            <w:r w:rsidRPr="00131906">
              <w:t>must</w:t>
            </w:r>
            <w:r w:rsidR="00B65042">
              <w:t xml:space="preserve"> </w:t>
            </w:r>
            <w:r w:rsidRPr="00131906">
              <w:t>also be submitted in electronic format on 1 CD/DVD (pdf format)</w:t>
            </w:r>
          </w:p>
        </w:tc>
      </w:tr>
      <w:tr w:rsidR="00DC6948" w:rsidTr="00DC6948">
        <w:tc>
          <w:tcPr>
            <w:tcW w:w="9396" w:type="dxa"/>
          </w:tcPr>
          <w:p w:rsidR="00DC6948" w:rsidRDefault="00131906" w:rsidP="00A5492C">
            <w:pPr>
              <w:jc w:val="both"/>
              <w:rPr>
                <w:rFonts w:asciiTheme="minorHAnsi" w:hAnsiTheme="minorHAnsi"/>
                <w:color w:val="000000" w:themeColor="text1"/>
              </w:rPr>
            </w:pPr>
            <w:r w:rsidRPr="00131906">
              <w:t>The application for funding (including annexes) should be numbered according to the Applicant's Guide (AG) instructions</w:t>
            </w:r>
          </w:p>
        </w:tc>
      </w:tr>
      <w:tr w:rsidR="00DC6948" w:rsidTr="00DC6948">
        <w:tc>
          <w:tcPr>
            <w:tcW w:w="9396" w:type="dxa"/>
          </w:tcPr>
          <w:p w:rsidR="00131906" w:rsidRDefault="00131906" w:rsidP="00131906">
            <w:pPr>
              <w:jc w:val="both"/>
            </w:pPr>
            <w:r>
              <w:t>The application for financing shall be signed by the</w:t>
            </w:r>
            <w:r w:rsidR="00B65042">
              <w:t xml:space="preserve"> </w:t>
            </w:r>
            <w:r>
              <w:t>legal representative or an authorized representative (case for which must be included the empowerment decision too).</w:t>
            </w:r>
          </w:p>
          <w:p w:rsidR="00DC6948" w:rsidRDefault="00131906" w:rsidP="00131906">
            <w:pPr>
              <w:jc w:val="both"/>
              <w:rPr>
                <w:rFonts w:asciiTheme="minorHAnsi" w:hAnsiTheme="minorHAnsi"/>
                <w:color w:val="000000" w:themeColor="text1"/>
              </w:rPr>
            </w:pPr>
            <w:r>
              <w:t>The authenticated power of attorney is attached in the original (if applicable).</w:t>
            </w:r>
          </w:p>
        </w:tc>
      </w:tr>
      <w:tr w:rsidR="00DC6948" w:rsidTr="00DC6948">
        <w:tc>
          <w:tcPr>
            <w:tcW w:w="9396" w:type="dxa"/>
          </w:tcPr>
          <w:p w:rsidR="00DC6948" w:rsidRDefault="00131906" w:rsidP="00A5492C">
            <w:pPr>
              <w:jc w:val="both"/>
              <w:rPr>
                <w:rFonts w:asciiTheme="minorHAnsi" w:hAnsiTheme="minorHAnsi"/>
                <w:color w:val="000000" w:themeColor="text1"/>
              </w:rPr>
            </w:pPr>
            <w:r w:rsidRPr="00131906">
              <w:t>The Application for Financing complies the standard model</w:t>
            </w:r>
            <w:r w:rsidR="00B65042">
              <w:t xml:space="preserve"> </w:t>
            </w:r>
            <w:r w:rsidR="00B65042" w:rsidRPr="0088125D">
              <w:t>from Applicant’s Guide</w:t>
            </w:r>
          </w:p>
        </w:tc>
      </w:tr>
      <w:tr w:rsidR="00DC6948" w:rsidTr="00DC6948">
        <w:tc>
          <w:tcPr>
            <w:tcW w:w="9396" w:type="dxa"/>
          </w:tcPr>
          <w:p w:rsidR="00DC6948" w:rsidRDefault="00131906" w:rsidP="00A5492C">
            <w:pPr>
              <w:jc w:val="both"/>
              <w:rPr>
                <w:rFonts w:asciiTheme="minorHAnsi" w:hAnsiTheme="minorHAnsi"/>
                <w:color w:val="000000" w:themeColor="text1"/>
              </w:rPr>
            </w:pPr>
            <w:r w:rsidRPr="00131906">
              <w:t>The annexes to the grant application follow the standard templates (where provided)</w:t>
            </w:r>
          </w:p>
        </w:tc>
      </w:tr>
      <w:tr w:rsidR="00DC6948" w:rsidTr="00DC6948">
        <w:tc>
          <w:tcPr>
            <w:tcW w:w="9396" w:type="dxa"/>
            <w:shd w:val="clear" w:color="auto" w:fill="D5DCE4" w:themeFill="text2" w:themeFillTint="33"/>
          </w:tcPr>
          <w:p w:rsidR="00DC6948" w:rsidRPr="00DC6948" w:rsidRDefault="00131906" w:rsidP="00A5492C">
            <w:pPr>
              <w:jc w:val="both"/>
              <w:rPr>
                <w:rFonts w:asciiTheme="minorHAnsi" w:hAnsiTheme="minorHAnsi"/>
                <w:b/>
                <w:color w:val="000000" w:themeColor="text1"/>
              </w:rPr>
            </w:pPr>
            <w:r w:rsidRPr="00131906">
              <w:rPr>
                <w:b/>
              </w:rPr>
              <w:t>Documents of the Application for Financing</w:t>
            </w:r>
          </w:p>
        </w:tc>
      </w:tr>
      <w:tr w:rsidR="00DC6948" w:rsidTr="00DC6948">
        <w:tc>
          <w:tcPr>
            <w:tcW w:w="9396" w:type="dxa"/>
          </w:tcPr>
          <w:p w:rsidR="00DC6948" w:rsidRDefault="00131906" w:rsidP="00A5492C">
            <w:pPr>
              <w:jc w:val="both"/>
              <w:rPr>
                <w:rFonts w:asciiTheme="minorHAnsi" w:hAnsiTheme="minorHAnsi"/>
                <w:color w:val="000000" w:themeColor="text1"/>
              </w:rPr>
            </w:pPr>
            <w:r w:rsidRPr="00131906">
              <w:t>Annex 1 – Application for Financing</w:t>
            </w:r>
          </w:p>
        </w:tc>
      </w:tr>
      <w:tr w:rsidR="00DC6948" w:rsidTr="00DC6948">
        <w:tc>
          <w:tcPr>
            <w:tcW w:w="9396" w:type="dxa"/>
          </w:tcPr>
          <w:p w:rsidR="00DC6948" w:rsidRDefault="00905830" w:rsidP="00A5492C">
            <w:pPr>
              <w:jc w:val="both"/>
              <w:rPr>
                <w:rFonts w:asciiTheme="minorHAnsi" w:hAnsiTheme="minorHAnsi"/>
                <w:color w:val="000000" w:themeColor="text1"/>
              </w:rPr>
            </w:pPr>
            <w:r>
              <w:t>Anne</w:t>
            </w:r>
            <w:r w:rsidR="00131906">
              <w:t>x</w:t>
            </w:r>
            <w:r w:rsidR="00DC6948">
              <w:t xml:space="preserve"> 2 – </w:t>
            </w:r>
            <w:r w:rsidR="00131906" w:rsidRPr="00131906">
              <w:t>Project budget - Project Promoter budget; Project Partner budget; consolidated budget; budget by funding sources</w:t>
            </w:r>
          </w:p>
        </w:tc>
      </w:tr>
      <w:tr w:rsidR="00DC6948" w:rsidTr="00DC6948">
        <w:tc>
          <w:tcPr>
            <w:tcW w:w="9396" w:type="dxa"/>
          </w:tcPr>
          <w:p w:rsidR="00DC6948" w:rsidRDefault="00905830" w:rsidP="00A5492C">
            <w:pPr>
              <w:jc w:val="both"/>
              <w:rPr>
                <w:rFonts w:asciiTheme="minorHAnsi" w:hAnsiTheme="minorHAnsi"/>
                <w:color w:val="000000" w:themeColor="text1"/>
              </w:rPr>
            </w:pPr>
            <w:r>
              <w:t>Anne</w:t>
            </w:r>
            <w:r w:rsidR="00131906">
              <w:t>x</w:t>
            </w:r>
            <w:r w:rsidR="00DC6948">
              <w:t xml:space="preserve"> 3 – </w:t>
            </w:r>
            <w:r w:rsidR="00131906" w:rsidRPr="00131906">
              <w:t>Statements and commitments</w:t>
            </w:r>
          </w:p>
        </w:tc>
      </w:tr>
      <w:tr w:rsidR="00DC6948" w:rsidTr="00DC6948">
        <w:tc>
          <w:tcPr>
            <w:tcW w:w="9396" w:type="dxa"/>
          </w:tcPr>
          <w:p w:rsidR="00DC6948" w:rsidRDefault="00905830" w:rsidP="00A5492C">
            <w:pPr>
              <w:jc w:val="both"/>
              <w:rPr>
                <w:rFonts w:asciiTheme="minorHAnsi" w:hAnsiTheme="minorHAnsi"/>
                <w:color w:val="000000" w:themeColor="text1"/>
              </w:rPr>
            </w:pPr>
            <w:r>
              <w:t>Anne</w:t>
            </w:r>
            <w:r w:rsidR="00131906">
              <w:t>x</w:t>
            </w:r>
            <w:r w:rsidR="00DC6948">
              <w:t xml:space="preserve"> 4 – </w:t>
            </w:r>
            <w:r w:rsidR="00131906" w:rsidRPr="00131906">
              <w:t>Applicant &amp; Project Partners identification documents</w:t>
            </w:r>
          </w:p>
        </w:tc>
      </w:tr>
      <w:tr w:rsidR="00DC6948" w:rsidTr="00DC6948">
        <w:tc>
          <w:tcPr>
            <w:tcW w:w="9396" w:type="dxa"/>
          </w:tcPr>
          <w:p w:rsidR="00DC6948" w:rsidRPr="00131906" w:rsidRDefault="00131906" w:rsidP="00131906">
            <w:pPr>
              <w:pStyle w:val="ListParagraph"/>
              <w:numPr>
                <w:ilvl w:val="0"/>
                <w:numId w:val="6"/>
              </w:numPr>
              <w:jc w:val="both"/>
              <w:rPr>
                <w:rFonts w:asciiTheme="minorHAnsi" w:hAnsiTheme="minorHAnsi"/>
                <w:color w:val="000000" w:themeColor="text1"/>
              </w:rPr>
            </w:pPr>
            <w:r w:rsidRPr="00131906">
              <w:t>The document of appointment / designation of the legal representative of the Applicant, in copy*)</w:t>
            </w:r>
          </w:p>
        </w:tc>
      </w:tr>
      <w:tr w:rsidR="00DC6948" w:rsidTr="00DC6948">
        <w:tc>
          <w:tcPr>
            <w:tcW w:w="9396" w:type="dxa"/>
          </w:tcPr>
          <w:p w:rsidR="00DC6948" w:rsidRPr="00131906" w:rsidRDefault="00131906" w:rsidP="00131906">
            <w:pPr>
              <w:pStyle w:val="ListParagraph"/>
              <w:numPr>
                <w:ilvl w:val="0"/>
                <w:numId w:val="6"/>
              </w:numPr>
              <w:jc w:val="both"/>
              <w:rPr>
                <w:rFonts w:asciiTheme="minorHAnsi" w:hAnsiTheme="minorHAnsi"/>
                <w:color w:val="000000" w:themeColor="text1"/>
              </w:rPr>
            </w:pPr>
            <w:r w:rsidRPr="00131906">
              <w:t>Power of attorney, in original (as the case) *</w:t>
            </w:r>
            <w:r w:rsidR="00E16B8A" w:rsidRPr="00E16B8A">
              <w:rPr>
                <w:rStyle w:val="FootnoteReference"/>
                <w:sz w:val="12"/>
                <w:szCs w:val="12"/>
              </w:rPr>
              <w:footnoteReference w:id="1"/>
            </w:r>
            <w:r w:rsidRPr="00131906">
              <w:t>)</w:t>
            </w:r>
          </w:p>
        </w:tc>
      </w:tr>
      <w:tr w:rsidR="00DC6948" w:rsidTr="00DC6948">
        <w:tc>
          <w:tcPr>
            <w:tcW w:w="9396" w:type="dxa"/>
          </w:tcPr>
          <w:p w:rsidR="00DC6948" w:rsidRDefault="00131906" w:rsidP="00131906">
            <w:pPr>
              <w:pStyle w:val="ListParagraph"/>
              <w:numPr>
                <w:ilvl w:val="0"/>
                <w:numId w:val="6"/>
              </w:numPr>
              <w:jc w:val="both"/>
            </w:pPr>
            <w:r w:rsidRPr="00131906">
              <w:t>The criminal record of the legal representative of the applicant and of the authorized person (and of the Romanian partners, if they implement activities from the project), in original*)</w:t>
            </w:r>
          </w:p>
        </w:tc>
      </w:tr>
      <w:tr w:rsidR="00DC6948" w:rsidTr="00DC6948">
        <w:tc>
          <w:tcPr>
            <w:tcW w:w="9396" w:type="dxa"/>
          </w:tcPr>
          <w:p w:rsidR="00DC6948" w:rsidRDefault="00131906" w:rsidP="00131906">
            <w:pPr>
              <w:pStyle w:val="ListParagraph"/>
              <w:numPr>
                <w:ilvl w:val="0"/>
                <w:numId w:val="6"/>
              </w:numPr>
              <w:jc w:val="both"/>
            </w:pPr>
            <w:r w:rsidRPr="00131906">
              <w:t>Copy according to the original after the constitutive act / normative act of establishment and status / judicial decision to acquire legal personality / Extract from the Trade Register / Register of Associations and Foundations / registration in</w:t>
            </w:r>
            <w:r>
              <w:t xml:space="preserve"> </w:t>
            </w:r>
            <w:r w:rsidRPr="00131906">
              <w:t>the national registers of the donor partners of the project, other relevant establishment documents, containing information about the Applicant, Project Partners and Project Partners from Donor States, in copy according original</w:t>
            </w:r>
          </w:p>
        </w:tc>
      </w:tr>
      <w:tr w:rsidR="00DC6948" w:rsidTr="00DC6948">
        <w:tc>
          <w:tcPr>
            <w:tcW w:w="9396" w:type="dxa"/>
          </w:tcPr>
          <w:p w:rsidR="00DC6948" w:rsidRDefault="00131906" w:rsidP="0056564C">
            <w:pPr>
              <w:pStyle w:val="ListParagraph"/>
              <w:numPr>
                <w:ilvl w:val="0"/>
                <w:numId w:val="6"/>
              </w:numPr>
              <w:jc w:val="both"/>
            </w:pPr>
            <w:r w:rsidRPr="00131906">
              <w:t>The balance sheet (audited / signed by the auditors if this is required by the legislation in force) for the last financial year and the profit and loss account , in copy according original*)</w:t>
            </w:r>
          </w:p>
        </w:tc>
      </w:tr>
      <w:tr w:rsidR="00DC6948" w:rsidTr="00DC6948">
        <w:tc>
          <w:tcPr>
            <w:tcW w:w="9396" w:type="dxa"/>
          </w:tcPr>
          <w:p w:rsidR="00DC6948" w:rsidRDefault="00131906" w:rsidP="00131906">
            <w:pPr>
              <w:pStyle w:val="ListParagraph"/>
              <w:numPr>
                <w:ilvl w:val="0"/>
                <w:numId w:val="6"/>
              </w:numPr>
              <w:jc w:val="both"/>
            </w:pPr>
            <w:r w:rsidRPr="00131906">
              <w:lastRenderedPageBreak/>
              <w:t>The fiscal attestation certificate according to the Order of the Minister of Public Finance No. 3654/2015 regarding the approval of the procedure for issuing the fiscal attestation certificate, the certificate of budgetary obligations, as well as their model and content, with the subsequent modifications and completions, in original*)</w:t>
            </w:r>
            <w:r w:rsidR="00B65042">
              <w:t xml:space="preserve"> </w:t>
            </w:r>
            <w:r w:rsidR="00B65042" w:rsidRPr="0088125D">
              <w:t>for the applicant (project promotor)</w:t>
            </w:r>
          </w:p>
        </w:tc>
      </w:tr>
      <w:tr w:rsidR="00DC6948" w:rsidTr="00DC6948">
        <w:tc>
          <w:tcPr>
            <w:tcW w:w="9396" w:type="dxa"/>
          </w:tcPr>
          <w:p w:rsidR="00DC6948" w:rsidRDefault="00131906" w:rsidP="00131906">
            <w:pPr>
              <w:pStyle w:val="ListParagraph"/>
              <w:numPr>
                <w:ilvl w:val="0"/>
                <w:numId w:val="6"/>
              </w:numPr>
              <w:jc w:val="both"/>
            </w:pPr>
            <w:r w:rsidRPr="00131906">
              <w:t>job descriptions for the project functions, CVs and declarations of interests and confidentiality for all the personnel concerned (for both the PIU and those involved in the implementation of activities); in the case of vacant positions at the date of submission of the application, the job descriptions are sufficie</w:t>
            </w:r>
            <w:r w:rsidR="001909F3">
              <w:t>nt, in copy according original.</w:t>
            </w:r>
            <w:r w:rsidR="001909F3">
              <w:rPr>
                <w:rStyle w:val="FootnoteReference"/>
              </w:rPr>
              <w:footnoteReference w:id="2"/>
            </w:r>
          </w:p>
        </w:tc>
      </w:tr>
      <w:tr w:rsidR="00DC6948" w:rsidTr="00DC6948">
        <w:tc>
          <w:tcPr>
            <w:tcW w:w="9396" w:type="dxa"/>
          </w:tcPr>
          <w:p w:rsidR="00DC6948" w:rsidRDefault="00DC6948" w:rsidP="0088125D">
            <w:pPr>
              <w:pStyle w:val="ListParagraph"/>
              <w:numPr>
                <w:ilvl w:val="0"/>
                <w:numId w:val="6"/>
              </w:numPr>
              <w:jc w:val="both"/>
            </w:pPr>
            <w:r>
              <w:t xml:space="preserve"> </w:t>
            </w:r>
            <w:r w:rsidR="00131906" w:rsidRPr="00131906">
              <w:t>Documents confirming the availability / allocation of the applicant / partners contribution (eg</w:t>
            </w:r>
            <w:r w:rsidR="00817279">
              <w:t>.</w:t>
            </w:r>
            <w:r w:rsidR="00131906" w:rsidRPr="00131906">
              <w:t xml:space="preserve"> Steering Committee Decisions, Local, County Council decision or any other official document of the applicant regarding the assurance of the financial flow for the implementation of the project and the coverage of the expenses other than eligible), in copy according original*)</w:t>
            </w:r>
          </w:p>
        </w:tc>
      </w:tr>
      <w:tr w:rsidR="0056564C" w:rsidTr="00DC6948">
        <w:tc>
          <w:tcPr>
            <w:tcW w:w="9396" w:type="dxa"/>
          </w:tcPr>
          <w:p w:rsidR="0056564C" w:rsidRPr="00E6629A" w:rsidRDefault="0056564C" w:rsidP="0056564C">
            <w:pPr>
              <w:pStyle w:val="HTMLPreformatted"/>
              <w:numPr>
                <w:ilvl w:val="0"/>
                <w:numId w:val="6"/>
              </w:numPr>
              <w:shd w:val="clear" w:color="auto" w:fill="FFFFFF" w:themeFill="background1"/>
              <w:spacing w:line="276" w:lineRule="auto"/>
              <w:rPr>
                <w:rFonts w:ascii="Times New Roman" w:hAnsi="Times New Roman" w:cs="Times New Roman"/>
                <w:sz w:val="24"/>
                <w:szCs w:val="24"/>
              </w:rPr>
            </w:pPr>
            <w:bookmarkStart w:id="0" w:name="_GoBack"/>
            <w:r w:rsidRPr="00E6629A">
              <w:rPr>
                <w:rStyle w:val="y2iqfc"/>
                <w:rFonts w:ascii="Times New Roman" w:hAnsi="Times New Roman" w:cs="Times New Roman"/>
                <w:sz w:val="24"/>
                <w:szCs w:val="24"/>
                <w:lang w:val="en"/>
              </w:rPr>
              <w:t>Study on conducting a comparative analysis between relocation and environmentally friendly alternative solution / innovative technology that results in the closure of temporary municipal landfills;</w:t>
            </w:r>
          </w:p>
          <w:bookmarkEnd w:id="0"/>
          <w:p w:rsidR="0056564C" w:rsidRDefault="0056564C" w:rsidP="0056564C">
            <w:pPr>
              <w:jc w:val="both"/>
            </w:pPr>
          </w:p>
        </w:tc>
      </w:tr>
      <w:tr w:rsidR="00DC6948" w:rsidTr="00DC6948">
        <w:tc>
          <w:tcPr>
            <w:tcW w:w="9396" w:type="dxa"/>
          </w:tcPr>
          <w:p w:rsidR="00DC6948" w:rsidRDefault="00131906" w:rsidP="00905830">
            <w:pPr>
              <w:jc w:val="both"/>
            </w:pPr>
            <w:r>
              <w:t>An</w:t>
            </w:r>
            <w:r w:rsidR="00905830">
              <w:t>n</w:t>
            </w:r>
            <w:r>
              <w:t>ex</w:t>
            </w:r>
            <w:r w:rsidR="00DC6948">
              <w:t xml:space="preserve"> 5 – </w:t>
            </w:r>
            <w:r w:rsidRPr="00131906">
              <w:t>Letter of intent regarding the partnership (if applicable)</w:t>
            </w:r>
          </w:p>
        </w:tc>
      </w:tr>
      <w:tr w:rsidR="00DC6948" w:rsidTr="00DC6948">
        <w:tc>
          <w:tcPr>
            <w:tcW w:w="9396" w:type="dxa"/>
          </w:tcPr>
          <w:p w:rsidR="00DC6948" w:rsidRDefault="00905830" w:rsidP="00A5492C">
            <w:pPr>
              <w:jc w:val="both"/>
            </w:pPr>
            <w:r>
              <w:t>Anne</w:t>
            </w:r>
            <w:r w:rsidR="00817279">
              <w:t>x</w:t>
            </w:r>
            <w:r w:rsidR="00131906">
              <w:t xml:space="preserve"> 6</w:t>
            </w:r>
            <w:r w:rsidR="00DC6948">
              <w:t xml:space="preserve"> – </w:t>
            </w:r>
            <w:r w:rsidR="00131906" w:rsidRPr="00131906">
              <w:t>Partnership Agreement (if applicable)</w:t>
            </w:r>
          </w:p>
        </w:tc>
      </w:tr>
    </w:tbl>
    <w:p w:rsidR="00212444" w:rsidRPr="002A7823" w:rsidRDefault="00212444" w:rsidP="00A5492C">
      <w:pPr>
        <w:jc w:val="both"/>
        <w:rPr>
          <w:rFonts w:asciiTheme="minorHAnsi" w:hAnsiTheme="minorHAnsi"/>
          <w:color w:val="000000" w:themeColor="text1"/>
        </w:rPr>
      </w:pPr>
    </w:p>
    <w:sectPr w:rsidR="00212444" w:rsidRPr="002A7823" w:rsidSect="00D93DAB">
      <w:headerReference w:type="default" r:id="rId8"/>
      <w:footerReference w:type="even" r:id="rId9"/>
      <w:footerReference w:type="default" r:id="rId10"/>
      <w:headerReference w:type="first" r:id="rId11"/>
      <w:footerReference w:type="first" r:id="rId12"/>
      <w:pgSz w:w="11907" w:h="16840" w:code="9"/>
      <w:pgMar w:top="2160" w:right="927" w:bottom="720" w:left="1800" w:header="360"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43" w:rsidRDefault="00EE2F43" w:rsidP="00760943">
      <w:r>
        <w:separator/>
      </w:r>
    </w:p>
  </w:endnote>
  <w:endnote w:type="continuationSeparator" w:id="0">
    <w:p w:rsidR="00EE2F43" w:rsidRDefault="00EE2F43" w:rsidP="007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FBGJ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2" w:rsidRDefault="000A5C5F"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A12" w:rsidRDefault="00EE2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F4" w:rsidRDefault="00EE2F43" w:rsidP="00DB57F4">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57" w:rsidRDefault="00EE2F43" w:rsidP="00133E57">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43" w:rsidRDefault="00EE2F43" w:rsidP="00760943">
      <w:r>
        <w:separator/>
      </w:r>
    </w:p>
  </w:footnote>
  <w:footnote w:type="continuationSeparator" w:id="0">
    <w:p w:rsidR="00EE2F43" w:rsidRDefault="00EE2F43" w:rsidP="00760943">
      <w:r>
        <w:continuationSeparator/>
      </w:r>
    </w:p>
  </w:footnote>
  <w:footnote w:id="1">
    <w:p w:rsidR="00E16B8A" w:rsidRPr="001909F3" w:rsidRDefault="001909F3" w:rsidP="001909F3">
      <w:pPr>
        <w:pStyle w:val="Default"/>
        <w:rPr>
          <w:rFonts w:asciiTheme="minorHAnsi" w:eastAsiaTheme="minorHAnsi" w:hAnsiTheme="minorHAnsi" w:cs="Times New Roman"/>
          <w:sz w:val="20"/>
          <w:szCs w:val="20"/>
          <w:lang w:val="en-US" w:eastAsia="en-US"/>
        </w:rPr>
      </w:pPr>
      <w:r w:rsidRPr="001909F3">
        <w:rPr>
          <w:rStyle w:val="FootnoteReference"/>
          <w:rFonts w:asciiTheme="minorHAnsi" w:hAnsiTheme="minorHAnsi"/>
          <w:sz w:val="20"/>
          <w:szCs w:val="20"/>
        </w:rPr>
        <w:t>*</w:t>
      </w:r>
      <w:r w:rsidRPr="001909F3">
        <w:rPr>
          <w:rFonts w:asciiTheme="minorHAnsi" w:hAnsiTheme="minorHAnsi"/>
          <w:sz w:val="20"/>
          <w:szCs w:val="20"/>
        </w:rPr>
        <w:t xml:space="preserve">) </w:t>
      </w:r>
      <w:r w:rsidRPr="001909F3">
        <w:rPr>
          <w:rFonts w:asciiTheme="minorHAnsi" w:eastAsiaTheme="minorHAnsi" w:hAnsiTheme="minorHAnsi"/>
          <w:sz w:val="20"/>
          <w:szCs w:val="20"/>
          <w:lang w:val="en-US"/>
        </w:rPr>
        <w:t xml:space="preserve">does not apply to partners from Donor States  </w:t>
      </w:r>
    </w:p>
  </w:footnote>
  <w:footnote w:id="2">
    <w:p w:rsidR="001909F3" w:rsidRPr="001909F3" w:rsidRDefault="001909F3">
      <w:pPr>
        <w:pStyle w:val="FootnoteText"/>
      </w:pPr>
      <w:r w:rsidRPr="001909F3">
        <w:rPr>
          <w:rStyle w:val="FootnoteReference"/>
        </w:rPr>
        <w:footnoteRef/>
      </w:r>
      <w:r w:rsidRPr="001909F3">
        <w:t xml:space="preserve"> To be completed by all the staff concerned: both within the PIU and for those involved in the implementation of activities within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AB" w:rsidRDefault="00594735">
    <w:pPr>
      <w:pStyle w:val="Header"/>
    </w:pPr>
    <w:r w:rsidRPr="008278D0">
      <w:rPr>
        <w:noProof/>
        <w:lang w:val="en-US"/>
      </w:rPr>
      <w:drawing>
        <wp:anchor distT="0" distB="0" distL="114300" distR="114300" simplePos="0" relativeHeight="251669504" behindDoc="0" locked="0" layoutInCell="1" allowOverlap="1" wp14:anchorId="3541DA65" wp14:editId="3A642085">
          <wp:simplePos x="0" y="0"/>
          <wp:positionH relativeFrom="column">
            <wp:posOffset>4457700</wp:posOffset>
          </wp:positionH>
          <wp:positionV relativeFrom="paragraph">
            <wp:posOffset>190500</wp:posOffset>
          </wp:positionV>
          <wp:extent cx="1181100" cy="765810"/>
          <wp:effectExtent l="0" t="0" r="0" b="0"/>
          <wp:wrapSquare wrapText="bothSides"/>
          <wp:docPr id="3" name="Picture 3"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765810"/>
                  </a:xfrm>
                  <a:prstGeom prst="rect">
                    <a:avLst/>
                  </a:prstGeom>
                  <a:noFill/>
                  <a:ln>
                    <a:noFill/>
                  </a:ln>
                </pic:spPr>
              </pic:pic>
            </a:graphicData>
          </a:graphic>
        </wp:anchor>
      </w:drawing>
    </w:r>
    <w:r>
      <w:rPr>
        <w:noProof/>
        <w:lang w:val="en-US"/>
      </w:rPr>
      <w:drawing>
        <wp:anchor distT="0" distB="0" distL="114300" distR="114300" simplePos="0" relativeHeight="251667456" behindDoc="0" locked="0" layoutInCell="1" allowOverlap="1" wp14:anchorId="28DCFC2C" wp14:editId="40C2E8EB">
          <wp:simplePos x="0" y="0"/>
          <wp:positionH relativeFrom="column">
            <wp:posOffset>-209550</wp:posOffset>
          </wp:positionH>
          <wp:positionV relativeFrom="paragraph">
            <wp:posOffset>104775</wp:posOffset>
          </wp:positionV>
          <wp:extent cx="3765600" cy="946800"/>
          <wp:effectExtent l="0" t="0" r="6350" b="5715"/>
          <wp:wrapSquare wrapText="bothSides"/>
          <wp:docPr id="1" name="Picture 1"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6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5B" w:rsidRPr="00A5492C" w:rsidRDefault="00D93DAB" w:rsidP="009C2D38">
    <w:pPr>
      <w:pStyle w:val="Header"/>
      <w:tabs>
        <w:tab w:val="clear" w:pos="4680"/>
        <w:tab w:val="clear" w:pos="9360"/>
      </w:tabs>
      <w:ind w:left="-567"/>
      <w:rPr>
        <w:rStyle w:val="Strong"/>
        <w:b w:val="0"/>
        <w:bCs w:val="0"/>
        <w:sz w:val="16"/>
        <w:szCs w:val="16"/>
      </w:rPr>
    </w:pPr>
    <w:r w:rsidRPr="007138DE">
      <w:rPr>
        <w:noProof/>
        <w:lang w:val="en-US"/>
      </w:rPr>
      <w:drawing>
        <wp:anchor distT="0" distB="0" distL="114300" distR="114300" simplePos="0" relativeHeight="251661312" behindDoc="0" locked="0" layoutInCell="1" allowOverlap="1" wp14:anchorId="58F77C9A" wp14:editId="29740A32">
          <wp:simplePos x="0" y="0"/>
          <wp:positionH relativeFrom="column">
            <wp:posOffset>3914775</wp:posOffset>
          </wp:positionH>
          <wp:positionV relativeFrom="paragraph">
            <wp:posOffset>57150</wp:posOffset>
          </wp:positionV>
          <wp:extent cx="1666875" cy="686435"/>
          <wp:effectExtent l="0" t="0" r="9525" b="0"/>
          <wp:wrapNone/>
          <wp:docPr id="91" name="Picture 91" descr="E:\SEE\2014-2021\Comunicare\Package to NFPs + Embassies + DPPs\EEA and Norway Grants logo package\EEA-and-Norway_grants\PNG\Standard\EEA-and-Norway_grants.png"/>
          <wp:cNvGraphicFramePr/>
          <a:graphic xmlns:a="http://schemas.openxmlformats.org/drawingml/2006/main">
            <a:graphicData uri="http://schemas.openxmlformats.org/drawingml/2006/picture">
              <pic:pic xmlns:pic="http://schemas.openxmlformats.org/drawingml/2006/picture">
                <pic:nvPicPr>
                  <pic:cNvPr id="4" name="Picture 4" descr="E:\SEE\2014-2021\Comunicare\Package to NFPs + Embassies + DPPs\EEA and Norway Grants logo package\EEA-and-Norway_grants\PNG\Standard\EEA-and-Norway_grant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86435"/>
                  </a:xfrm>
                  <a:prstGeom prst="rect">
                    <a:avLst/>
                  </a:prstGeom>
                  <a:noFill/>
                  <a:ln>
                    <a:noFill/>
                  </a:ln>
                </pic:spPr>
              </pic:pic>
            </a:graphicData>
          </a:graphic>
        </wp:anchor>
      </w:drawing>
    </w:r>
    <w:r w:rsidRPr="007138DE">
      <w:rPr>
        <w:noProof/>
        <w:lang w:val="en-US"/>
      </w:rPr>
      <w:drawing>
        <wp:anchor distT="0" distB="0" distL="114300" distR="114300" simplePos="0" relativeHeight="251659264" behindDoc="0" locked="0" layoutInCell="1" allowOverlap="1" wp14:anchorId="24437E48" wp14:editId="4C5054F1">
          <wp:simplePos x="0" y="0"/>
          <wp:positionH relativeFrom="column">
            <wp:posOffset>0</wp:posOffset>
          </wp:positionH>
          <wp:positionV relativeFrom="paragraph">
            <wp:posOffset>0</wp:posOffset>
          </wp:positionV>
          <wp:extent cx="2877820" cy="800100"/>
          <wp:effectExtent l="0" t="0" r="0" b="0"/>
          <wp:wrapNone/>
          <wp:docPr id="92" name="Picture 92" descr="C:\Users\gabriel.jitaru\Desktop\20191107 ministru instalare\logo MMAP\MMAP-antet.png"/>
          <wp:cNvGraphicFramePr/>
          <a:graphic xmlns:a="http://schemas.openxmlformats.org/drawingml/2006/main">
            <a:graphicData uri="http://schemas.openxmlformats.org/drawingml/2006/picture">
              <pic:pic xmlns:pic="http://schemas.openxmlformats.org/drawingml/2006/picture">
                <pic:nvPicPr>
                  <pic:cNvPr id="2" name="Picture 2" descr="C:\Users\gabriel.jitaru\Desktop\20191107 ministru instalare\logo MMAP\MMAP-antet.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7820" cy="800100"/>
                  </a:xfrm>
                  <a:prstGeom prst="rect">
                    <a:avLst/>
                  </a:prstGeom>
                  <a:noFill/>
                  <a:ln>
                    <a:noFill/>
                  </a:ln>
                </pic:spPr>
              </pic:pic>
            </a:graphicData>
          </a:graphic>
        </wp:anchor>
      </w:drawing>
    </w:r>
    <w:r w:rsidR="009C2D38">
      <w:rPr>
        <w:rStyle w:val="Strong"/>
        <w:b w:val="0"/>
        <w:bCs w:val="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4EC6"/>
    <w:multiLevelType w:val="hybridMultilevel"/>
    <w:tmpl w:val="5EE6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43783"/>
    <w:multiLevelType w:val="hybridMultilevel"/>
    <w:tmpl w:val="94201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77B4A"/>
    <w:multiLevelType w:val="hybridMultilevel"/>
    <w:tmpl w:val="094AC4F0"/>
    <w:lvl w:ilvl="0" w:tplc="384AE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36232"/>
    <w:multiLevelType w:val="hybridMultilevel"/>
    <w:tmpl w:val="B148B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B33F2D"/>
    <w:multiLevelType w:val="hybridMultilevel"/>
    <w:tmpl w:val="00984312"/>
    <w:lvl w:ilvl="0" w:tplc="4D926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6"/>
    <w:rsid w:val="00006CC3"/>
    <w:rsid w:val="00041231"/>
    <w:rsid w:val="00063FDA"/>
    <w:rsid w:val="0009671F"/>
    <w:rsid w:val="000A5C5F"/>
    <w:rsid w:val="000D39DB"/>
    <w:rsid w:val="000D78E4"/>
    <w:rsid w:val="000E58EB"/>
    <w:rsid w:val="00116264"/>
    <w:rsid w:val="00131906"/>
    <w:rsid w:val="0017235C"/>
    <w:rsid w:val="001909F3"/>
    <w:rsid w:val="001961EE"/>
    <w:rsid w:val="001F3D1B"/>
    <w:rsid w:val="00212444"/>
    <w:rsid w:val="00225A31"/>
    <w:rsid w:val="00233EDC"/>
    <w:rsid w:val="00271912"/>
    <w:rsid w:val="00281F56"/>
    <w:rsid w:val="002A774E"/>
    <w:rsid w:val="002A7823"/>
    <w:rsid w:val="00352A94"/>
    <w:rsid w:val="00366E4E"/>
    <w:rsid w:val="00367A63"/>
    <w:rsid w:val="003A1FCA"/>
    <w:rsid w:val="003D26FC"/>
    <w:rsid w:val="003F790E"/>
    <w:rsid w:val="00403215"/>
    <w:rsid w:val="00420DD6"/>
    <w:rsid w:val="00423B74"/>
    <w:rsid w:val="004306F8"/>
    <w:rsid w:val="00445EE3"/>
    <w:rsid w:val="004B4E2C"/>
    <w:rsid w:val="00532DC0"/>
    <w:rsid w:val="00535C9C"/>
    <w:rsid w:val="0053681F"/>
    <w:rsid w:val="0056564C"/>
    <w:rsid w:val="00594735"/>
    <w:rsid w:val="005B1B7F"/>
    <w:rsid w:val="005B7158"/>
    <w:rsid w:val="005D777F"/>
    <w:rsid w:val="006164A4"/>
    <w:rsid w:val="006634AD"/>
    <w:rsid w:val="00682973"/>
    <w:rsid w:val="00713F51"/>
    <w:rsid w:val="00726954"/>
    <w:rsid w:val="00760943"/>
    <w:rsid w:val="007B6D05"/>
    <w:rsid w:val="00817279"/>
    <w:rsid w:val="00834B84"/>
    <w:rsid w:val="00860657"/>
    <w:rsid w:val="00872A24"/>
    <w:rsid w:val="0088125D"/>
    <w:rsid w:val="00883FA9"/>
    <w:rsid w:val="008B244F"/>
    <w:rsid w:val="008B770B"/>
    <w:rsid w:val="00905830"/>
    <w:rsid w:val="009B00A9"/>
    <w:rsid w:val="009C2D38"/>
    <w:rsid w:val="009D7AAB"/>
    <w:rsid w:val="00A5492C"/>
    <w:rsid w:val="00AC7DA0"/>
    <w:rsid w:val="00B30CF0"/>
    <w:rsid w:val="00B65042"/>
    <w:rsid w:val="00BB648D"/>
    <w:rsid w:val="00C06193"/>
    <w:rsid w:val="00C52A96"/>
    <w:rsid w:val="00C779EA"/>
    <w:rsid w:val="00C932C7"/>
    <w:rsid w:val="00CB583F"/>
    <w:rsid w:val="00D01417"/>
    <w:rsid w:val="00D37A8C"/>
    <w:rsid w:val="00D6777E"/>
    <w:rsid w:val="00D93DAB"/>
    <w:rsid w:val="00DB03A1"/>
    <w:rsid w:val="00DC6948"/>
    <w:rsid w:val="00E16B8A"/>
    <w:rsid w:val="00E21A40"/>
    <w:rsid w:val="00E53C30"/>
    <w:rsid w:val="00E6629A"/>
    <w:rsid w:val="00EB44FF"/>
    <w:rsid w:val="00EE2F43"/>
    <w:rsid w:val="00F35F2A"/>
    <w:rsid w:val="00F9253F"/>
    <w:rsid w:val="00F94BFF"/>
    <w:rsid w:val="00FA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EF767-7989-4D18-AFDE-331AB366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0E"/>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60943"/>
    <w:pPr>
      <w:numPr>
        <w:numId w:val="1"/>
      </w:numPr>
      <w:spacing w:before="120" w:after="120"/>
      <w:jc w:val="both"/>
    </w:pPr>
    <w:rPr>
      <w:rFonts w:ascii="Trebuchet MS" w:eastAsia="Calibri" w:hAnsi="Trebuchet MS" w:cs="Arial"/>
      <w:sz w:val="20"/>
    </w:rPr>
  </w:style>
  <w:style w:type="paragraph" w:customStyle="1" w:styleId="Text1">
    <w:name w:val="Text 1"/>
    <w:basedOn w:val="Normal"/>
    <w:rsid w:val="00760943"/>
    <w:pPr>
      <w:spacing w:before="120" w:after="120"/>
      <w:ind w:left="850"/>
      <w:jc w:val="both"/>
    </w:pPr>
    <w:rPr>
      <w:lang w:val="en-GB" w:eastAsia="en-GB"/>
    </w:rPr>
  </w:style>
  <w:style w:type="paragraph" w:styleId="BodyText">
    <w:name w:val="Body Text"/>
    <w:basedOn w:val="Normal"/>
    <w:link w:val="BodyTextChar"/>
    <w:rsid w:val="00760943"/>
    <w:pPr>
      <w:spacing w:after="60"/>
    </w:pPr>
    <w:rPr>
      <w:rFonts w:ascii="Arial" w:hAnsi="Arial" w:cs="Arial"/>
      <w:iCs/>
      <w:sz w:val="20"/>
    </w:rPr>
  </w:style>
  <w:style w:type="character" w:customStyle="1" w:styleId="BodyTextChar">
    <w:name w:val="Body Text Char"/>
    <w:basedOn w:val="DefaultParagraphFont"/>
    <w:link w:val="BodyText"/>
    <w:rsid w:val="00760943"/>
    <w:rPr>
      <w:rFonts w:ascii="Arial" w:eastAsia="Times New Roman" w:hAnsi="Arial" w:cs="Arial"/>
      <w:iCs/>
      <w:sz w:val="20"/>
      <w:szCs w:val="24"/>
      <w:lang w:val="ro-RO"/>
    </w:rPr>
  </w:style>
  <w:style w:type="paragraph" w:styleId="Footer">
    <w:name w:val="footer"/>
    <w:basedOn w:val="Normal"/>
    <w:link w:val="FooterChar"/>
    <w:uiPriority w:val="99"/>
    <w:rsid w:val="00760943"/>
    <w:pPr>
      <w:tabs>
        <w:tab w:val="center" w:pos="4320"/>
        <w:tab w:val="right" w:pos="8640"/>
      </w:tabs>
      <w:spacing w:before="120" w:after="120"/>
    </w:pPr>
    <w:rPr>
      <w:rFonts w:ascii="Trebuchet MS" w:eastAsia="Calibri" w:hAnsi="Trebuchet MS"/>
      <w:sz w:val="20"/>
    </w:rPr>
  </w:style>
  <w:style w:type="character" w:customStyle="1" w:styleId="FooterChar">
    <w:name w:val="Footer Char"/>
    <w:basedOn w:val="DefaultParagraphFont"/>
    <w:link w:val="Footer"/>
    <w:uiPriority w:val="99"/>
    <w:rsid w:val="00760943"/>
    <w:rPr>
      <w:rFonts w:ascii="Trebuchet MS" w:eastAsia="Calibri" w:hAnsi="Trebuchet MS" w:cs="Times New Roman"/>
      <w:sz w:val="20"/>
      <w:szCs w:val="24"/>
      <w:lang w:val="ro-RO"/>
    </w:rPr>
  </w:style>
  <w:style w:type="character" w:styleId="PageNumber">
    <w:name w:val="page number"/>
    <w:basedOn w:val="DefaultParagraphFont"/>
    <w:rsid w:val="00760943"/>
  </w:style>
  <w:style w:type="paragraph" w:styleId="Header">
    <w:name w:val="header"/>
    <w:basedOn w:val="Normal"/>
    <w:link w:val="HeaderChar"/>
    <w:uiPriority w:val="99"/>
    <w:rsid w:val="00760943"/>
    <w:pPr>
      <w:tabs>
        <w:tab w:val="center" w:pos="4680"/>
        <w:tab w:val="right" w:pos="9360"/>
      </w:tabs>
      <w:spacing w:before="120" w:after="120"/>
    </w:pPr>
    <w:rPr>
      <w:rFonts w:ascii="Trebuchet MS" w:eastAsia="Calibri" w:hAnsi="Trebuchet MS"/>
      <w:sz w:val="20"/>
    </w:rPr>
  </w:style>
  <w:style w:type="character" w:customStyle="1" w:styleId="HeaderChar">
    <w:name w:val="Header Char"/>
    <w:basedOn w:val="DefaultParagraphFont"/>
    <w:link w:val="Header"/>
    <w:uiPriority w:val="99"/>
    <w:rsid w:val="00760943"/>
    <w:rPr>
      <w:rFonts w:ascii="Trebuchet MS" w:eastAsia="Calibri" w:hAnsi="Trebuchet MS" w:cs="Times New Roman"/>
      <w:sz w:val="20"/>
      <w:szCs w:val="24"/>
      <w:lang w:val="ro-RO"/>
    </w:rPr>
  </w:style>
  <w:style w:type="character" w:styleId="Strong">
    <w:name w:val="Strong"/>
    <w:uiPriority w:val="99"/>
    <w:qFormat/>
    <w:rsid w:val="00760943"/>
    <w:rPr>
      <w:b/>
      <w:bCs/>
    </w:rPr>
  </w:style>
  <w:style w:type="paragraph" w:customStyle="1" w:styleId="Default">
    <w:name w:val="Default"/>
    <w:rsid w:val="003F790E"/>
    <w:pPr>
      <w:widowControl w:val="0"/>
      <w:autoSpaceDE w:val="0"/>
      <w:autoSpaceDN w:val="0"/>
      <w:adjustRightInd w:val="0"/>
      <w:spacing w:after="0" w:line="240" w:lineRule="auto"/>
    </w:pPr>
    <w:rPr>
      <w:rFonts w:ascii="NFBGJO+Arial,Bold" w:eastAsia="Times New Roman" w:hAnsi="NFBGJO+Arial,Bold" w:cs="NFBGJO+Arial,Bold"/>
      <w:color w:val="000000"/>
      <w:sz w:val="24"/>
      <w:szCs w:val="24"/>
      <w:lang w:val="ro-RO" w:eastAsia="ro-RO"/>
    </w:rPr>
  </w:style>
  <w:style w:type="paragraph" w:customStyle="1" w:styleId="ListParagraph1">
    <w:name w:val="List Paragraph1"/>
    <w:basedOn w:val="Normal"/>
    <w:uiPriority w:val="34"/>
    <w:qFormat/>
    <w:rsid w:val="00116264"/>
    <w:pPr>
      <w:ind w:left="720"/>
      <w:contextualSpacing/>
    </w:pPr>
    <w:rPr>
      <w:lang w:val="pl-PL" w:eastAsia="pl-PL"/>
    </w:rPr>
  </w:style>
  <w:style w:type="character" w:customStyle="1" w:styleId="hps">
    <w:name w:val="hps"/>
    <w:basedOn w:val="DefaultParagraphFont"/>
    <w:rsid w:val="00116264"/>
  </w:style>
  <w:style w:type="paragraph" w:styleId="BalloonText">
    <w:name w:val="Balloon Text"/>
    <w:basedOn w:val="Normal"/>
    <w:link w:val="BalloonTextChar"/>
    <w:uiPriority w:val="99"/>
    <w:semiHidden/>
    <w:unhideWhenUsed/>
    <w:rsid w:val="00C779EA"/>
    <w:rPr>
      <w:rFonts w:ascii="Tahoma" w:hAnsi="Tahoma" w:cs="Tahoma"/>
      <w:sz w:val="16"/>
      <w:szCs w:val="16"/>
    </w:rPr>
  </w:style>
  <w:style w:type="character" w:customStyle="1" w:styleId="BalloonTextChar">
    <w:name w:val="Balloon Text Char"/>
    <w:basedOn w:val="DefaultParagraphFont"/>
    <w:link w:val="BalloonText"/>
    <w:uiPriority w:val="99"/>
    <w:semiHidden/>
    <w:rsid w:val="00C779EA"/>
    <w:rPr>
      <w:rFonts w:ascii="Tahoma" w:eastAsia="Times New Roman" w:hAnsi="Tahoma" w:cs="Tahoma"/>
      <w:sz w:val="16"/>
      <w:szCs w:val="16"/>
      <w:lang w:val="ro-RO"/>
    </w:rPr>
  </w:style>
  <w:style w:type="table" w:styleId="TableGrid">
    <w:name w:val="Table Grid"/>
    <w:basedOn w:val="TableNormal"/>
    <w:uiPriority w:val="39"/>
    <w:rsid w:val="00DC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6948"/>
    <w:rPr>
      <w:sz w:val="20"/>
      <w:szCs w:val="20"/>
    </w:rPr>
  </w:style>
  <w:style w:type="character" w:customStyle="1" w:styleId="FootnoteTextChar">
    <w:name w:val="Footnote Text Char"/>
    <w:basedOn w:val="DefaultParagraphFont"/>
    <w:link w:val="FootnoteText"/>
    <w:uiPriority w:val="99"/>
    <w:semiHidden/>
    <w:rsid w:val="00DC6948"/>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DC6948"/>
    <w:rPr>
      <w:vertAlign w:val="superscript"/>
    </w:rPr>
  </w:style>
  <w:style w:type="paragraph" w:styleId="ListParagraph">
    <w:name w:val="List Paragraph"/>
    <w:basedOn w:val="Normal"/>
    <w:uiPriority w:val="34"/>
    <w:qFormat/>
    <w:rsid w:val="00131906"/>
    <w:pPr>
      <w:ind w:left="720"/>
      <w:contextualSpacing/>
    </w:pPr>
  </w:style>
  <w:style w:type="paragraph" w:styleId="HTMLPreformatted">
    <w:name w:val="HTML Preformatted"/>
    <w:basedOn w:val="Normal"/>
    <w:link w:val="HTMLPreformattedChar"/>
    <w:uiPriority w:val="99"/>
    <w:semiHidden/>
    <w:unhideWhenUsed/>
    <w:rsid w:val="00565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6564C"/>
    <w:rPr>
      <w:rFonts w:ascii="Courier New" w:eastAsia="Times New Roman" w:hAnsi="Courier New" w:cs="Courier New"/>
      <w:sz w:val="20"/>
      <w:szCs w:val="20"/>
    </w:rPr>
  </w:style>
  <w:style w:type="character" w:customStyle="1" w:styleId="y2iqfc">
    <w:name w:val="y2iqfc"/>
    <w:basedOn w:val="DefaultParagraphFont"/>
    <w:rsid w:val="0056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5182-01F7-4AD6-8C87-E834E17E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Sandulescu</dc:creator>
  <cp:lastModifiedBy>Daniela Covalinschi</cp:lastModifiedBy>
  <cp:revision>4</cp:revision>
  <cp:lastPrinted>2022-02-09T14:35:00Z</cp:lastPrinted>
  <dcterms:created xsi:type="dcterms:W3CDTF">2022-01-27T14:39:00Z</dcterms:created>
  <dcterms:modified xsi:type="dcterms:W3CDTF">2022-02-09T14:35:00Z</dcterms:modified>
</cp:coreProperties>
</file>