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B2130" w14:textId="77777777" w:rsidR="00545F7F" w:rsidRPr="00694485" w:rsidRDefault="00545F7F" w:rsidP="00AE5AB7">
      <w:pPr>
        <w:spacing w:after="0" w:line="360" w:lineRule="auto"/>
        <w:jc w:val="center"/>
        <w:rPr>
          <w:rFonts w:ascii="Times New Roman" w:hAnsi="Times New Roman" w:cs="Times New Roman"/>
          <w:b/>
          <w:bCs/>
          <w:sz w:val="24"/>
          <w:szCs w:val="24"/>
          <w:lang w:val="ro-RO"/>
        </w:rPr>
      </w:pPr>
      <w:r w:rsidRPr="00694485">
        <w:rPr>
          <w:rFonts w:ascii="Times New Roman" w:hAnsi="Times New Roman" w:cs="Times New Roman"/>
          <w:b/>
          <w:bCs/>
          <w:sz w:val="24"/>
          <w:szCs w:val="24"/>
          <w:lang w:val="ro-RO"/>
        </w:rPr>
        <w:t>GUVERNUL ROMÂNIEI</w:t>
      </w:r>
    </w:p>
    <w:p w14:paraId="2BF504D5" w14:textId="7943D250" w:rsidR="00545F7F" w:rsidRPr="00694485" w:rsidRDefault="00AB3729" w:rsidP="00AE5AB7">
      <w:pPr>
        <w:spacing w:after="0" w:line="360" w:lineRule="auto"/>
        <w:jc w:val="center"/>
        <w:rPr>
          <w:rFonts w:ascii="Times New Roman" w:hAnsi="Times New Roman" w:cs="Times New Roman"/>
          <w:b/>
          <w:bCs/>
          <w:sz w:val="24"/>
          <w:szCs w:val="24"/>
          <w:lang w:val="ro-RO"/>
        </w:rPr>
      </w:pPr>
      <w:r w:rsidRPr="00AB3729">
        <w:rPr>
          <w:rFonts w:ascii="Calibri" w:eastAsia="Calibri" w:hAnsi="Calibri" w:cs="Arial"/>
          <w:noProof/>
          <w:lang w:val="ro-RO"/>
          <w14:ligatures w14:val="standardContextual"/>
        </w:rPr>
        <w:drawing>
          <wp:inline distT="0" distB="0" distL="0" distR="0" wp14:anchorId="605080BA" wp14:editId="21EA60D8">
            <wp:extent cx="1441034" cy="1085850"/>
            <wp:effectExtent l="0" t="0" r="0" b="0"/>
            <wp:docPr id="42632866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9839" cy="1100020"/>
                    </a:xfrm>
                    <a:prstGeom prst="rect">
                      <a:avLst/>
                    </a:prstGeom>
                    <a:noFill/>
                    <a:ln>
                      <a:noFill/>
                    </a:ln>
                  </pic:spPr>
                </pic:pic>
              </a:graphicData>
            </a:graphic>
          </wp:inline>
        </w:drawing>
      </w:r>
    </w:p>
    <w:p w14:paraId="147406CE" w14:textId="77777777" w:rsidR="00545F7F" w:rsidRPr="00694485" w:rsidRDefault="00545F7F" w:rsidP="00AE5AB7">
      <w:pPr>
        <w:spacing w:after="0" w:line="240" w:lineRule="auto"/>
        <w:jc w:val="center"/>
        <w:rPr>
          <w:rFonts w:ascii="Times New Roman" w:hAnsi="Times New Roman" w:cs="Times New Roman"/>
          <w:b/>
          <w:bCs/>
          <w:sz w:val="24"/>
          <w:szCs w:val="24"/>
          <w:lang w:val="ro-RO"/>
        </w:rPr>
      </w:pPr>
    </w:p>
    <w:p w14:paraId="4235BA2B" w14:textId="4F0FC09B" w:rsidR="00545F7F" w:rsidRPr="00694485" w:rsidRDefault="00545F7F" w:rsidP="00AE5AB7">
      <w:pPr>
        <w:spacing w:after="0" w:line="240" w:lineRule="auto"/>
        <w:jc w:val="center"/>
        <w:rPr>
          <w:rFonts w:ascii="Times New Roman" w:hAnsi="Times New Roman" w:cs="Times New Roman"/>
          <w:b/>
          <w:bCs/>
          <w:sz w:val="24"/>
          <w:szCs w:val="24"/>
          <w:lang w:val="ro-RO"/>
        </w:rPr>
      </w:pPr>
      <w:r w:rsidRPr="00694485">
        <w:rPr>
          <w:rFonts w:ascii="Times New Roman" w:hAnsi="Times New Roman" w:cs="Times New Roman"/>
          <w:b/>
          <w:bCs/>
          <w:sz w:val="24"/>
          <w:szCs w:val="24"/>
          <w:lang w:val="ro-RO"/>
        </w:rPr>
        <w:t>ORDONANŢĂ DE URGENŢĂ</w:t>
      </w:r>
      <w:r w:rsidR="00CA5BBB" w:rsidRPr="00694485">
        <w:rPr>
          <w:rFonts w:ascii="Times New Roman" w:hAnsi="Times New Roman" w:cs="Times New Roman"/>
          <w:b/>
          <w:bCs/>
          <w:sz w:val="24"/>
          <w:szCs w:val="24"/>
          <w:lang w:val="ro-RO"/>
        </w:rPr>
        <w:t xml:space="preserve"> </w:t>
      </w:r>
    </w:p>
    <w:p w14:paraId="2233D957" w14:textId="77777777" w:rsidR="00545F7F" w:rsidRPr="00694485" w:rsidRDefault="00545F7F" w:rsidP="00AE5AB7">
      <w:pPr>
        <w:spacing w:after="0" w:line="240" w:lineRule="auto"/>
        <w:jc w:val="center"/>
        <w:rPr>
          <w:rFonts w:ascii="Times New Roman" w:hAnsi="Times New Roman" w:cs="Times New Roman"/>
          <w:b/>
          <w:bCs/>
          <w:sz w:val="24"/>
          <w:szCs w:val="24"/>
          <w:lang w:val="ro-RO"/>
        </w:rPr>
      </w:pPr>
    </w:p>
    <w:p w14:paraId="03501493" w14:textId="3BF05C3F" w:rsidR="00133D4F" w:rsidRPr="00694485" w:rsidRDefault="002A1F08" w:rsidP="00AE5AB7">
      <w:pPr>
        <w:spacing w:after="0" w:line="240" w:lineRule="auto"/>
        <w:jc w:val="center"/>
        <w:rPr>
          <w:rFonts w:ascii="Times New Roman" w:hAnsi="Times New Roman" w:cs="Times New Roman"/>
          <w:b/>
          <w:sz w:val="24"/>
          <w:szCs w:val="24"/>
          <w:lang w:val="ro-RO"/>
        </w:rPr>
      </w:pPr>
      <w:r w:rsidRPr="00694485">
        <w:rPr>
          <w:rFonts w:ascii="Times New Roman" w:hAnsi="Times New Roman" w:cs="Times New Roman"/>
          <w:b/>
          <w:sz w:val="24"/>
          <w:szCs w:val="24"/>
          <w:lang w:val="ro-RO"/>
        </w:rPr>
        <w:t xml:space="preserve">privind </w:t>
      </w:r>
      <w:r w:rsidR="00133D4F" w:rsidRPr="00694485">
        <w:rPr>
          <w:rFonts w:ascii="Times New Roman" w:hAnsi="Times New Roman" w:cs="Times New Roman"/>
          <w:b/>
          <w:sz w:val="24"/>
          <w:szCs w:val="24"/>
          <w:lang w:val="ro-RO"/>
        </w:rPr>
        <w:t xml:space="preserve">recuperarea sumelor plătite </w:t>
      </w:r>
      <w:r w:rsidR="00563994" w:rsidRPr="00694485">
        <w:rPr>
          <w:rFonts w:ascii="Times New Roman" w:hAnsi="Times New Roman" w:cs="Times New Roman"/>
          <w:b/>
          <w:sz w:val="24"/>
          <w:szCs w:val="24"/>
          <w:lang w:val="ro-RO"/>
        </w:rPr>
        <w:t xml:space="preserve">de statul român </w:t>
      </w:r>
      <w:r w:rsidR="00133D4F" w:rsidRPr="00694485">
        <w:rPr>
          <w:rFonts w:ascii="Times New Roman" w:hAnsi="Times New Roman" w:cs="Times New Roman"/>
          <w:b/>
          <w:sz w:val="24"/>
          <w:szCs w:val="24"/>
          <w:lang w:val="ro-RO"/>
        </w:rPr>
        <w:t>în contextul condamnăr</w:t>
      </w:r>
      <w:r w:rsidR="00563994" w:rsidRPr="00694485">
        <w:rPr>
          <w:rFonts w:ascii="Times New Roman" w:hAnsi="Times New Roman" w:cs="Times New Roman"/>
          <w:b/>
          <w:sz w:val="24"/>
          <w:szCs w:val="24"/>
          <w:lang w:val="ro-RO"/>
        </w:rPr>
        <w:t>i</w:t>
      </w:r>
      <w:r w:rsidR="00133D4F" w:rsidRPr="00694485">
        <w:rPr>
          <w:rFonts w:ascii="Times New Roman" w:hAnsi="Times New Roman" w:cs="Times New Roman"/>
          <w:b/>
          <w:sz w:val="24"/>
          <w:szCs w:val="24"/>
          <w:lang w:val="ro-RO"/>
        </w:rPr>
        <w:t xml:space="preserve">i de către Curtea de Justiție a Uniunii Europene </w:t>
      </w:r>
      <w:r w:rsidR="00563994" w:rsidRPr="00694485">
        <w:rPr>
          <w:rFonts w:ascii="Times New Roman" w:hAnsi="Times New Roman" w:cs="Times New Roman"/>
          <w:b/>
          <w:sz w:val="24"/>
          <w:szCs w:val="24"/>
          <w:lang w:val="ro-RO"/>
        </w:rPr>
        <w:t>pentru</w:t>
      </w:r>
      <w:r w:rsidR="00133D4F" w:rsidRPr="00694485">
        <w:rPr>
          <w:rFonts w:ascii="Times New Roman" w:hAnsi="Times New Roman" w:cs="Times New Roman"/>
          <w:b/>
          <w:sz w:val="24"/>
          <w:szCs w:val="24"/>
          <w:lang w:val="ro-RO"/>
        </w:rPr>
        <w:t xml:space="preserve"> nefinalizarea închider</w:t>
      </w:r>
      <w:r w:rsidR="00563994" w:rsidRPr="00694485">
        <w:rPr>
          <w:rFonts w:ascii="Times New Roman" w:hAnsi="Times New Roman" w:cs="Times New Roman"/>
          <w:b/>
          <w:sz w:val="24"/>
          <w:szCs w:val="24"/>
          <w:lang w:val="ro-RO"/>
        </w:rPr>
        <w:t>ii</w:t>
      </w:r>
      <w:r w:rsidR="00133D4F" w:rsidRPr="00694485">
        <w:rPr>
          <w:rFonts w:ascii="Times New Roman" w:hAnsi="Times New Roman" w:cs="Times New Roman"/>
          <w:b/>
          <w:sz w:val="24"/>
          <w:szCs w:val="24"/>
          <w:lang w:val="ro-RO"/>
        </w:rPr>
        <w:t xml:space="preserve"> depozitelor de deșeuri neconforme</w:t>
      </w:r>
    </w:p>
    <w:p w14:paraId="149122F3" w14:textId="77777777" w:rsidR="00694485" w:rsidRPr="00694485" w:rsidRDefault="00694485" w:rsidP="00563994">
      <w:pPr>
        <w:jc w:val="both"/>
        <w:rPr>
          <w:rFonts w:ascii="Times New Roman" w:hAnsi="Times New Roman" w:cs="Times New Roman"/>
          <w:sz w:val="24"/>
          <w:szCs w:val="24"/>
          <w:lang w:val="ro-RO"/>
        </w:rPr>
      </w:pPr>
    </w:p>
    <w:p w14:paraId="5B0F1E59" w14:textId="38E10EC3" w:rsidR="00694485" w:rsidRPr="00694485" w:rsidRDefault="009F61BA" w:rsidP="00694485">
      <w:pPr>
        <w:jc w:val="both"/>
        <w:rPr>
          <w:rFonts w:ascii="Times New Roman" w:hAnsi="Times New Roman" w:cs="Times New Roman"/>
          <w:sz w:val="24"/>
          <w:szCs w:val="24"/>
          <w:lang w:val="ro-RO"/>
        </w:rPr>
      </w:pPr>
      <w:r>
        <w:rPr>
          <w:rFonts w:ascii="Times New Roman" w:hAnsi="Times New Roman" w:cs="Times New Roman"/>
          <w:sz w:val="24"/>
          <w:szCs w:val="24"/>
          <w:lang w:val="ro-RO"/>
        </w:rPr>
        <w:t>Având în vedere</w:t>
      </w:r>
      <w:r w:rsidR="00694485" w:rsidRPr="00694485">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prevederil</w:t>
      </w:r>
      <w:r>
        <w:rPr>
          <w:rFonts w:ascii="Times New Roman" w:hAnsi="Times New Roman" w:cs="Times New Roman"/>
          <w:sz w:val="24"/>
          <w:szCs w:val="24"/>
          <w:lang w:val="ro-RO"/>
        </w:rPr>
        <w:t>e</w:t>
      </w:r>
      <w:r w:rsidRPr="00694485">
        <w:rPr>
          <w:rFonts w:ascii="Times New Roman" w:hAnsi="Times New Roman" w:cs="Times New Roman"/>
          <w:sz w:val="24"/>
          <w:szCs w:val="24"/>
          <w:lang w:val="ro-RO"/>
        </w:rPr>
        <w:t xml:space="preserve"> </w:t>
      </w:r>
      <w:r w:rsidR="00694485" w:rsidRPr="00694485">
        <w:rPr>
          <w:rFonts w:ascii="Times New Roman" w:hAnsi="Times New Roman" w:cs="Times New Roman"/>
          <w:sz w:val="24"/>
          <w:szCs w:val="24"/>
          <w:lang w:val="ro-RO"/>
        </w:rPr>
        <w:t>art. 12 alin. (1) și (1</w:t>
      </w:r>
      <w:r w:rsidR="00694485" w:rsidRPr="00F266CD">
        <w:rPr>
          <w:rFonts w:ascii="Times New Roman" w:hAnsi="Times New Roman" w:cs="Times New Roman"/>
          <w:sz w:val="24"/>
          <w:szCs w:val="24"/>
          <w:vertAlign w:val="superscript"/>
          <w:lang w:val="ro-RO"/>
        </w:rPr>
        <w:t>1</w:t>
      </w:r>
      <w:r w:rsidR="00694485" w:rsidRPr="00694485">
        <w:rPr>
          <w:rFonts w:ascii="Times New Roman" w:hAnsi="Times New Roman" w:cs="Times New Roman"/>
          <w:sz w:val="24"/>
          <w:szCs w:val="24"/>
          <w:lang w:val="ro-RO"/>
        </w:rPr>
        <w:t xml:space="preserve">) din Ordonanța de </w:t>
      </w:r>
      <w:r>
        <w:rPr>
          <w:rFonts w:ascii="Times New Roman" w:hAnsi="Times New Roman" w:cs="Times New Roman"/>
          <w:sz w:val="24"/>
          <w:szCs w:val="24"/>
          <w:lang w:val="ro-RO"/>
        </w:rPr>
        <w:t>u</w:t>
      </w:r>
      <w:r w:rsidRPr="00694485">
        <w:rPr>
          <w:rFonts w:ascii="Times New Roman" w:hAnsi="Times New Roman" w:cs="Times New Roman"/>
          <w:sz w:val="24"/>
          <w:szCs w:val="24"/>
          <w:lang w:val="ro-RO"/>
        </w:rPr>
        <w:t>rgență</w:t>
      </w:r>
      <w:r>
        <w:rPr>
          <w:rFonts w:ascii="Times New Roman" w:hAnsi="Times New Roman" w:cs="Times New Roman"/>
          <w:sz w:val="24"/>
          <w:szCs w:val="24"/>
          <w:lang w:val="ro-RO"/>
        </w:rPr>
        <w:t xml:space="preserve"> a Guvernului</w:t>
      </w:r>
      <w:r w:rsidRPr="00694485">
        <w:rPr>
          <w:rFonts w:ascii="Times New Roman" w:hAnsi="Times New Roman" w:cs="Times New Roman"/>
          <w:sz w:val="24"/>
          <w:szCs w:val="24"/>
          <w:lang w:val="ro-RO"/>
        </w:rPr>
        <w:t xml:space="preserve"> </w:t>
      </w:r>
      <w:r w:rsidR="00694485" w:rsidRPr="00694485">
        <w:rPr>
          <w:rFonts w:ascii="Times New Roman" w:hAnsi="Times New Roman" w:cs="Times New Roman"/>
          <w:sz w:val="24"/>
          <w:szCs w:val="24"/>
          <w:lang w:val="ro-RO"/>
        </w:rPr>
        <w:t>nr. 4/2009 privind reglementarea unor măsuri în domeniul bugetar,</w:t>
      </w:r>
      <w:r w:rsidR="00DA3C09">
        <w:rPr>
          <w:rFonts w:ascii="Times New Roman" w:hAnsi="Times New Roman" w:cs="Times New Roman"/>
          <w:sz w:val="24"/>
          <w:szCs w:val="24"/>
          <w:lang w:val="ro-RO"/>
        </w:rPr>
        <w:t xml:space="preserve"> aprobată cu modificări prin Legea nr. 215/2009, cu modificările și completările ulterioare,</w:t>
      </w:r>
      <w:r w:rsidR="00804B2F">
        <w:rPr>
          <w:rFonts w:ascii="Times New Roman" w:hAnsi="Times New Roman" w:cs="Times New Roman"/>
          <w:sz w:val="24"/>
          <w:szCs w:val="24"/>
          <w:lang w:val="ro-RO"/>
        </w:rPr>
        <w:t xml:space="preserve"> care reglementează faptul că</w:t>
      </w:r>
      <w:r w:rsidR="00694485" w:rsidRPr="00694485">
        <w:rPr>
          <w:rFonts w:ascii="Times New Roman" w:hAnsi="Times New Roman" w:cs="Times New Roman"/>
          <w:sz w:val="24"/>
          <w:szCs w:val="24"/>
          <w:lang w:val="ro-RO"/>
        </w:rPr>
        <w:t xml:space="preserve"> sancţiunile pecuniare aplicate statului român de către Curtea de Justiţie a Uniunii Europene se acoperă de către Ministerul </w:t>
      </w:r>
      <w:r w:rsidR="00F266CD" w:rsidRPr="00694485">
        <w:rPr>
          <w:rFonts w:ascii="Times New Roman" w:hAnsi="Times New Roman" w:cs="Times New Roman"/>
          <w:sz w:val="24"/>
          <w:szCs w:val="24"/>
          <w:lang w:val="ro-RO"/>
        </w:rPr>
        <w:t>Finanțelor</w:t>
      </w:r>
      <w:r w:rsidR="00694485" w:rsidRPr="00694485">
        <w:rPr>
          <w:rFonts w:ascii="Times New Roman" w:hAnsi="Times New Roman" w:cs="Times New Roman"/>
          <w:sz w:val="24"/>
          <w:szCs w:val="24"/>
          <w:lang w:val="ro-RO"/>
        </w:rPr>
        <w:t>, pe bază de documente legale (deciziile instanţei U</w:t>
      </w:r>
      <w:r w:rsidR="00816D4F">
        <w:rPr>
          <w:rFonts w:ascii="Times New Roman" w:hAnsi="Times New Roman" w:cs="Times New Roman"/>
          <w:sz w:val="24"/>
          <w:szCs w:val="24"/>
          <w:lang w:val="ro-RO"/>
        </w:rPr>
        <w:t xml:space="preserve">niunii </w:t>
      </w:r>
      <w:r w:rsidR="00694485" w:rsidRPr="00694485">
        <w:rPr>
          <w:rFonts w:ascii="Times New Roman" w:hAnsi="Times New Roman" w:cs="Times New Roman"/>
          <w:sz w:val="24"/>
          <w:szCs w:val="24"/>
          <w:lang w:val="ro-RO"/>
        </w:rPr>
        <w:t>E</w:t>
      </w:r>
      <w:r w:rsidR="00816D4F">
        <w:rPr>
          <w:rFonts w:ascii="Times New Roman" w:hAnsi="Times New Roman" w:cs="Times New Roman"/>
          <w:sz w:val="24"/>
          <w:szCs w:val="24"/>
          <w:lang w:val="ro-RO"/>
        </w:rPr>
        <w:t>uropene</w:t>
      </w:r>
      <w:r w:rsidR="00694485" w:rsidRPr="00694485">
        <w:rPr>
          <w:rFonts w:ascii="Times New Roman" w:hAnsi="Times New Roman" w:cs="Times New Roman"/>
          <w:sz w:val="24"/>
          <w:szCs w:val="24"/>
          <w:lang w:val="ro-RO"/>
        </w:rPr>
        <w:t xml:space="preserve">, transmise Ministerului </w:t>
      </w:r>
      <w:r w:rsidR="00F266CD" w:rsidRPr="00694485">
        <w:rPr>
          <w:rFonts w:ascii="Times New Roman" w:hAnsi="Times New Roman" w:cs="Times New Roman"/>
          <w:sz w:val="24"/>
          <w:szCs w:val="24"/>
          <w:lang w:val="ro-RO"/>
        </w:rPr>
        <w:t>Finanțelor</w:t>
      </w:r>
      <w:r w:rsidR="00694485" w:rsidRPr="00694485">
        <w:rPr>
          <w:rFonts w:ascii="Times New Roman" w:hAnsi="Times New Roman" w:cs="Times New Roman"/>
          <w:sz w:val="24"/>
          <w:szCs w:val="24"/>
          <w:lang w:val="ro-RO"/>
        </w:rPr>
        <w:t xml:space="preserve"> de către Ministerul Afacerilor Externe, în forma comunicată de Curtea de Justiţie a Uniunii Europene), din sumele prevăzute cu această destinaţie în bugetul de stat,</w:t>
      </w:r>
    </w:p>
    <w:p w14:paraId="6E0C2D19" w14:textId="16A7AC20" w:rsidR="00694485" w:rsidRPr="00694485" w:rsidRDefault="008B4089" w:rsidP="00694485">
      <w:pPr>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816D4F">
        <w:rPr>
          <w:rFonts w:ascii="Times New Roman" w:hAnsi="Times New Roman" w:cs="Times New Roman"/>
          <w:sz w:val="24"/>
          <w:szCs w:val="24"/>
          <w:lang w:val="ro-RO"/>
        </w:rPr>
        <w:t xml:space="preserve">n vederea </w:t>
      </w:r>
      <w:r w:rsidR="00694485" w:rsidRPr="00694485">
        <w:rPr>
          <w:rFonts w:ascii="Times New Roman" w:hAnsi="Times New Roman" w:cs="Times New Roman"/>
          <w:sz w:val="24"/>
          <w:szCs w:val="24"/>
          <w:lang w:val="ro-RO"/>
        </w:rPr>
        <w:t>respect</w:t>
      </w:r>
      <w:r w:rsidR="00816D4F">
        <w:rPr>
          <w:rFonts w:ascii="Times New Roman" w:hAnsi="Times New Roman" w:cs="Times New Roman"/>
          <w:sz w:val="24"/>
          <w:szCs w:val="24"/>
          <w:lang w:val="ro-RO"/>
        </w:rPr>
        <w:t>ării</w:t>
      </w:r>
      <w:r w:rsidR="00694485" w:rsidRPr="00694485">
        <w:rPr>
          <w:rFonts w:ascii="Times New Roman" w:hAnsi="Times New Roman" w:cs="Times New Roman"/>
          <w:sz w:val="24"/>
          <w:szCs w:val="24"/>
          <w:lang w:val="ro-RO"/>
        </w:rPr>
        <w:t xml:space="preserve"> </w:t>
      </w:r>
      <w:r w:rsidR="00F266CD" w:rsidRPr="00694485">
        <w:rPr>
          <w:rFonts w:ascii="Times New Roman" w:hAnsi="Times New Roman" w:cs="Times New Roman"/>
          <w:sz w:val="24"/>
          <w:szCs w:val="24"/>
          <w:lang w:val="ro-RO"/>
        </w:rPr>
        <w:t>obligațiilor</w:t>
      </w:r>
      <w:r w:rsidR="00694485" w:rsidRPr="00694485">
        <w:rPr>
          <w:rFonts w:ascii="Times New Roman" w:hAnsi="Times New Roman" w:cs="Times New Roman"/>
          <w:sz w:val="24"/>
          <w:szCs w:val="24"/>
          <w:lang w:val="ro-RO"/>
        </w:rPr>
        <w:t xml:space="preserve"> care decurg din calitatea de stat membru al Uniunii Europene şi valorizarea principiilor cooperării loiale, bunei-credinţe şi a echivalenţei,</w:t>
      </w:r>
    </w:p>
    <w:p w14:paraId="714D651D" w14:textId="2E389D9D" w:rsidR="00563994" w:rsidRDefault="008B4089">
      <w:pPr>
        <w:jc w:val="both"/>
        <w:rPr>
          <w:rFonts w:ascii="Times New Roman" w:hAnsi="Times New Roman" w:cs="Times New Roman"/>
          <w:sz w:val="24"/>
          <w:szCs w:val="24"/>
          <w:lang w:val="ro-RO"/>
        </w:rPr>
      </w:pPr>
      <w:r>
        <w:rPr>
          <w:rFonts w:ascii="Times New Roman" w:hAnsi="Times New Roman" w:cs="Times New Roman"/>
          <w:sz w:val="24"/>
          <w:szCs w:val="24"/>
          <w:lang w:val="ro-RO"/>
        </w:rPr>
        <w:t>Luând în considerare faptul</w:t>
      </w:r>
      <w:r w:rsidR="00563994" w:rsidRPr="00694485">
        <w:rPr>
          <w:rFonts w:ascii="Times New Roman" w:hAnsi="Times New Roman" w:cs="Times New Roman"/>
          <w:sz w:val="24"/>
          <w:szCs w:val="24"/>
          <w:lang w:val="ro-RO"/>
        </w:rPr>
        <w:t xml:space="preserve"> că în data de 14 decembrie 2023</w:t>
      </w:r>
      <w:r>
        <w:rPr>
          <w:rFonts w:ascii="Times New Roman" w:hAnsi="Times New Roman" w:cs="Times New Roman"/>
          <w:sz w:val="24"/>
          <w:szCs w:val="24"/>
          <w:lang w:val="ro-RO"/>
        </w:rPr>
        <w:t>,</w:t>
      </w:r>
      <w:r w:rsidR="00563994" w:rsidRPr="00694485">
        <w:rPr>
          <w:rFonts w:ascii="Times New Roman" w:hAnsi="Times New Roman" w:cs="Times New Roman"/>
          <w:sz w:val="24"/>
          <w:szCs w:val="24"/>
          <w:lang w:val="ro-RO"/>
        </w:rPr>
        <w:t xml:space="preserve"> C</w:t>
      </w:r>
      <w:r>
        <w:rPr>
          <w:rFonts w:ascii="Times New Roman" w:hAnsi="Times New Roman" w:cs="Times New Roman"/>
          <w:sz w:val="24"/>
          <w:szCs w:val="24"/>
          <w:lang w:val="ro-RO"/>
        </w:rPr>
        <w:t xml:space="preserve">urtea de </w:t>
      </w:r>
      <w:r w:rsidR="00563994" w:rsidRPr="00694485">
        <w:rPr>
          <w:rFonts w:ascii="Times New Roman" w:hAnsi="Times New Roman" w:cs="Times New Roman"/>
          <w:sz w:val="24"/>
          <w:szCs w:val="24"/>
          <w:lang w:val="ro-RO"/>
        </w:rPr>
        <w:t>J</w:t>
      </w:r>
      <w:r>
        <w:rPr>
          <w:rFonts w:ascii="Times New Roman" w:hAnsi="Times New Roman" w:cs="Times New Roman"/>
          <w:sz w:val="24"/>
          <w:szCs w:val="24"/>
          <w:lang w:val="ro-RO"/>
        </w:rPr>
        <w:t xml:space="preserve">ustiție a </w:t>
      </w:r>
      <w:r w:rsidR="00563994" w:rsidRPr="00694485">
        <w:rPr>
          <w:rFonts w:ascii="Times New Roman" w:hAnsi="Times New Roman" w:cs="Times New Roman"/>
          <w:sz w:val="24"/>
          <w:szCs w:val="24"/>
          <w:lang w:val="ro-RO"/>
        </w:rPr>
        <w:t>U</w:t>
      </w:r>
      <w:r>
        <w:rPr>
          <w:rFonts w:ascii="Times New Roman" w:hAnsi="Times New Roman" w:cs="Times New Roman"/>
          <w:sz w:val="24"/>
          <w:szCs w:val="24"/>
          <w:lang w:val="ro-RO"/>
        </w:rPr>
        <w:t xml:space="preserve">niunii </w:t>
      </w:r>
      <w:r w:rsidR="00563994" w:rsidRPr="00694485">
        <w:rPr>
          <w:rFonts w:ascii="Times New Roman" w:hAnsi="Times New Roman" w:cs="Times New Roman"/>
          <w:sz w:val="24"/>
          <w:szCs w:val="24"/>
          <w:lang w:val="ro-RO"/>
        </w:rPr>
        <w:t>E</w:t>
      </w:r>
      <w:r>
        <w:rPr>
          <w:rFonts w:ascii="Times New Roman" w:hAnsi="Times New Roman" w:cs="Times New Roman"/>
          <w:sz w:val="24"/>
          <w:szCs w:val="24"/>
          <w:lang w:val="ro-RO"/>
        </w:rPr>
        <w:t>uropene</w:t>
      </w:r>
      <w:r w:rsidR="00563994" w:rsidRPr="00694485">
        <w:rPr>
          <w:rFonts w:ascii="Times New Roman" w:hAnsi="Times New Roman" w:cs="Times New Roman"/>
          <w:sz w:val="24"/>
          <w:szCs w:val="24"/>
          <w:lang w:val="ro-RO"/>
        </w:rPr>
        <w:t xml:space="preserve"> a pronunțat hotărârea</w:t>
      </w:r>
      <w:r w:rsidR="00017D46">
        <w:rPr>
          <w:rFonts w:ascii="Times New Roman" w:hAnsi="Times New Roman" w:cs="Times New Roman"/>
          <w:sz w:val="24"/>
          <w:szCs w:val="24"/>
          <w:lang w:val="ro-RO"/>
        </w:rPr>
        <w:t xml:space="preserve"> </w:t>
      </w:r>
      <w:r w:rsidR="00017D46" w:rsidRPr="00017D46">
        <w:rPr>
          <w:rFonts w:ascii="Times New Roman" w:hAnsi="Times New Roman" w:cs="Times New Roman"/>
          <w:sz w:val="24"/>
          <w:szCs w:val="24"/>
          <w:lang w:val="ro-RO"/>
        </w:rPr>
        <w:t>în cauza C-109/22</w:t>
      </w:r>
      <w:r w:rsidR="00017D46">
        <w:rPr>
          <w:rFonts w:ascii="Times New Roman" w:hAnsi="Times New Roman" w:cs="Times New Roman"/>
          <w:sz w:val="24"/>
          <w:szCs w:val="24"/>
          <w:lang w:val="ro-RO"/>
        </w:rPr>
        <w:t>,</w:t>
      </w:r>
      <w:r w:rsidR="00563994" w:rsidRPr="00694485">
        <w:rPr>
          <w:rFonts w:ascii="Times New Roman" w:hAnsi="Times New Roman" w:cs="Times New Roman"/>
          <w:sz w:val="24"/>
          <w:szCs w:val="24"/>
          <w:lang w:val="ro-RO"/>
        </w:rPr>
        <w:t xml:space="preserve"> prin care</w:t>
      </w:r>
      <w:r>
        <w:rPr>
          <w:rFonts w:ascii="Times New Roman" w:hAnsi="Times New Roman" w:cs="Times New Roman"/>
          <w:sz w:val="24"/>
          <w:szCs w:val="24"/>
          <w:lang w:val="ro-RO"/>
        </w:rPr>
        <w:t xml:space="preserve"> </w:t>
      </w:r>
      <w:r w:rsidR="00563994" w:rsidRPr="00F266CD">
        <w:rPr>
          <w:rFonts w:ascii="Times New Roman" w:hAnsi="Times New Roman" w:cs="Times New Roman"/>
          <w:sz w:val="24"/>
          <w:szCs w:val="24"/>
          <w:lang w:val="ro-RO"/>
        </w:rPr>
        <w:t>obligă România la plata către Comisia Europeană a unei penalități cu titlu cominatoriu în cuantum de 600 de euro pe depozit de deșeuri și pe zi de întârziere în aplicarea măsurilor necesare pentru a se conforma Hotărârii din 18 octombrie 2018, Comisia/România (C‑301/17, EU:C:2018:846), începând de la data pronunțării prezentei hotărâri și până la cea a executării complete a Hotărârii din 18 octombrie 2018, Comisia/România (C‑301/17, EU:C:2018:846)</w:t>
      </w:r>
      <w:r>
        <w:rPr>
          <w:rFonts w:ascii="Times New Roman" w:hAnsi="Times New Roman" w:cs="Times New Roman"/>
          <w:sz w:val="24"/>
          <w:szCs w:val="24"/>
          <w:lang w:val="ro-RO"/>
        </w:rPr>
        <w:t>, o</w:t>
      </w:r>
      <w:r w:rsidR="00563994" w:rsidRPr="00F266CD">
        <w:rPr>
          <w:rFonts w:ascii="Times New Roman" w:hAnsi="Times New Roman" w:cs="Times New Roman"/>
          <w:sz w:val="24"/>
          <w:szCs w:val="24"/>
          <w:lang w:val="ro-RO"/>
        </w:rPr>
        <w:t>bligă România la plata către Comisia Europeană a unei sume forfetare în cuantum de 1 500 000 de euro</w:t>
      </w:r>
      <w:r>
        <w:rPr>
          <w:rFonts w:ascii="Times New Roman" w:hAnsi="Times New Roman" w:cs="Times New Roman"/>
          <w:sz w:val="24"/>
          <w:szCs w:val="24"/>
          <w:lang w:val="ro-RO"/>
        </w:rPr>
        <w:t xml:space="preserve"> și </w:t>
      </w:r>
      <w:r w:rsidR="00563994" w:rsidRPr="00F266CD">
        <w:rPr>
          <w:rFonts w:ascii="Times New Roman" w:hAnsi="Times New Roman" w:cs="Times New Roman"/>
          <w:sz w:val="24"/>
          <w:szCs w:val="24"/>
          <w:lang w:val="ro-RO"/>
        </w:rPr>
        <w:t xml:space="preserve"> la plata cheltuielilor de judecată,</w:t>
      </w:r>
    </w:p>
    <w:p w14:paraId="4D430DAE" w14:textId="306D5813" w:rsidR="006507C0" w:rsidRPr="00F266CD" w:rsidRDefault="006507C0" w:rsidP="00F266CD">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Având în vedere </w:t>
      </w:r>
      <w:r w:rsidRPr="006507C0">
        <w:rPr>
          <w:rFonts w:ascii="Times New Roman" w:hAnsi="Times New Roman" w:cs="Times New Roman"/>
          <w:sz w:val="24"/>
          <w:szCs w:val="24"/>
          <w:lang w:val="ro-RO"/>
        </w:rPr>
        <w:t>atribuţiile şi responsabilităţile primarilor, președinților de consilii județene, ale consiliilor județene, prin aparatul propriu de specialitate, sau, după caz, ale Consiliului General al Municipiului București, prin aparatul de specialitate al primarului general al municipiului București, la propunerea primarilor sectoarelor municipiului București, prevăzute  la  art. 11, art. 12, art. 15, art. 31 și art. 32 din  Ordonanţa Guvernului nr. 2/2021 privind depozitarea deşeurilor,</w:t>
      </w:r>
      <w:r>
        <w:rPr>
          <w:rFonts w:ascii="Times New Roman" w:hAnsi="Times New Roman" w:cs="Times New Roman"/>
          <w:sz w:val="24"/>
          <w:szCs w:val="24"/>
          <w:lang w:val="ro-RO"/>
        </w:rPr>
        <w:t xml:space="preserve"> cu modificările și completările ulterioare,</w:t>
      </w:r>
    </w:p>
    <w:p w14:paraId="412CEB04" w14:textId="77777777" w:rsidR="00563994" w:rsidRPr="00694485" w:rsidRDefault="00563994" w:rsidP="00563994">
      <w:pPr>
        <w:jc w:val="both"/>
        <w:rPr>
          <w:rFonts w:ascii="Times New Roman" w:hAnsi="Times New Roman" w:cs="Times New Roman"/>
          <w:sz w:val="24"/>
          <w:szCs w:val="24"/>
          <w:lang w:val="ro-RO"/>
        </w:rPr>
      </w:pPr>
      <w:r w:rsidRPr="00694485">
        <w:rPr>
          <w:rFonts w:ascii="Times New Roman" w:hAnsi="Times New Roman" w:cs="Times New Roman"/>
          <w:sz w:val="24"/>
          <w:szCs w:val="24"/>
          <w:lang w:val="ro-RO"/>
        </w:rPr>
        <w:t>Întrucât elementele ante-menționate constituie premisele unei situații urgente și extraordinare a căror reglementare nu poate fi amânată și care impune adoptarea de măsuri imediate în vederea stabilirii cadrului normativ adecvat, precum și consecința negativă asupra bugetului de stat pe care ar produce-o neadoptarea acestor măsuri,</w:t>
      </w:r>
    </w:p>
    <w:p w14:paraId="7340DE6D" w14:textId="77777777" w:rsidR="00563994" w:rsidRPr="00694485" w:rsidRDefault="00563994" w:rsidP="00563994">
      <w:pPr>
        <w:jc w:val="both"/>
        <w:rPr>
          <w:rFonts w:ascii="Times New Roman" w:hAnsi="Times New Roman" w:cs="Times New Roman"/>
          <w:sz w:val="24"/>
          <w:szCs w:val="24"/>
          <w:lang w:val="ro-RO"/>
        </w:rPr>
      </w:pPr>
      <w:r w:rsidRPr="00694485">
        <w:rPr>
          <w:rFonts w:ascii="Times New Roman" w:hAnsi="Times New Roman" w:cs="Times New Roman"/>
          <w:sz w:val="24"/>
          <w:szCs w:val="24"/>
          <w:lang w:val="ro-RO"/>
        </w:rPr>
        <w:t xml:space="preserve">În considerarea faptului că aceste aspecte vizează interesul public general și constituie situații de urgență și extraordinare a căror reglementare nu poate fi amânată, </w:t>
      </w:r>
    </w:p>
    <w:p w14:paraId="1AA203F8" w14:textId="77777777" w:rsidR="00563994" w:rsidRPr="00694485" w:rsidRDefault="00563994" w:rsidP="00563994">
      <w:pPr>
        <w:jc w:val="both"/>
        <w:rPr>
          <w:rFonts w:ascii="Times New Roman" w:hAnsi="Times New Roman" w:cs="Times New Roman"/>
          <w:sz w:val="24"/>
          <w:szCs w:val="24"/>
          <w:lang w:val="ro-RO"/>
        </w:rPr>
      </w:pPr>
      <w:r w:rsidRPr="00694485">
        <w:rPr>
          <w:rFonts w:ascii="Times New Roman" w:hAnsi="Times New Roman" w:cs="Times New Roman"/>
          <w:sz w:val="24"/>
          <w:szCs w:val="24"/>
          <w:lang w:val="ro-RO"/>
        </w:rPr>
        <w:t xml:space="preserve">În temeiul art. 115 alin. (4) din Constituția României, republicată, </w:t>
      </w:r>
    </w:p>
    <w:p w14:paraId="7ABA110C" w14:textId="77777777" w:rsidR="00563994" w:rsidRPr="00694485" w:rsidRDefault="00563994" w:rsidP="00563994">
      <w:pPr>
        <w:jc w:val="both"/>
        <w:rPr>
          <w:rFonts w:ascii="Times New Roman" w:hAnsi="Times New Roman" w:cs="Times New Roman"/>
          <w:b/>
          <w:bCs/>
          <w:sz w:val="24"/>
          <w:szCs w:val="24"/>
          <w:lang w:val="ro-RO"/>
        </w:rPr>
      </w:pPr>
    </w:p>
    <w:p w14:paraId="547F0B0C" w14:textId="7CDDEF02" w:rsidR="00563994" w:rsidRPr="00694485" w:rsidRDefault="00563994" w:rsidP="00563994">
      <w:pPr>
        <w:jc w:val="both"/>
        <w:rPr>
          <w:rFonts w:ascii="Times New Roman" w:hAnsi="Times New Roman" w:cs="Times New Roman"/>
          <w:b/>
          <w:bCs/>
          <w:sz w:val="24"/>
          <w:szCs w:val="24"/>
          <w:lang w:val="ro-RO"/>
        </w:rPr>
      </w:pPr>
      <w:r w:rsidRPr="00694485">
        <w:rPr>
          <w:rFonts w:ascii="Times New Roman" w:hAnsi="Times New Roman" w:cs="Times New Roman"/>
          <w:b/>
          <w:bCs/>
          <w:sz w:val="24"/>
          <w:szCs w:val="24"/>
          <w:lang w:val="ro-RO"/>
        </w:rPr>
        <w:t>Guvernul României adoptă prezenta ordonanță de urgență</w:t>
      </w:r>
    </w:p>
    <w:p w14:paraId="384C943F" w14:textId="77777777" w:rsidR="00563994" w:rsidRPr="00694485" w:rsidRDefault="00563994" w:rsidP="00563994">
      <w:pPr>
        <w:jc w:val="both"/>
        <w:rPr>
          <w:rFonts w:ascii="Times New Roman" w:hAnsi="Times New Roman" w:cs="Times New Roman"/>
          <w:sz w:val="24"/>
          <w:szCs w:val="24"/>
          <w:lang w:val="ro-RO"/>
        </w:rPr>
      </w:pPr>
    </w:p>
    <w:p w14:paraId="113138CA" w14:textId="1EB4D82E" w:rsidR="00563994" w:rsidRPr="00694485" w:rsidRDefault="00563994" w:rsidP="00563994">
      <w:pPr>
        <w:jc w:val="both"/>
        <w:rPr>
          <w:rFonts w:ascii="Times New Roman" w:hAnsi="Times New Roman" w:cs="Times New Roman"/>
          <w:sz w:val="24"/>
          <w:szCs w:val="24"/>
          <w:lang w:val="ro-RO"/>
        </w:rPr>
      </w:pPr>
      <w:r w:rsidRPr="00694485">
        <w:rPr>
          <w:rFonts w:ascii="Times New Roman" w:hAnsi="Times New Roman" w:cs="Times New Roman"/>
          <w:sz w:val="24"/>
          <w:szCs w:val="24"/>
          <w:lang w:val="ro-RO"/>
        </w:rPr>
        <w:t xml:space="preserve">Art. 1 – (1) Suma forfetară și penalitățile cominatorii care </w:t>
      </w:r>
      <w:r w:rsidR="00694485" w:rsidRPr="00694485">
        <w:rPr>
          <w:rFonts w:ascii="Times New Roman" w:hAnsi="Times New Roman" w:cs="Times New Roman"/>
          <w:sz w:val="24"/>
          <w:szCs w:val="24"/>
          <w:lang w:val="ro-RO"/>
        </w:rPr>
        <w:t>provin din</w:t>
      </w:r>
      <w:r w:rsidRPr="00694485">
        <w:rPr>
          <w:rFonts w:ascii="Times New Roman" w:hAnsi="Times New Roman" w:cs="Times New Roman"/>
          <w:sz w:val="24"/>
          <w:szCs w:val="24"/>
          <w:lang w:val="ro-RO"/>
        </w:rPr>
        <w:t xml:space="preserve"> </w:t>
      </w:r>
      <w:r w:rsidR="007B4115" w:rsidRPr="00694485">
        <w:rPr>
          <w:rFonts w:ascii="Times New Roman" w:hAnsi="Times New Roman" w:cs="Times New Roman"/>
          <w:sz w:val="24"/>
          <w:szCs w:val="24"/>
          <w:lang w:val="ro-RO"/>
        </w:rPr>
        <w:t>condamn</w:t>
      </w:r>
      <w:r w:rsidR="007B4115">
        <w:rPr>
          <w:rFonts w:ascii="Times New Roman" w:hAnsi="Times New Roman" w:cs="Times New Roman"/>
          <w:sz w:val="24"/>
          <w:szCs w:val="24"/>
          <w:lang w:val="ro-RO"/>
        </w:rPr>
        <w:t>are</w:t>
      </w:r>
      <w:r w:rsidRPr="00694485">
        <w:rPr>
          <w:rFonts w:ascii="Times New Roman" w:hAnsi="Times New Roman" w:cs="Times New Roman"/>
          <w:sz w:val="24"/>
          <w:szCs w:val="24"/>
          <w:lang w:val="ro-RO"/>
        </w:rPr>
        <w:t xml:space="preserve">a statului român </w:t>
      </w:r>
      <w:r w:rsidR="00694485" w:rsidRPr="00694485">
        <w:rPr>
          <w:rFonts w:ascii="Times New Roman" w:hAnsi="Times New Roman" w:cs="Times New Roman"/>
          <w:sz w:val="24"/>
          <w:szCs w:val="24"/>
          <w:lang w:val="ro-RO"/>
        </w:rPr>
        <w:t>de către</w:t>
      </w:r>
      <w:r w:rsidRPr="00694485">
        <w:rPr>
          <w:rFonts w:ascii="Times New Roman" w:hAnsi="Times New Roman" w:cs="Times New Roman"/>
          <w:sz w:val="24"/>
          <w:szCs w:val="24"/>
          <w:lang w:val="ro-RO"/>
        </w:rPr>
        <w:t xml:space="preserve"> Curtea de Justiție a Uniunii Europene pentru nefinalizarea închider</w:t>
      </w:r>
      <w:r w:rsidR="007B4115">
        <w:rPr>
          <w:rFonts w:ascii="Times New Roman" w:hAnsi="Times New Roman" w:cs="Times New Roman"/>
          <w:sz w:val="24"/>
          <w:szCs w:val="24"/>
          <w:lang w:val="ro-RO"/>
        </w:rPr>
        <w:t>i</w:t>
      </w:r>
      <w:r w:rsidR="009A45BB">
        <w:rPr>
          <w:rFonts w:ascii="Times New Roman" w:hAnsi="Times New Roman" w:cs="Times New Roman"/>
          <w:sz w:val="24"/>
          <w:szCs w:val="24"/>
          <w:lang w:val="ro-RO"/>
        </w:rPr>
        <w:t>i</w:t>
      </w:r>
      <w:r w:rsidRPr="00694485">
        <w:rPr>
          <w:rFonts w:ascii="Times New Roman" w:hAnsi="Times New Roman" w:cs="Times New Roman"/>
          <w:sz w:val="24"/>
          <w:szCs w:val="24"/>
          <w:lang w:val="ro-RO"/>
        </w:rPr>
        <w:t xml:space="preserve"> depozitelor de deșeuri neconforme, se </w:t>
      </w:r>
      <w:r w:rsidR="00017D46">
        <w:rPr>
          <w:rFonts w:ascii="Times New Roman" w:hAnsi="Times New Roman" w:cs="Times New Roman"/>
          <w:sz w:val="24"/>
          <w:szCs w:val="24"/>
          <w:lang w:val="ro-RO"/>
        </w:rPr>
        <w:t xml:space="preserve">acoperă de către </w:t>
      </w:r>
      <w:r w:rsidR="004A7F38" w:rsidRPr="00694485">
        <w:rPr>
          <w:rFonts w:ascii="Times New Roman" w:hAnsi="Times New Roman" w:cs="Times New Roman"/>
          <w:sz w:val="24"/>
          <w:szCs w:val="24"/>
          <w:lang w:val="ro-RO"/>
        </w:rPr>
        <w:t>Ministerul Finanțelor</w:t>
      </w:r>
      <w:r w:rsidR="00514F54">
        <w:rPr>
          <w:rFonts w:ascii="Times New Roman" w:hAnsi="Times New Roman" w:cs="Times New Roman"/>
          <w:sz w:val="24"/>
          <w:szCs w:val="24"/>
          <w:lang w:val="ro-RO"/>
        </w:rPr>
        <w:t xml:space="preserve">,  pe bază de documente legale, din sumele prevăzute cu această destinație în bugetul de stat. </w:t>
      </w:r>
    </w:p>
    <w:p w14:paraId="285C5F9F" w14:textId="17EAA214" w:rsidR="00563994" w:rsidRPr="00694485" w:rsidRDefault="00563994" w:rsidP="00563994">
      <w:pPr>
        <w:jc w:val="both"/>
        <w:rPr>
          <w:rFonts w:ascii="Times New Roman" w:hAnsi="Times New Roman" w:cs="Times New Roman"/>
          <w:sz w:val="24"/>
          <w:szCs w:val="24"/>
          <w:lang w:val="ro-RO"/>
        </w:rPr>
      </w:pPr>
      <w:r w:rsidRPr="00694485">
        <w:rPr>
          <w:rFonts w:ascii="Times New Roman" w:hAnsi="Times New Roman" w:cs="Times New Roman"/>
          <w:sz w:val="24"/>
          <w:szCs w:val="24"/>
          <w:lang w:val="ro-RO"/>
        </w:rPr>
        <w:t xml:space="preserve">(2) </w:t>
      </w:r>
      <w:r w:rsidR="00694485" w:rsidRPr="00694485">
        <w:rPr>
          <w:rFonts w:ascii="Times New Roman" w:hAnsi="Times New Roman" w:cs="Times New Roman"/>
          <w:sz w:val="24"/>
          <w:szCs w:val="24"/>
          <w:lang w:val="ro-RO"/>
        </w:rPr>
        <w:t>Pentru</w:t>
      </w:r>
      <w:r w:rsidRPr="00694485">
        <w:rPr>
          <w:rFonts w:ascii="Times New Roman" w:hAnsi="Times New Roman" w:cs="Times New Roman"/>
          <w:sz w:val="24"/>
          <w:szCs w:val="24"/>
          <w:lang w:val="ro-RO"/>
        </w:rPr>
        <w:t xml:space="preserve"> depozitel</w:t>
      </w:r>
      <w:r w:rsidR="00694485" w:rsidRPr="00694485">
        <w:rPr>
          <w:rFonts w:ascii="Times New Roman" w:hAnsi="Times New Roman" w:cs="Times New Roman"/>
          <w:sz w:val="24"/>
          <w:szCs w:val="24"/>
          <w:lang w:val="ro-RO"/>
        </w:rPr>
        <w:t>e</w:t>
      </w:r>
      <w:r w:rsidRPr="00694485">
        <w:rPr>
          <w:rFonts w:ascii="Times New Roman" w:hAnsi="Times New Roman" w:cs="Times New Roman"/>
          <w:sz w:val="24"/>
          <w:szCs w:val="24"/>
          <w:lang w:val="ro-RO"/>
        </w:rPr>
        <w:t xml:space="preserve"> neconforme clasa "b" din zona urbană prevăzute în anexa nr. 5 - Tabelele 5.1 și 5.2 la Ordonanța Guvernului nr. 2/2021 privind depozitarea deșeurilor,</w:t>
      </w:r>
      <w:r w:rsidR="009614FC">
        <w:rPr>
          <w:rFonts w:ascii="Times New Roman" w:hAnsi="Times New Roman" w:cs="Times New Roman"/>
          <w:sz w:val="24"/>
          <w:szCs w:val="24"/>
          <w:lang w:val="ro-RO"/>
        </w:rPr>
        <w:t xml:space="preserve"> cu modificările și completările ulterioare,</w:t>
      </w:r>
      <w:r w:rsidRPr="00694485">
        <w:rPr>
          <w:rFonts w:ascii="Times New Roman" w:hAnsi="Times New Roman" w:cs="Times New Roman"/>
          <w:sz w:val="24"/>
          <w:szCs w:val="24"/>
          <w:lang w:val="ro-RO"/>
        </w:rPr>
        <w:t xml:space="preserve"> sumele plătite în condițiile prevăzute la alin. (1) se recuperează de la unitățile administrativ-teritoriale titulare ale obligațiilor de mediu, în termen de </w:t>
      </w:r>
      <w:r w:rsidR="00694485" w:rsidRPr="00694485">
        <w:rPr>
          <w:rFonts w:ascii="Times New Roman" w:hAnsi="Times New Roman" w:cs="Times New Roman"/>
          <w:sz w:val="24"/>
          <w:szCs w:val="24"/>
          <w:lang w:val="ro-RO"/>
        </w:rPr>
        <w:t>12 luni</w:t>
      </w:r>
      <w:r w:rsidRPr="00694485">
        <w:rPr>
          <w:rFonts w:ascii="Times New Roman" w:hAnsi="Times New Roman" w:cs="Times New Roman"/>
          <w:sz w:val="24"/>
          <w:szCs w:val="24"/>
          <w:lang w:val="ro-RO"/>
        </w:rPr>
        <w:t xml:space="preserve"> și se constituie titlu executoriu la bugetul local.</w:t>
      </w:r>
    </w:p>
    <w:p w14:paraId="7ACD201D" w14:textId="21998EB7" w:rsidR="00563994" w:rsidRPr="00694485" w:rsidRDefault="00563994" w:rsidP="00563994">
      <w:pPr>
        <w:jc w:val="both"/>
        <w:rPr>
          <w:rFonts w:ascii="Times New Roman" w:hAnsi="Times New Roman" w:cs="Times New Roman"/>
          <w:sz w:val="24"/>
          <w:szCs w:val="24"/>
          <w:lang w:val="ro-RO"/>
        </w:rPr>
      </w:pPr>
      <w:r w:rsidRPr="00694485">
        <w:rPr>
          <w:rFonts w:ascii="Times New Roman" w:hAnsi="Times New Roman" w:cs="Times New Roman"/>
          <w:sz w:val="24"/>
          <w:szCs w:val="24"/>
          <w:lang w:val="ro-RO"/>
        </w:rPr>
        <w:t xml:space="preserve">(3) </w:t>
      </w:r>
      <w:r w:rsidR="00694485" w:rsidRPr="00694485">
        <w:rPr>
          <w:rFonts w:ascii="Times New Roman" w:hAnsi="Times New Roman" w:cs="Times New Roman"/>
          <w:sz w:val="24"/>
          <w:szCs w:val="24"/>
          <w:lang w:val="ro-RO"/>
        </w:rPr>
        <w:t>Pentru</w:t>
      </w:r>
      <w:r w:rsidRPr="00694485">
        <w:rPr>
          <w:rFonts w:ascii="Times New Roman" w:hAnsi="Times New Roman" w:cs="Times New Roman"/>
          <w:sz w:val="24"/>
          <w:szCs w:val="24"/>
          <w:lang w:val="ro-RO"/>
        </w:rPr>
        <w:t xml:space="preserve"> depozitel</w:t>
      </w:r>
      <w:r w:rsidR="00694485" w:rsidRPr="00694485">
        <w:rPr>
          <w:rFonts w:ascii="Times New Roman" w:hAnsi="Times New Roman" w:cs="Times New Roman"/>
          <w:sz w:val="24"/>
          <w:szCs w:val="24"/>
          <w:lang w:val="ro-RO"/>
        </w:rPr>
        <w:t>e</w:t>
      </w:r>
      <w:r w:rsidRPr="00694485">
        <w:rPr>
          <w:rFonts w:ascii="Times New Roman" w:hAnsi="Times New Roman" w:cs="Times New Roman"/>
          <w:sz w:val="24"/>
          <w:szCs w:val="24"/>
          <w:lang w:val="ro-RO"/>
        </w:rPr>
        <w:t xml:space="preserve"> neconforme de deşeuri industriale periculoase și nepericuloase prevăzute în anexa nr. 5 - Tabelele 5.3 și 5.4 la Ordonanța Guvernului nr. 2/2021,</w:t>
      </w:r>
      <w:r w:rsidR="009614FC">
        <w:rPr>
          <w:rFonts w:ascii="Times New Roman" w:hAnsi="Times New Roman" w:cs="Times New Roman"/>
          <w:sz w:val="24"/>
          <w:szCs w:val="24"/>
          <w:lang w:val="ro-RO"/>
        </w:rPr>
        <w:t xml:space="preserve"> </w:t>
      </w:r>
      <w:r w:rsidR="009614FC" w:rsidRPr="009614FC">
        <w:rPr>
          <w:rFonts w:ascii="Times New Roman" w:hAnsi="Times New Roman" w:cs="Times New Roman"/>
          <w:sz w:val="24"/>
          <w:szCs w:val="24"/>
          <w:lang w:val="ro-RO"/>
        </w:rPr>
        <w:t>cu modificările și completările ulterioare</w:t>
      </w:r>
      <w:r w:rsidR="009614FC">
        <w:rPr>
          <w:rFonts w:ascii="Times New Roman" w:hAnsi="Times New Roman" w:cs="Times New Roman"/>
          <w:sz w:val="24"/>
          <w:szCs w:val="24"/>
          <w:lang w:val="ro-RO"/>
        </w:rPr>
        <w:t xml:space="preserve">, </w:t>
      </w:r>
      <w:r w:rsidRPr="00694485">
        <w:rPr>
          <w:rFonts w:ascii="Times New Roman" w:hAnsi="Times New Roman" w:cs="Times New Roman"/>
          <w:sz w:val="24"/>
          <w:szCs w:val="24"/>
          <w:lang w:val="ro-RO"/>
        </w:rPr>
        <w:t xml:space="preserve">sumele plătite în condițiile prevăzute la alin. (1) se recuperează de la titularii obligațiilor de mediu, în termen de </w:t>
      </w:r>
      <w:r w:rsidR="00694485" w:rsidRPr="00694485">
        <w:rPr>
          <w:rFonts w:ascii="Times New Roman" w:hAnsi="Times New Roman" w:cs="Times New Roman"/>
          <w:sz w:val="24"/>
          <w:szCs w:val="24"/>
          <w:lang w:val="ro-RO"/>
        </w:rPr>
        <w:t>12 luni</w:t>
      </w:r>
      <w:r w:rsidRPr="00694485">
        <w:rPr>
          <w:rFonts w:ascii="Times New Roman" w:hAnsi="Times New Roman" w:cs="Times New Roman"/>
          <w:sz w:val="24"/>
          <w:szCs w:val="24"/>
          <w:lang w:val="ro-RO"/>
        </w:rPr>
        <w:t xml:space="preserve"> și se </w:t>
      </w:r>
      <w:r w:rsidR="00514F54">
        <w:rPr>
          <w:rFonts w:ascii="Times New Roman" w:hAnsi="Times New Roman" w:cs="Times New Roman"/>
          <w:sz w:val="24"/>
          <w:szCs w:val="24"/>
          <w:lang w:val="ro-RO"/>
        </w:rPr>
        <w:t xml:space="preserve">acoperă de către </w:t>
      </w:r>
      <w:r w:rsidRPr="00694485">
        <w:rPr>
          <w:rFonts w:ascii="Times New Roman" w:hAnsi="Times New Roman" w:cs="Times New Roman"/>
          <w:sz w:val="24"/>
          <w:szCs w:val="24"/>
          <w:lang w:val="ro-RO"/>
        </w:rPr>
        <w:t xml:space="preserve"> Ministerul Finanțelor.</w:t>
      </w:r>
    </w:p>
    <w:p w14:paraId="6B1A81CF" w14:textId="1B04C2D9" w:rsidR="00563994" w:rsidRPr="00694485" w:rsidRDefault="00694485" w:rsidP="00563994">
      <w:pPr>
        <w:jc w:val="both"/>
        <w:rPr>
          <w:rFonts w:ascii="Times New Roman" w:hAnsi="Times New Roman" w:cs="Times New Roman"/>
          <w:sz w:val="24"/>
          <w:szCs w:val="24"/>
          <w:lang w:val="ro-RO"/>
        </w:rPr>
      </w:pPr>
      <w:r w:rsidRPr="00694485">
        <w:rPr>
          <w:rFonts w:ascii="Times New Roman" w:hAnsi="Times New Roman" w:cs="Times New Roman"/>
          <w:sz w:val="24"/>
          <w:szCs w:val="24"/>
          <w:lang w:val="ro-RO"/>
        </w:rPr>
        <w:t>Art. 2</w:t>
      </w:r>
      <w:r w:rsidR="00563994" w:rsidRPr="00694485">
        <w:rPr>
          <w:rFonts w:ascii="Times New Roman" w:hAnsi="Times New Roman" w:cs="Times New Roman"/>
          <w:sz w:val="24"/>
          <w:szCs w:val="24"/>
          <w:lang w:val="ro-RO"/>
        </w:rPr>
        <w:t xml:space="preserve"> </w:t>
      </w:r>
      <w:r w:rsidR="00C168A5">
        <w:rPr>
          <w:rFonts w:ascii="Times New Roman" w:hAnsi="Times New Roman" w:cs="Times New Roman"/>
          <w:sz w:val="24"/>
          <w:szCs w:val="24"/>
          <w:lang w:val="ro-RO"/>
        </w:rPr>
        <w:t xml:space="preserve">– </w:t>
      </w:r>
      <w:r w:rsidR="00563994" w:rsidRPr="00694485">
        <w:rPr>
          <w:rFonts w:ascii="Times New Roman" w:hAnsi="Times New Roman" w:cs="Times New Roman"/>
          <w:sz w:val="24"/>
          <w:szCs w:val="24"/>
          <w:lang w:val="ro-RO"/>
        </w:rPr>
        <w:t xml:space="preserve">În cazul în care, la data emiterii prezentei ordonanțe de urgență, statul român și/sau Administrația Fondului pentru Mediu a cheltuit sume pentru închiderea depozitelor de deșeuri neconforme care fac obiectul Cauzei </w:t>
      </w:r>
      <w:r w:rsidR="00514F54" w:rsidRPr="00017D46">
        <w:rPr>
          <w:rFonts w:ascii="Times New Roman" w:hAnsi="Times New Roman" w:cs="Times New Roman"/>
          <w:sz w:val="24"/>
          <w:szCs w:val="24"/>
          <w:lang w:val="ro-RO"/>
        </w:rPr>
        <w:t>C-109/22</w:t>
      </w:r>
      <w:r w:rsidR="00563994" w:rsidRPr="00694485">
        <w:rPr>
          <w:rFonts w:ascii="Times New Roman" w:hAnsi="Times New Roman" w:cs="Times New Roman"/>
          <w:sz w:val="24"/>
          <w:szCs w:val="24"/>
          <w:lang w:val="ro-RO"/>
        </w:rPr>
        <w:t xml:space="preserve">, acestea se constituie titlu executoriu la titularii obligațiilor de mediu și se </w:t>
      </w:r>
      <w:r w:rsidR="00514F54">
        <w:rPr>
          <w:rFonts w:ascii="Times New Roman" w:hAnsi="Times New Roman" w:cs="Times New Roman"/>
          <w:sz w:val="24"/>
          <w:szCs w:val="24"/>
          <w:lang w:val="ro-RO"/>
        </w:rPr>
        <w:t xml:space="preserve">acoperă de către </w:t>
      </w:r>
      <w:r w:rsidR="00563994" w:rsidRPr="00694485">
        <w:rPr>
          <w:rFonts w:ascii="Times New Roman" w:hAnsi="Times New Roman" w:cs="Times New Roman"/>
          <w:sz w:val="24"/>
          <w:szCs w:val="24"/>
          <w:lang w:val="ro-RO"/>
        </w:rPr>
        <w:t>Ministerul Finanțelor.</w:t>
      </w:r>
    </w:p>
    <w:p w14:paraId="67E1FDD2" w14:textId="77777777" w:rsidR="00563994" w:rsidRPr="00694485" w:rsidRDefault="00563994" w:rsidP="00563994">
      <w:pPr>
        <w:jc w:val="both"/>
        <w:rPr>
          <w:rFonts w:ascii="Times New Roman" w:hAnsi="Times New Roman" w:cs="Times New Roman"/>
          <w:sz w:val="24"/>
          <w:szCs w:val="24"/>
          <w:lang w:val="ro-RO"/>
        </w:rPr>
      </w:pPr>
    </w:p>
    <w:p w14:paraId="5FACC918" w14:textId="77777777" w:rsidR="00694485" w:rsidRPr="00694485" w:rsidRDefault="00694485" w:rsidP="00694485">
      <w:pPr>
        <w:spacing w:after="0" w:line="360" w:lineRule="auto"/>
        <w:ind w:right="337"/>
        <w:jc w:val="center"/>
        <w:rPr>
          <w:rFonts w:ascii="Times New Roman" w:hAnsi="Times New Roman"/>
          <w:sz w:val="24"/>
          <w:szCs w:val="24"/>
          <w:lang w:val="ro-RO"/>
        </w:rPr>
      </w:pPr>
      <w:r w:rsidRPr="00694485">
        <w:rPr>
          <w:rFonts w:ascii="Times New Roman" w:hAnsi="Times New Roman"/>
          <w:b/>
          <w:sz w:val="24"/>
          <w:szCs w:val="24"/>
          <w:lang w:val="ro-RO"/>
        </w:rPr>
        <w:t>PRIM - MINISTRU</w:t>
      </w:r>
    </w:p>
    <w:p w14:paraId="02AB87BF" w14:textId="77777777" w:rsidR="00694485" w:rsidRPr="00694485" w:rsidRDefault="00694485" w:rsidP="00694485">
      <w:pPr>
        <w:spacing w:after="0" w:line="360" w:lineRule="auto"/>
        <w:ind w:right="337"/>
        <w:jc w:val="center"/>
        <w:rPr>
          <w:rFonts w:ascii="Times New Roman" w:hAnsi="Times New Roman"/>
          <w:b/>
          <w:sz w:val="24"/>
          <w:szCs w:val="24"/>
          <w:lang w:val="ro-RO"/>
        </w:rPr>
      </w:pPr>
      <w:r w:rsidRPr="00694485">
        <w:rPr>
          <w:rFonts w:ascii="Times New Roman" w:hAnsi="Times New Roman"/>
          <w:b/>
          <w:sz w:val="24"/>
          <w:szCs w:val="24"/>
          <w:lang w:val="ro-RO"/>
        </w:rPr>
        <w:t>ION-MARCEL CIOLACU</w:t>
      </w:r>
    </w:p>
    <w:p w14:paraId="3F167308" w14:textId="77777777" w:rsidR="00563994" w:rsidRPr="00694485" w:rsidRDefault="00563994" w:rsidP="00563994">
      <w:pPr>
        <w:jc w:val="both"/>
        <w:rPr>
          <w:rFonts w:ascii="Times New Roman" w:hAnsi="Times New Roman" w:cs="Times New Roman"/>
          <w:sz w:val="24"/>
          <w:szCs w:val="24"/>
          <w:lang w:val="ro-RO"/>
        </w:rPr>
      </w:pPr>
    </w:p>
    <w:sectPr w:rsidR="00563994" w:rsidRPr="00694485" w:rsidSect="00DA2865">
      <w:pgSz w:w="11907" w:h="16840" w:code="9"/>
      <w:pgMar w:top="1134" w:right="1134"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6092"/>
    <w:multiLevelType w:val="hybridMultilevel"/>
    <w:tmpl w:val="B4C4665C"/>
    <w:lvl w:ilvl="0" w:tplc="60B8F3AC">
      <w:start w:val="10"/>
      <w:numFmt w:val="decimal"/>
      <w:lvlText w:val="%1."/>
      <w:lvlJc w:val="left"/>
      <w:pPr>
        <w:ind w:left="1070" w:hanging="360"/>
      </w:pPr>
      <w:rPr>
        <w:rFonts w:ascii="Times New Roman" w:hAnsi="Times New Roman" w:cs="Times New Roman" w:hint="default"/>
        <w:color w:val="auto"/>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2DEF61C3"/>
    <w:multiLevelType w:val="hybridMultilevel"/>
    <w:tmpl w:val="8FC29840"/>
    <w:lvl w:ilvl="0" w:tplc="9B3A7A6A">
      <w:start w:val="6"/>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15:restartNumberingAfterBreak="0">
    <w:nsid w:val="33EC2439"/>
    <w:multiLevelType w:val="hybridMultilevel"/>
    <w:tmpl w:val="4E9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A41E6"/>
    <w:multiLevelType w:val="hybridMultilevel"/>
    <w:tmpl w:val="455EBB0E"/>
    <w:lvl w:ilvl="0" w:tplc="80ACA6DE">
      <w:start w:val="9"/>
      <w:numFmt w:val="decimal"/>
      <w:lvlText w:val="%1."/>
      <w:lvlJc w:val="left"/>
      <w:pPr>
        <w:ind w:left="1070" w:hanging="360"/>
      </w:pPr>
      <w:rPr>
        <w:rFonts w:ascii="Times New Roman" w:hAnsi="Times New Roman" w:cs="Times New Roman" w:hint="default"/>
        <w:color w:val="auto"/>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57E37053"/>
    <w:multiLevelType w:val="hybridMultilevel"/>
    <w:tmpl w:val="33FE220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2FC2462"/>
    <w:multiLevelType w:val="hybridMultilevel"/>
    <w:tmpl w:val="511888B6"/>
    <w:lvl w:ilvl="0" w:tplc="CDD2A37C">
      <w:start w:val="10"/>
      <w:numFmt w:val="decimal"/>
      <w:lvlText w:val="%1."/>
      <w:lvlJc w:val="left"/>
      <w:pPr>
        <w:ind w:left="1070" w:hanging="360"/>
      </w:pPr>
      <w:rPr>
        <w:rFonts w:ascii="Times New Roman" w:hAnsi="Times New Roman" w:cs="Times New Roman" w:hint="default"/>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77BE7BCB"/>
    <w:multiLevelType w:val="hybridMultilevel"/>
    <w:tmpl w:val="BD6C9398"/>
    <w:lvl w:ilvl="0" w:tplc="D400A74C">
      <w:start w:val="1"/>
      <w:numFmt w:val="decimal"/>
      <w:lvlText w:val="%1."/>
      <w:lvlJc w:val="left"/>
      <w:pPr>
        <w:ind w:left="1211" w:hanging="360"/>
      </w:pPr>
      <w:rPr>
        <w:rFonts w:ascii="Times New Roman" w:hAnsi="Times New Roman" w:cs="Times New Roman" w:hint="default"/>
        <w:b/>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15:restartNumberingAfterBreak="0">
    <w:nsid w:val="7AFB54EC"/>
    <w:multiLevelType w:val="hybridMultilevel"/>
    <w:tmpl w:val="2BA01B8A"/>
    <w:lvl w:ilvl="0" w:tplc="E752F9BC">
      <w:start w:val="1"/>
      <w:numFmt w:val="decimal"/>
      <w:lvlText w:val="(%1)"/>
      <w:lvlJc w:val="left"/>
      <w:pPr>
        <w:ind w:left="720" w:hanging="360"/>
      </w:pPr>
      <w:rPr>
        <w:rFonts w:asciiTheme="minorHAnsi" w:hAnsiTheme="minorHAnsi" w:cstheme="minorBidi"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45A54"/>
    <w:multiLevelType w:val="hybridMultilevel"/>
    <w:tmpl w:val="E584A5C4"/>
    <w:lvl w:ilvl="0" w:tplc="D624A190">
      <w:start w:val="6"/>
      <w:numFmt w:val="decimal"/>
      <w:lvlText w:val="%1."/>
      <w:lvlJc w:val="left"/>
      <w:pPr>
        <w:ind w:left="1070" w:hanging="360"/>
      </w:pPr>
      <w:rPr>
        <w:rFonts w:ascii="Times New Roman" w:hAnsi="Times New Roman" w:cs="Times New Roman" w:hint="default"/>
        <w:sz w:val="24"/>
        <w:szCs w:val="24"/>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16cid:durableId="2125532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5045755">
    <w:abstractNumId w:val="8"/>
  </w:num>
  <w:num w:numId="3" w16cid:durableId="1135174024">
    <w:abstractNumId w:val="8"/>
  </w:num>
  <w:num w:numId="4" w16cid:durableId="1459180650">
    <w:abstractNumId w:val="1"/>
  </w:num>
  <w:num w:numId="5" w16cid:durableId="1897735866">
    <w:abstractNumId w:val="3"/>
  </w:num>
  <w:num w:numId="6" w16cid:durableId="1498576612">
    <w:abstractNumId w:val="0"/>
  </w:num>
  <w:num w:numId="7" w16cid:durableId="691305419">
    <w:abstractNumId w:val="5"/>
  </w:num>
  <w:num w:numId="8" w16cid:durableId="1825316848">
    <w:abstractNumId w:val="7"/>
  </w:num>
  <w:num w:numId="9" w16cid:durableId="927428135">
    <w:abstractNumId w:val="2"/>
  </w:num>
  <w:num w:numId="10" w16cid:durableId="990868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D2"/>
    <w:rsid w:val="00012124"/>
    <w:rsid w:val="00017D46"/>
    <w:rsid w:val="00022D39"/>
    <w:rsid w:val="000260FF"/>
    <w:rsid w:val="0003661B"/>
    <w:rsid w:val="000537B6"/>
    <w:rsid w:val="0005475E"/>
    <w:rsid w:val="00062F1F"/>
    <w:rsid w:val="00087273"/>
    <w:rsid w:val="000A1A60"/>
    <w:rsid w:val="000C687D"/>
    <w:rsid w:val="000D05ED"/>
    <w:rsid w:val="000E5AC0"/>
    <w:rsid w:val="000F7BF2"/>
    <w:rsid w:val="00114FE2"/>
    <w:rsid w:val="001202F6"/>
    <w:rsid w:val="00133D4F"/>
    <w:rsid w:val="00134F0D"/>
    <w:rsid w:val="00173921"/>
    <w:rsid w:val="0018035B"/>
    <w:rsid w:val="0018496C"/>
    <w:rsid w:val="001976FD"/>
    <w:rsid w:val="001A64AE"/>
    <w:rsid w:val="001A762D"/>
    <w:rsid w:val="001C0905"/>
    <w:rsid w:val="001C38E1"/>
    <w:rsid w:val="001F54CD"/>
    <w:rsid w:val="0022387F"/>
    <w:rsid w:val="00241DE4"/>
    <w:rsid w:val="002857C3"/>
    <w:rsid w:val="002905AC"/>
    <w:rsid w:val="002A1F08"/>
    <w:rsid w:val="002A29A6"/>
    <w:rsid w:val="002B5E07"/>
    <w:rsid w:val="002C3528"/>
    <w:rsid w:val="002C7E02"/>
    <w:rsid w:val="002D4DF6"/>
    <w:rsid w:val="002D68D7"/>
    <w:rsid w:val="00302265"/>
    <w:rsid w:val="00302D44"/>
    <w:rsid w:val="00330200"/>
    <w:rsid w:val="00335BC2"/>
    <w:rsid w:val="0033680A"/>
    <w:rsid w:val="00345C86"/>
    <w:rsid w:val="00351CDF"/>
    <w:rsid w:val="0035569C"/>
    <w:rsid w:val="0036622F"/>
    <w:rsid w:val="0038171B"/>
    <w:rsid w:val="0039016B"/>
    <w:rsid w:val="003A325F"/>
    <w:rsid w:val="003A468B"/>
    <w:rsid w:val="003A50D2"/>
    <w:rsid w:val="003A6626"/>
    <w:rsid w:val="003B262E"/>
    <w:rsid w:val="003B3AD9"/>
    <w:rsid w:val="003C45FB"/>
    <w:rsid w:val="003E30C1"/>
    <w:rsid w:val="00431C15"/>
    <w:rsid w:val="00437475"/>
    <w:rsid w:val="00446047"/>
    <w:rsid w:val="00475F19"/>
    <w:rsid w:val="00491441"/>
    <w:rsid w:val="00491952"/>
    <w:rsid w:val="004A7F38"/>
    <w:rsid w:val="004B168A"/>
    <w:rsid w:val="004B1995"/>
    <w:rsid w:val="004B6467"/>
    <w:rsid w:val="004D0169"/>
    <w:rsid w:val="004D0C2B"/>
    <w:rsid w:val="004F57D6"/>
    <w:rsid w:val="005023E4"/>
    <w:rsid w:val="00512B5E"/>
    <w:rsid w:val="00514F54"/>
    <w:rsid w:val="00540E57"/>
    <w:rsid w:val="00545F7F"/>
    <w:rsid w:val="00554094"/>
    <w:rsid w:val="00563994"/>
    <w:rsid w:val="00564D8F"/>
    <w:rsid w:val="005718EB"/>
    <w:rsid w:val="00585E17"/>
    <w:rsid w:val="00591C26"/>
    <w:rsid w:val="005A43F1"/>
    <w:rsid w:val="005A749B"/>
    <w:rsid w:val="005B062E"/>
    <w:rsid w:val="005B1267"/>
    <w:rsid w:val="005D2312"/>
    <w:rsid w:val="005D7291"/>
    <w:rsid w:val="005E4250"/>
    <w:rsid w:val="005E4FCE"/>
    <w:rsid w:val="005E63A6"/>
    <w:rsid w:val="005E66F9"/>
    <w:rsid w:val="005F4D08"/>
    <w:rsid w:val="00603246"/>
    <w:rsid w:val="006032A1"/>
    <w:rsid w:val="00604C6B"/>
    <w:rsid w:val="00623311"/>
    <w:rsid w:val="0063200D"/>
    <w:rsid w:val="006342A9"/>
    <w:rsid w:val="00647F31"/>
    <w:rsid w:val="006507C0"/>
    <w:rsid w:val="00653169"/>
    <w:rsid w:val="0066087C"/>
    <w:rsid w:val="00675229"/>
    <w:rsid w:val="00694485"/>
    <w:rsid w:val="006951CB"/>
    <w:rsid w:val="0069545D"/>
    <w:rsid w:val="006B0F98"/>
    <w:rsid w:val="006B4A9A"/>
    <w:rsid w:val="006C2DB8"/>
    <w:rsid w:val="006C683F"/>
    <w:rsid w:val="007141D1"/>
    <w:rsid w:val="007449D7"/>
    <w:rsid w:val="007467F1"/>
    <w:rsid w:val="00775059"/>
    <w:rsid w:val="00796EC0"/>
    <w:rsid w:val="007A1BC2"/>
    <w:rsid w:val="007A69DF"/>
    <w:rsid w:val="007B4115"/>
    <w:rsid w:val="007C4A26"/>
    <w:rsid w:val="007C65DF"/>
    <w:rsid w:val="007E5FBE"/>
    <w:rsid w:val="00802DAD"/>
    <w:rsid w:val="00804B2F"/>
    <w:rsid w:val="00812DEF"/>
    <w:rsid w:val="00816D4F"/>
    <w:rsid w:val="00845B8C"/>
    <w:rsid w:val="00862638"/>
    <w:rsid w:val="00894240"/>
    <w:rsid w:val="008B4089"/>
    <w:rsid w:val="008C52A8"/>
    <w:rsid w:val="008D0813"/>
    <w:rsid w:val="008F6468"/>
    <w:rsid w:val="00904DB3"/>
    <w:rsid w:val="00923076"/>
    <w:rsid w:val="00942981"/>
    <w:rsid w:val="00955EE3"/>
    <w:rsid w:val="00961476"/>
    <w:rsid w:val="009614FC"/>
    <w:rsid w:val="0097232E"/>
    <w:rsid w:val="00974179"/>
    <w:rsid w:val="00980570"/>
    <w:rsid w:val="00981653"/>
    <w:rsid w:val="009A45BB"/>
    <w:rsid w:val="009A5EA5"/>
    <w:rsid w:val="009F61BA"/>
    <w:rsid w:val="00A03B19"/>
    <w:rsid w:val="00A16A02"/>
    <w:rsid w:val="00A23754"/>
    <w:rsid w:val="00A64A42"/>
    <w:rsid w:val="00A703F7"/>
    <w:rsid w:val="00A718CD"/>
    <w:rsid w:val="00A7312B"/>
    <w:rsid w:val="00A81AD1"/>
    <w:rsid w:val="00AB1063"/>
    <w:rsid w:val="00AB3729"/>
    <w:rsid w:val="00AB59E9"/>
    <w:rsid w:val="00AC22FF"/>
    <w:rsid w:val="00AD6F58"/>
    <w:rsid w:val="00AE1AAB"/>
    <w:rsid w:val="00AE5AB7"/>
    <w:rsid w:val="00AF28EA"/>
    <w:rsid w:val="00B03460"/>
    <w:rsid w:val="00B61D4A"/>
    <w:rsid w:val="00B628A3"/>
    <w:rsid w:val="00B74AD4"/>
    <w:rsid w:val="00B87A89"/>
    <w:rsid w:val="00B93EE5"/>
    <w:rsid w:val="00BB01F2"/>
    <w:rsid w:val="00BD5F8C"/>
    <w:rsid w:val="00BF0B37"/>
    <w:rsid w:val="00C168A5"/>
    <w:rsid w:val="00C41D59"/>
    <w:rsid w:val="00C866BC"/>
    <w:rsid w:val="00C903CA"/>
    <w:rsid w:val="00CA5ACA"/>
    <w:rsid w:val="00CA5BBB"/>
    <w:rsid w:val="00CA5ECE"/>
    <w:rsid w:val="00CA764C"/>
    <w:rsid w:val="00CB35CC"/>
    <w:rsid w:val="00CD5D09"/>
    <w:rsid w:val="00CD6049"/>
    <w:rsid w:val="00CE1E9A"/>
    <w:rsid w:val="00CE5927"/>
    <w:rsid w:val="00D0049F"/>
    <w:rsid w:val="00D05350"/>
    <w:rsid w:val="00D14B1B"/>
    <w:rsid w:val="00D15D09"/>
    <w:rsid w:val="00D446E2"/>
    <w:rsid w:val="00D6495C"/>
    <w:rsid w:val="00D720BD"/>
    <w:rsid w:val="00D74384"/>
    <w:rsid w:val="00D75DCF"/>
    <w:rsid w:val="00D832CB"/>
    <w:rsid w:val="00D97812"/>
    <w:rsid w:val="00D97BC9"/>
    <w:rsid w:val="00DA2865"/>
    <w:rsid w:val="00DA3C09"/>
    <w:rsid w:val="00DA4EA6"/>
    <w:rsid w:val="00DC1076"/>
    <w:rsid w:val="00DE570F"/>
    <w:rsid w:val="00DE630C"/>
    <w:rsid w:val="00DE7DB1"/>
    <w:rsid w:val="00E04F23"/>
    <w:rsid w:val="00E16858"/>
    <w:rsid w:val="00E27296"/>
    <w:rsid w:val="00E27D70"/>
    <w:rsid w:val="00E447D5"/>
    <w:rsid w:val="00E65B70"/>
    <w:rsid w:val="00EA6FA1"/>
    <w:rsid w:val="00EB3A8C"/>
    <w:rsid w:val="00EB3B57"/>
    <w:rsid w:val="00EE1F15"/>
    <w:rsid w:val="00EE2F7C"/>
    <w:rsid w:val="00EF0F33"/>
    <w:rsid w:val="00F1601C"/>
    <w:rsid w:val="00F167DE"/>
    <w:rsid w:val="00F24761"/>
    <w:rsid w:val="00F266CD"/>
    <w:rsid w:val="00F31AAE"/>
    <w:rsid w:val="00F41793"/>
    <w:rsid w:val="00F44E2E"/>
    <w:rsid w:val="00F47E28"/>
    <w:rsid w:val="00F56DEA"/>
    <w:rsid w:val="00F70DDB"/>
    <w:rsid w:val="00F8038E"/>
    <w:rsid w:val="00F8316B"/>
    <w:rsid w:val="00FA3049"/>
    <w:rsid w:val="00FA4DCB"/>
    <w:rsid w:val="00FA6CF7"/>
    <w:rsid w:val="00FB2AD0"/>
    <w:rsid w:val="00FB4C44"/>
    <w:rsid w:val="00FC1677"/>
    <w:rsid w:val="00FD2A9F"/>
    <w:rsid w:val="00FE2CF0"/>
    <w:rsid w:val="00FE4EBE"/>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8019"/>
  <w15:docId w15:val="{B5A5F6DC-64D7-4916-A070-97292742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0D2"/>
    <w:rPr>
      <w:color w:val="0000FF"/>
      <w:u w:val="single"/>
    </w:rPr>
  </w:style>
  <w:style w:type="paragraph" w:styleId="ListParagraph">
    <w:name w:val="List Paragraph"/>
    <w:basedOn w:val="Normal"/>
    <w:uiPriority w:val="34"/>
    <w:qFormat/>
    <w:rsid w:val="003A50D2"/>
    <w:pPr>
      <w:ind w:left="720"/>
      <w:contextualSpacing/>
    </w:pPr>
  </w:style>
  <w:style w:type="paragraph" w:customStyle="1" w:styleId="Default">
    <w:name w:val="Default"/>
    <w:rsid w:val="003A50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lnttl">
    <w:name w:val="s_aln_ttl"/>
    <w:basedOn w:val="DefaultParagraphFont"/>
    <w:rsid w:val="003A50D2"/>
  </w:style>
  <w:style w:type="character" w:customStyle="1" w:styleId="salnbdy">
    <w:name w:val="s_aln_bdy"/>
    <w:basedOn w:val="DefaultParagraphFont"/>
    <w:rsid w:val="003A50D2"/>
  </w:style>
  <w:style w:type="character" w:customStyle="1" w:styleId="slitbdy">
    <w:name w:val="s_lit_bdy"/>
    <w:basedOn w:val="DefaultParagraphFont"/>
    <w:rsid w:val="003A50D2"/>
  </w:style>
  <w:style w:type="character" w:customStyle="1" w:styleId="slgi">
    <w:name w:val="s_lgi"/>
    <w:basedOn w:val="DefaultParagraphFont"/>
    <w:rsid w:val="003A50D2"/>
  </w:style>
  <w:style w:type="character" w:customStyle="1" w:styleId="spar">
    <w:name w:val="s_par"/>
    <w:basedOn w:val="DefaultParagraphFont"/>
    <w:rsid w:val="003A50D2"/>
  </w:style>
  <w:style w:type="character" w:customStyle="1" w:styleId="l5def1">
    <w:name w:val="l5def1"/>
    <w:basedOn w:val="DefaultParagraphFont"/>
    <w:rsid w:val="003A50D2"/>
    <w:rPr>
      <w:rFonts w:ascii="Arial" w:hAnsi="Arial" w:cs="Arial" w:hint="default"/>
      <w:color w:val="000000"/>
      <w:sz w:val="26"/>
      <w:szCs w:val="26"/>
    </w:rPr>
  </w:style>
  <w:style w:type="character" w:customStyle="1" w:styleId="l5def2">
    <w:name w:val="l5def2"/>
    <w:basedOn w:val="DefaultParagraphFont"/>
    <w:rsid w:val="003A50D2"/>
    <w:rPr>
      <w:rFonts w:ascii="Arial" w:hAnsi="Arial" w:cs="Arial" w:hint="default"/>
      <w:color w:val="000000"/>
      <w:sz w:val="26"/>
      <w:szCs w:val="26"/>
    </w:rPr>
  </w:style>
  <w:style w:type="character" w:customStyle="1" w:styleId="spubbdy">
    <w:name w:val="s_pub_bdy"/>
    <w:basedOn w:val="DefaultParagraphFont"/>
    <w:rsid w:val="003A50D2"/>
  </w:style>
  <w:style w:type="paragraph" w:styleId="BalloonText">
    <w:name w:val="Balloon Text"/>
    <w:basedOn w:val="Normal"/>
    <w:link w:val="BalloonTextChar"/>
    <w:uiPriority w:val="99"/>
    <w:semiHidden/>
    <w:unhideWhenUsed/>
    <w:rsid w:val="00A8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D1"/>
    <w:rPr>
      <w:rFonts w:ascii="Segoe UI" w:hAnsi="Segoe UI" w:cs="Segoe UI"/>
      <w:sz w:val="18"/>
      <w:szCs w:val="18"/>
    </w:rPr>
  </w:style>
  <w:style w:type="character" w:styleId="CommentReference">
    <w:name w:val="annotation reference"/>
    <w:basedOn w:val="DefaultParagraphFont"/>
    <w:uiPriority w:val="99"/>
    <w:semiHidden/>
    <w:unhideWhenUsed/>
    <w:rsid w:val="00AB59E9"/>
    <w:rPr>
      <w:sz w:val="16"/>
      <w:szCs w:val="16"/>
    </w:rPr>
  </w:style>
  <w:style w:type="paragraph" w:styleId="CommentText">
    <w:name w:val="annotation text"/>
    <w:basedOn w:val="Normal"/>
    <w:link w:val="CommentTextChar"/>
    <w:uiPriority w:val="99"/>
    <w:semiHidden/>
    <w:unhideWhenUsed/>
    <w:rsid w:val="00AB59E9"/>
    <w:pPr>
      <w:spacing w:line="240" w:lineRule="auto"/>
    </w:pPr>
    <w:rPr>
      <w:sz w:val="20"/>
      <w:szCs w:val="20"/>
    </w:rPr>
  </w:style>
  <w:style w:type="character" w:customStyle="1" w:styleId="CommentTextChar">
    <w:name w:val="Comment Text Char"/>
    <w:basedOn w:val="DefaultParagraphFont"/>
    <w:link w:val="CommentText"/>
    <w:uiPriority w:val="99"/>
    <w:semiHidden/>
    <w:rsid w:val="00AB59E9"/>
    <w:rPr>
      <w:sz w:val="20"/>
      <w:szCs w:val="20"/>
    </w:rPr>
  </w:style>
  <w:style w:type="paragraph" w:styleId="CommentSubject">
    <w:name w:val="annotation subject"/>
    <w:basedOn w:val="CommentText"/>
    <w:next w:val="CommentText"/>
    <w:link w:val="CommentSubjectChar"/>
    <w:uiPriority w:val="99"/>
    <w:semiHidden/>
    <w:unhideWhenUsed/>
    <w:rsid w:val="00AB59E9"/>
    <w:rPr>
      <w:b/>
      <w:bCs/>
    </w:rPr>
  </w:style>
  <w:style w:type="character" w:customStyle="1" w:styleId="CommentSubjectChar">
    <w:name w:val="Comment Subject Char"/>
    <w:basedOn w:val="CommentTextChar"/>
    <w:link w:val="CommentSubject"/>
    <w:uiPriority w:val="99"/>
    <w:semiHidden/>
    <w:rsid w:val="00AB59E9"/>
    <w:rPr>
      <w:b/>
      <w:bCs/>
      <w:sz w:val="20"/>
      <w:szCs w:val="20"/>
    </w:rPr>
  </w:style>
  <w:style w:type="paragraph" w:styleId="Revision">
    <w:name w:val="Revision"/>
    <w:hidden/>
    <w:uiPriority w:val="99"/>
    <w:semiHidden/>
    <w:rsid w:val="00FE2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254552">
      <w:bodyDiv w:val="1"/>
      <w:marLeft w:val="0"/>
      <w:marRight w:val="0"/>
      <w:marTop w:val="0"/>
      <w:marBottom w:val="0"/>
      <w:divBdr>
        <w:top w:val="none" w:sz="0" w:space="0" w:color="auto"/>
        <w:left w:val="none" w:sz="0" w:space="0" w:color="auto"/>
        <w:bottom w:val="none" w:sz="0" w:space="0" w:color="auto"/>
        <w:right w:val="none" w:sz="0" w:space="0" w:color="auto"/>
      </w:divBdr>
    </w:div>
    <w:div w:id="736635098">
      <w:bodyDiv w:val="1"/>
      <w:marLeft w:val="0"/>
      <w:marRight w:val="0"/>
      <w:marTop w:val="0"/>
      <w:marBottom w:val="0"/>
      <w:divBdr>
        <w:top w:val="none" w:sz="0" w:space="0" w:color="auto"/>
        <w:left w:val="none" w:sz="0" w:space="0" w:color="auto"/>
        <w:bottom w:val="none" w:sz="0" w:space="0" w:color="auto"/>
        <w:right w:val="none" w:sz="0" w:space="0" w:color="auto"/>
      </w:divBdr>
    </w:div>
    <w:div w:id="1413314410">
      <w:bodyDiv w:val="1"/>
      <w:marLeft w:val="0"/>
      <w:marRight w:val="0"/>
      <w:marTop w:val="0"/>
      <w:marBottom w:val="0"/>
      <w:divBdr>
        <w:top w:val="none" w:sz="0" w:space="0" w:color="auto"/>
        <w:left w:val="none" w:sz="0" w:space="0" w:color="auto"/>
        <w:bottom w:val="none" w:sz="0" w:space="0" w:color="auto"/>
        <w:right w:val="none" w:sz="0" w:space="0" w:color="auto"/>
      </w:divBdr>
    </w:div>
    <w:div w:id="21467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36B7-14DF-4FB7-8470-29D328FB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Cosmin Teodoru</dc:creator>
  <cp:lastModifiedBy>Ecaterina Gildau</cp:lastModifiedBy>
  <cp:revision>2</cp:revision>
  <cp:lastPrinted>2023-04-13T07:55:00Z</cp:lastPrinted>
  <dcterms:created xsi:type="dcterms:W3CDTF">2024-02-27T08:08:00Z</dcterms:created>
  <dcterms:modified xsi:type="dcterms:W3CDTF">2024-02-27T08:08:00Z</dcterms:modified>
</cp:coreProperties>
</file>