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3C86" w14:textId="77777777" w:rsidR="00581613" w:rsidRDefault="00581613">
      <w:pPr>
        <w:pStyle w:val="Default"/>
      </w:pPr>
    </w:p>
    <w:p w14:paraId="187EB786" w14:textId="77777777" w:rsidR="00581613" w:rsidRDefault="00581613">
      <w:pPr>
        <w:pStyle w:val="Default"/>
        <w:rPr>
          <w:rFonts w:cs="Times New Roman"/>
          <w:color w:val="auto"/>
        </w:rPr>
      </w:pPr>
    </w:p>
    <w:p w14:paraId="451DD29F" w14:textId="77777777" w:rsidR="008C2A78" w:rsidRDefault="008C2A78">
      <w:pPr>
        <w:pStyle w:val="Default"/>
        <w:jc w:val="center"/>
        <w:rPr>
          <w:rFonts w:ascii="Trebuchet MS" w:hAnsi="Trebuchet MS" w:cs="Times New Roman"/>
          <w:b/>
          <w:bCs/>
        </w:rPr>
      </w:pPr>
    </w:p>
    <w:p w14:paraId="5DC6F591" w14:textId="77777777" w:rsidR="008C2A78" w:rsidRDefault="008C2A78">
      <w:pPr>
        <w:pStyle w:val="Default"/>
        <w:jc w:val="center"/>
        <w:rPr>
          <w:rFonts w:ascii="Trebuchet MS" w:hAnsi="Trebuchet MS" w:cs="Times New Roman"/>
          <w:b/>
          <w:bCs/>
        </w:rPr>
      </w:pPr>
    </w:p>
    <w:p w14:paraId="50535729" w14:textId="2425EB77" w:rsidR="00581613" w:rsidRDefault="00000000">
      <w:pPr>
        <w:pStyle w:val="Default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COMUNICAT DE PRESĂ</w:t>
      </w:r>
    </w:p>
    <w:p w14:paraId="2843A4AD" w14:textId="77777777" w:rsidR="00581613" w:rsidRDefault="00000000">
      <w:pPr>
        <w:pStyle w:val="Default"/>
        <w:jc w:val="center"/>
      </w:pPr>
      <w:r>
        <w:rPr>
          <w:rFonts w:ascii="Trebuchet MS" w:hAnsi="Trebuchet MS" w:cs="Times New Roman"/>
          <w:i/>
          <w:iCs/>
        </w:rPr>
        <w:t xml:space="preserve">Lansarea Apelului pentru Regiuni Asociate </w:t>
      </w:r>
      <w:r>
        <w:rPr>
          <w:rFonts w:ascii="Trebuchet MS" w:hAnsi="Trebuchet MS" w:cs="Times New Roman"/>
          <w:i/>
          <w:iCs/>
          <w:lang w:val="ro-RO"/>
        </w:rPr>
        <w:t xml:space="preserve">în cadrul proiectului </w:t>
      </w:r>
      <w:r>
        <w:rPr>
          <w:rFonts w:ascii="Trebuchet MS" w:hAnsi="Trebuchet MS" w:cs="Times New Roman"/>
          <w:b/>
          <w:bCs/>
          <w:i/>
          <w:iCs/>
        </w:rPr>
        <w:t>Restore4Life</w:t>
      </w:r>
    </w:p>
    <w:p w14:paraId="46114016" w14:textId="77777777" w:rsidR="00581613" w:rsidRDefault="00581613">
      <w:pPr>
        <w:pStyle w:val="Default"/>
        <w:jc w:val="center"/>
        <w:rPr>
          <w:rFonts w:ascii="Trebuchet MS" w:hAnsi="Trebuchet MS"/>
          <w:b/>
          <w:bCs/>
          <w:color w:val="50727C"/>
        </w:rPr>
      </w:pPr>
    </w:p>
    <w:p w14:paraId="69FEA0C2" w14:textId="77777777" w:rsidR="008C2A78" w:rsidRDefault="008C2A78">
      <w:pPr>
        <w:pStyle w:val="Default"/>
        <w:jc w:val="center"/>
        <w:rPr>
          <w:rFonts w:ascii="Trebuchet MS" w:hAnsi="Trebuchet MS"/>
          <w:b/>
          <w:bCs/>
          <w:color w:val="50727C"/>
        </w:rPr>
      </w:pPr>
    </w:p>
    <w:p w14:paraId="1ED47186" w14:textId="77777777" w:rsidR="00581613" w:rsidRDefault="00000000">
      <w:pPr>
        <w:jc w:val="right"/>
        <w:rPr>
          <w:rFonts w:ascii="Trebuchet MS" w:hAnsi="Trebuchet MS"/>
          <w:i/>
          <w:iCs/>
          <w:color w:val="000000"/>
        </w:rPr>
      </w:pPr>
      <w:r>
        <w:rPr>
          <w:rFonts w:ascii="Trebuchet MS" w:hAnsi="Trebuchet MS"/>
          <w:i/>
          <w:iCs/>
          <w:color w:val="000000"/>
        </w:rPr>
        <w:t>Februarie 2024</w:t>
      </w:r>
    </w:p>
    <w:p w14:paraId="5713D9E0" w14:textId="77777777" w:rsidR="00581613" w:rsidRDefault="00581613">
      <w:pPr>
        <w:jc w:val="right"/>
        <w:rPr>
          <w:rFonts w:ascii="Trebuchet MS" w:hAnsi="Trebuchet MS"/>
          <w:i/>
          <w:iCs/>
          <w:color w:val="000000"/>
        </w:rPr>
      </w:pPr>
    </w:p>
    <w:p w14:paraId="2F9A490F" w14:textId="77777777" w:rsidR="00581613" w:rsidRDefault="00581613">
      <w:pPr>
        <w:jc w:val="right"/>
        <w:rPr>
          <w:rFonts w:ascii="Trebuchet MS" w:hAnsi="Trebuchet MS"/>
          <w:i/>
          <w:iCs/>
          <w:color w:val="000000"/>
        </w:rPr>
      </w:pPr>
    </w:p>
    <w:p w14:paraId="24EC3DBD" w14:textId="35800F0A" w:rsidR="008C2A78" w:rsidRDefault="00000000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La data de 1 februarie 2024 s-a lansat </w:t>
      </w:r>
      <w:r>
        <w:rPr>
          <w:rFonts w:ascii="Trebuchet MS" w:hAnsi="Trebuchet MS"/>
          <w:b/>
          <w:bCs/>
          <w:i/>
          <w:iCs/>
        </w:rPr>
        <w:t>Apelul pentru Regiuni Asociate</w:t>
      </w:r>
      <w:r>
        <w:rPr>
          <w:rFonts w:ascii="Trebuchet MS" w:hAnsi="Trebuchet MS"/>
        </w:rPr>
        <w:t xml:space="preserve"> în cadrul proiectului </w:t>
      </w:r>
      <w:r>
        <w:rPr>
          <w:rFonts w:ascii="Trebuchet MS" w:hAnsi="Trebuchet MS"/>
          <w:b/>
          <w:bCs/>
          <w:i/>
          <w:iCs/>
          <w:color w:val="000000"/>
        </w:rPr>
        <w:t>Restore4Life</w:t>
      </w:r>
      <w:r>
        <w:rPr>
          <w:rFonts w:ascii="Trebuchet MS" w:hAnsi="Trebuchet MS"/>
        </w:rPr>
        <w:t xml:space="preserve">, </w:t>
      </w:r>
      <w:r w:rsidR="008C2A78">
        <w:rPr>
          <w:rFonts w:ascii="Trebuchet MS" w:hAnsi="Trebuchet MS"/>
        </w:rPr>
        <w:t>ce va asigura</w:t>
      </w:r>
      <w:r w:rsidR="008C2A78" w:rsidRPr="008C2A78">
        <w:rPr>
          <w:rFonts w:ascii="Trebuchet MS" w:hAnsi="Trebuchet MS"/>
        </w:rPr>
        <w:t xml:space="preserve"> asistență tehnică pentru cel puțin 5 Regiuni Asociate</w:t>
      </w:r>
      <w:r w:rsidR="008C2A78">
        <w:rPr>
          <w:rFonts w:ascii="Trebuchet MS" w:hAnsi="Trebuchet MS"/>
        </w:rPr>
        <w:t>.</w:t>
      </w:r>
    </w:p>
    <w:p w14:paraId="4AF3F49E" w14:textId="479CCC95" w:rsidR="008C2A78" w:rsidRDefault="008C2A78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Apelul v</w:t>
      </w:r>
      <w:r w:rsidRPr="008C2A78">
        <w:rPr>
          <w:rFonts w:ascii="Trebuchet MS" w:hAnsi="Trebuchet MS"/>
        </w:rPr>
        <w:t xml:space="preserve">a utiliza rezultatele și cunoștințele din cadrul proiectului Restore4Life </w:t>
      </w:r>
      <w:r>
        <w:rPr>
          <w:rFonts w:ascii="Trebuchet MS" w:hAnsi="Trebuchet MS"/>
        </w:rPr>
        <w:t>pentru</w:t>
      </w:r>
      <w:r w:rsidRPr="008C2A78">
        <w:rPr>
          <w:rFonts w:ascii="Trebuchet MS" w:hAnsi="Trebuchet MS"/>
        </w:rPr>
        <w:t xml:space="preserve"> realizarea de foi de parcurs, planuri și proiecte cu scopul de a reabilita ecosistemele zonelor umede din regiunea lor.</w:t>
      </w:r>
    </w:p>
    <w:p w14:paraId="7D759470" w14:textId="77777777" w:rsidR="008C2A78" w:rsidRDefault="008C2A78">
      <w:pPr>
        <w:spacing w:after="0" w:line="276" w:lineRule="auto"/>
        <w:jc w:val="both"/>
        <w:rPr>
          <w:rFonts w:ascii="Trebuchet MS" w:hAnsi="Trebuchet MS"/>
        </w:rPr>
      </w:pPr>
    </w:p>
    <w:p w14:paraId="659C2224" w14:textId="77777777" w:rsidR="00581613" w:rsidRDefault="00000000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Fiecare regiune asociată poate aplica pentru un grant de până la 100.000 EUR pentru a crea noi oportunități și colaborări pentru viitor.</w:t>
      </w:r>
    </w:p>
    <w:p w14:paraId="31D6A2E2" w14:textId="77777777" w:rsidR="00581613" w:rsidRDefault="00581613">
      <w:pPr>
        <w:spacing w:after="0" w:line="276" w:lineRule="auto"/>
        <w:jc w:val="both"/>
        <w:rPr>
          <w:rFonts w:ascii="Trebuchet MS" w:hAnsi="Trebuchet MS"/>
        </w:rPr>
      </w:pPr>
    </w:p>
    <w:p w14:paraId="12338FD9" w14:textId="77777777" w:rsidR="00581613" w:rsidRDefault="00000000">
      <w:pPr>
        <w:spacing w:line="247" w:lineRule="auto"/>
        <w:jc w:val="both"/>
      </w:pPr>
      <w:r>
        <w:rPr>
          <w:rFonts w:ascii="Trebuchet MS" w:hAnsi="Trebuchet MS"/>
          <w:b/>
          <w:bCs/>
          <w:color w:val="70AD47"/>
          <w:sz w:val="40"/>
          <w:szCs w:val="40"/>
        </w:rPr>
        <w:t xml:space="preserve">2024   </w:t>
      </w:r>
      <w:r>
        <w:rPr>
          <w:rFonts w:ascii="Trebuchet MS" w:hAnsi="Trebuchet MS"/>
          <w:b/>
          <w:bCs/>
          <w:color w:val="70AD47"/>
          <w:sz w:val="48"/>
          <w:szCs w:val="48"/>
        </w:rPr>
        <w:t xml:space="preserve">                                                              </w:t>
      </w:r>
      <w:r>
        <w:rPr>
          <w:rFonts w:ascii="Trebuchet MS" w:hAnsi="Trebuchet MS"/>
          <w:b/>
          <w:bCs/>
          <w:color w:val="70AD47"/>
          <w:sz w:val="40"/>
          <w:szCs w:val="40"/>
        </w:rPr>
        <w:t>2027</w:t>
      </w:r>
    </w:p>
    <w:tbl>
      <w:tblPr>
        <w:tblW w:w="9990" w:type="dxa"/>
        <w:tblInd w:w="-1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1850"/>
        <w:gridCol w:w="1845"/>
        <w:gridCol w:w="1976"/>
        <w:gridCol w:w="2289"/>
      </w:tblGrid>
      <w:tr w:rsidR="00581613" w14:paraId="41601475" w14:textId="77777777">
        <w:tc>
          <w:tcPr>
            <w:tcW w:w="2030" w:type="dxa"/>
            <w:shd w:val="clear" w:color="auto" w:fill="38562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21FD8" w14:textId="77777777" w:rsidR="00581613" w:rsidRDefault="00000000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  <w:t>1 Februarie 2024</w:t>
            </w:r>
          </w:p>
        </w:tc>
        <w:tc>
          <w:tcPr>
            <w:tcW w:w="1850" w:type="dxa"/>
            <w:shd w:val="clear" w:color="auto" w:fill="38562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7B29" w14:textId="77777777" w:rsidR="00581613" w:rsidRDefault="00000000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  <w:t>29 Mai 2024</w:t>
            </w:r>
          </w:p>
        </w:tc>
        <w:tc>
          <w:tcPr>
            <w:tcW w:w="1845" w:type="dxa"/>
            <w:shd w:val="clear" w:color="auto" w:fill="38562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D97A1" w14:textId="77777777" w:rsidR="00581613" w:rsidRDefault="00000000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  <w:t>Iunie 2024</w:t>
            </w:r>
          </w:p>
        </w:tc>
        <w:tc>
          <w:tcPr>
            <w:tcW w:w="1976" w:type="dxa"/>
            <w:shd w:val="clear" w:color="auto" w:fill="38562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EDD1E" w14:textId="77777777" w:rsidR="00581613" w:rsidRDefault="00000000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  <w:t>Iulie 2024</w:t>
            </w:r>
          </w:p>
        </w:tc>
        <w:tc>
          <w:tcPr>
            <w:tcW w:w="2289" w:type="dxa"/>
            <w:shd w:val="clear" w:color="auto" w:fill="38562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BBBE" w14:textId="77777777" w:rsidR="00581613" w:rsidRDefault="00000000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  <w:t>Februarie 2027</w:t>
            </w:r>
          </w:p>
        </w:tc>
      </w:tr>
      <w:tr w:rsidR="00581613" w14:paraId="12FAD94D" w14:textId="77777777">
        <w:tc>
          <w:tcPr>
            <w:tcW w:w="2030" w:type="dxa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D9B55" w14:textId="77777777" w:rsidR="00581613" w:rsidRDefault="00000000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Data deschiderii</w:t>
            </w:r>
          </w:p>
        </w:tc>
        <w:tc>
          <w:tcPr>
            <w:tcW w:w="1850" w:type="dxa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CC2A7" w14:textId="77777777" w:rsidR="00581613" w:rsidRDefault="00000000">
            <w:pPr>
              <w:spacing w:after="0" w:line="240" w:lineRule="auto"/>
              <w:jc w:val="center"/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Termen depunere aplica</w:t>
            </w:r>
            <w:r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ții</w:t>
            </w:r>
          </w:p>
        </w:tc>
        <w:tc>
          <w:tcPr>
            <w:tcW w:w="1845" w:type="dxa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4520B" w14:textId="77777777" w:rsidR="00581613" w:rsidRDefault="00000000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Evaluare și selecție</w:t>
            </w:r>
          </w:p>
        </w:tc>
        <w:tc>
          <w:tcPr>
            <w:tcW w:w="4265" w:type="dxa"/>
            <w:gridSpan w:val="2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C2D83" w14:textId="77777777" w:rsidR="00581613" w:rsidRDefault="00000000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Implementare</w:t>
            </w:r>
          </w:p>
        </w:tc>
      </w:tr>
    </w:tbl>
    <w:p w14:paraId="3C6F293A" w14:textId="77777777" w:rsidR="00581613" w:rsidRDefault="00581613">
      <w:pPr>
        <w:jc w:val="both"/>
        <w:rPr>
          <w:rFonts w:ascii="Trebuchet MS" w:hAnsi="Trebuchet MS"/>
        </w:rPr>
      </w:pPr>
    </w:p>
    <w:p w14:paraId="0F8D7023" w14:textId="77777777" w:rsidR="00581613" w:rsidRDefault="00000000">
      <w:pPr>
        <w:jc w:val="both"/>
        <w:rPr>
          <w:rFonts w:ascii="Trebuchet MS" w:hAnsi="Trebuchet MS"/>
          <w:b/>
          <w:bCs/>
          <w:color w:val="70AD47"/>
          <w:u w:val="single"/>
        </w:rPr>
      </w:pPr>
      <w:r>
        <w:rPr>
          <w:rFonts w:ascii="Trebuchet MS" w:hAnsi="Trebuchet MS"/>
          <w:b/>
          <w:bCs/>
          <w:color w:val="70AD47"/>
          <w:u w:val="single"/>
        </w:rPr>
        <w:t>Despre proiect:</w:t>
      </w:r>
    </w:p>
    <w:p w14:paraId="049F9253" w14:textId="5DF9BFB7" w:rsidR="008C2A78" w:rsidRDefault="00000000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Restore4Life, un proiect finanțat de Horizon Europe, </w:t>
      </w:r>
      <w:r w:rsidR="008C2A78">
        <w:rPr>
          <w:rFonts w:ascii="Trebuchet MS" w:hAnsi="Trebuchet MS"/>
        </w:rPr>
        <w:t xml:space="preserve">ce </w:t>
      </w:r>
      <w:r>
        <w:rPr>
          <w:rFonts w:ascii="Trebuchet MS" w:hAnsi="Trebuchet MS"/>
        </w:rPr>
        <w:t xml:space="preserve">va aborda </w:t>
      </w:r>
      <w:r w:rsidR="00284F44">
        <w:rPr>
          <w:rFonts w:ascii="Trebuchet MS" w:hAnsi="Trebuchet MS"/>
        </w:rPr>
        <w:t>problemele</w:t>
      </w:r>
      <w:r>
        <w:rPr>
          <w:rFonts w:ascii="Trebuchet MS" w:hAnsi="Trebuchet MS"/>
        </w:rPr>
        <w:t xml:space="preserve"> din sfera zonelor umede europene prin dezvoltarea unui ,,Sistem decizional de suport Restore4Life pentru restaurarea zonelor umede’’ la nivelul bazinului Dunării. </w:t>
      </w:r>
    </w:p>
    <w:p w14:paraId="1855F108" w14:textId="4D45E13C" w:rsidR="00581613" w:rsidRDefault="00000000" w:rsidP="008C2A78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Proiectul se bazează pe o viziune comună pentru restaurarea zonelor umede, inclusiv co-crearea și co-dezvoltarea instrumentelor</w:t>
      </w:r>
      <w:r w:rsidR="00284F44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care vor permite părților interesate și actorilor locali</w:t>
      </w:r>
      <w:r w:rsidR="00284F4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să se implice activ în lucrările de restaurare și vor ajuta întreprinderile locale să adopte noi activități prin soluții bazate pe natură, susținute de noua generație de instrumente de analiză a datelor.</w:t>
      </w:r>
    </w:p>
    <w:p w14:paraId="4A4CEFBB" w14:textId="77777777" w:rsidR="008C2A78" w:rsidRDefault="008C2A78" w:rsidP="008C2A78">
      <w:pPr>
        <w:spacing w:line="276" w:lineRule="auto"/>
        <w:jc w:val="both"/>
        <w:rPr>
          <w:rFonts w:ascii="Trebuchet MS" w:hAnsi="Trebuchet MS"/>
        </w:rPr>
      </w:pPr>
    </w:p>
    <w:p w14:paraId="7F8A957E" w14:textId="77777777" w:rsidR="008C2A78" w:rsidRDefault="008C2A78" w:rsidP="008C2A78">
      <w:pPr>
        <w:spacing w:line="276" w:lineRule="auto"/>
        <w:jc w:val="both"/>
        <w:rPr>
          <w:rFonts w:ascii="Trebuchet MS" w:hAnsi="Trebuchet MS"/>
        </w:rPr>
      </w:pPr>
    </w:p>
    <w:p w14:paraId="4FB245EE" w14:textId="77777777" w:rsidR="008C2A78" w:rsidRPr="008C2A78" w:rsidRDefault="008C2A78" w:rsidP="008C2A78">
      <w:pPr>
        <w:spacing w:line="276" w:lineRule="auto"/>
        <w:jc w:val="both"/>
        <w:rPr>
          <w:rFonts w:ascii="Trebuchet MS" w:hAnsi="Trebuchet MS"/>
        </w:rPr>
      </w:pPr>
    </w:p>
    <w:p w14:paraId="340C746F" w14:textId="77777777" w:rsidR="00581613" w:rsidRDefault="00000000">
      <w:pPr>
        <w:jc w:val="both"/>
        <w:rPr>
          <w:rFonts w:ascii="Trebuchet MS" w:hAnsi="Trebuchet MS"/>
          <w:b/>
          <w:bCs/>
          <w:color w:val="70AD47"/>
          <w:u w:val="single"/>
        </w:rPr>
      </w:pPr>
      <w:r>
        <w:rPr>
          <w:rFonts w:ascii="Trebuchet MS" w:hAnsi="Trebuchet MS"/>
          <w:b/>
          <w:bCs/>
          <w:color w:val="70AD47"/>
          <w:u w:val="single"/>
        </w:rPr>
        <w:t>Obiective:</w:t>
      </w:r>
    </w:p>
    <w:tbl>
      <w:tblPr>
        <w:tblW w:w="9625" w:type="dxa"/>
        <w:tblInd w:w="-2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2"/>
        <w:gridCol w:w="2337"/>
        <w:gridCol w:w="2338"/>
        <w:gridCol w:w="2338"/>
      </w:tblGrid>
      <w:tr w:rsidR="00581613" w14:paraId="376A4989" w14:textId="77777777">
        <w:tc>
          <w:tcPr>
            <w:tcW w:w="2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B8676" w14:textId="77777777" w:rsidR="00581613" w:rsidRDefault="00581613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</w:p>
          <w:p w14:paraId="6CC24949" w14:textId="77777777" w:rsidR="00581613" w:rsidRDefault="00000000">
            <w:pPr>
              <w:spacing w:after="0" w:line="240" w:lineRule="auto"/>
              <w:jc w:val="center"/>
            </w:pPr>
            <w:r>
              <w:rPr>
                <w:rFonts w:ascii="Trebuchet MS" w:hAnsi="Trebuchet MS"/>
                <w:b/>
                <w:bCs/>
                <w:noProof/>
              </w:rPr>
              <w:drawing>
                <wp:inline distT="0" distB="0" distL="0" distR="0" wp14:anchorId="55204626" wp14:editId="52300AA7">
                  <wp:extent cx="938302" cy="1031159"/>
                  <wp:effectExtent l="0" t="0" r="0" b="0"/>
                  <wp:docPr id="1444057818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302" cy="103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26F5A" w14:textId="77777777" w:rsidR="00581613" w:rsidRDefault="00581613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</w:p>
          <w:p w14:paraId="4AF6B705" w14:textId="77777777" w:rsidR="00581613" w:rsidRDefault="00000000">
            <w:pPr>
              <w:spacing w:after="0" w:line="240" w:lineRule="auto"/>
              <w:jc w:val="center"/>
            </w:pPr>
            <w:r>
              <w:rPr>
                <w:rFonts w:ascii="Trebuchet MS" w:hAnsi="Trebuchet MS"/>
                <w:b/>
                <w:bCs/>
                <w:noProof/>
              </w:rPr>
              <w:drawing>
                <wp:inline distT="0" distB="0" distL="0" distR="0" wp14:anchorId="18158342" wp14:editId="0C59459C">
                  <wp:extent cx="1245019" cy="1020397"/>
                  <wp:effectExtent l="0" t="0" r="0" b="8303"/>
                  <wp:docPr id="515074688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019" cy="1020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273C" w14:textId="77777777" w:rsidR="00581613" w:rsidRDefault="00581613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</w:p>
          <w:p w14:paraId="006622A2" w14:textId="77777777" w:rsidR="00581613" w:rsidRDefault="00000000">
            <w:pPr>
              <w:spacing w:after="0" w:line="240" w:lineRule="auto"/>
              <w:jc w:val="center"/>
            </w:pPr>
            <w:r>
              <w:rPr>
                <w:rFonts w:ascii="Trebuchet MS" w:hAnsi="Trebuchet MS"/>
                <w:b/>
                <w:bCs/>
                <w:noProof/>
              </w:rPr>
              <w:drawing>
                <wp:inline distT="0" distB="0" distL="0" distR="0" wp14:anchorId="57D021DA" wp14:editId="66AF7A2A">
                  <wp:extent cx="1078863" cy="1017900"/>
                  <wp:effectExtent l="0" t="0" r="6987" b="0"/>
                  <wp:docPr id="489324419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3" cy="101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B61D0" w14:textId="77777777" w:rsidR="00581613" w:rsidRDefault="00000000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 </w:t>
            </w:r>
          </w:p>
          <w:p w14:paraId="0BF454EA" w14:textId="77777777" w:rsidR="00581613" w:rsidRDefault="00000000">
            <w:pPr>
              <w:spacing w:after="0" w:line="240" w:lineRule="auto"/>
            </w:pPr>
            <w:r>
              <w:rPr>
                <w:rFonts w:ascii="Trebuchet MS" w:hAnsi="Trebuchet MS"/>
                <w:b/>
                <w:bCs/>
                <w:noProof/>
              </w:rPr>
              <w:drawing>
                <wp:inline distT="0" distB="0" distL="0" distR="0" wp14:anchorId="74EE9285" wp14:editId="7F77DC6B">
                  <wp:extent cx="1237612" cy="1097280"/>
                  <wp:effectExtent l="0" t="0" r="638" b="7620"/>
                  <wp:docPr id="157058682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2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613" w14:paraId="66E1D893" w14:textId="77777777">
        <w:tc>
          <w:tcPr>
            <w:tcW w:w="2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3CCEA" w14:textId="77777777" w:rsidR="00581613" w:rsidRDefault="00000000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70AD47"/>
              </w:rPr>
            </w:pPr>
            <w:r>
              <w:rPr>
                <w:rFonts w:ascii="Trebuchet MS" w:hAnsi="Trebuchet MS"/>
                <w:b/>
                <w:bCs/>
                <w:color w:val="70AD47"/>
              </w:rPr>
              <w:t>Dezvoltarea unui sistem decizional de suport Restore4Life pentru restaurarea zonelor umede</w:t>
            </w:r>
          </w:p>
        </w:tc>
        <w:tc>
          <w:tcPr>
            <w:tcW w:w="23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CCB4" w14:textId="77777777" w:rsidR="00581613" w:rsidRDefault="00581613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70AD47"/>
              </w:rPr>
            </w:pPr>
          </w:p>
          <w:p w14:paraId="3041E8DD" w14:textId="77777777" w:rsidR="00581613" w:rsidRDefault="00581613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70AD47"/>
              </w:rPr>
            </w:pPr>
          </w:p>
          <w:p w14:paraId="6B8F2719" w14:textId="77777777" w:rsidR="00581613" w:rsidRDefault="00000000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70AD47"/>
              </w:rPr>
            </w:pPr>
            <w:r>
              <w:rPr>
                <w:rFonts w:ascii="Trebuchet MS" w:hAnsi="Trebuchet MS"/>
                <w:b/>
                <w:bCs/>
                <w:color w:val="70AD47"/>
              </w:rPr>
              <w:t>Implicarea comunității</w:t>
            </w:r>
          </w:p>
        </w:tc>
        <w:tc>
          <w:tcPr>
            <w:tcW w:w="2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BC87D" w14:textId="77777777" w:rsidR="00581613" w:rsidRDefault="00000000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70AD47"/>
              </w:rPr>
            </w:pPr>
            <w:r>
              <w:rPr>
                <w:rFonts w:ascii="Trebuchet MS" w:hAnsi="Trebuchet MS"/>
                <w:b/>
                <w:bCs/>
                <w:color w:val="70AD47"/>
              </w:rPr>
              <w:t>Sprijin pentru veniturile locale și activitățile de afaceri în ecosistemele restaurate</w:t>
            </w:r>
          </w:p>
        </w:tc>
        <w:tc>
          <w:tcPr>
            <w:tcW w:w="2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5E85" w14:textId="77777777" w:rsidR="00581613" w:rsidRDefault="00000000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70AD47"/>
              </w:rPr>
            </w:pPr>
            <w:r>
              <w:rPr>
                <w:rFonts w:ascii="Trebuchet MS" w:hAnsi="Trebuchet MS"/>
                <w:b/>
                <w:bCs/>
                <w:color w:val="70AD47"/>
              </w:rPr>
              <w:t>Sprijinirea implementării soluțiilor holistice de restaurare a zonelor umede</w:t>
            </w:r>
          </w:p>
        </w:tc>
      </w:tr>
    </w:tbl>
    <w:p w14:paraId="013E6B74" w14:textId="77777777" w:rsidR="00581613" w:rsidRDefault="00581613">
      <w:pPr>
        <w:spacing w:line="247" w:lineRule="auto"/>
        <w:jc w:val="both"/>
        <w:rPr>
          <w:rFonts w:ascii="Trebuchet MS" w:hAnsi="Trebuchet MS"/>
          <w:sz w:val="24"/>
          <w:szCs w:val="24"/>
        </w:rPr>
      </w:pPr>
    </w:p>
    <w:p w14:paraId="5A02F61A" w14:textId="77777777" w:rsidR="008C2A78" w:rsidRDefault="00000000">
      <w:pPr>
        <w:spacing w:line="247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Proiectul se va derula pe o perioadă de 48 de luni și este condus de Universitatea din București. Consorțiul este format dintr-un total de 31 de organizații, inclusiv 5 autorități locale și naționale, 21 de instituții academice și de cercetare, 3 ONG-uri și 2 IMM-uri. </w:t>
      </w:r>
    </w:p>
    <w:p w14:paraId="52ACF1C5" w14:textId="09CC3146" w:rsidR="00581613" w:rsidRDefault="00000000">
      <w:pPr>
        <w:spacing w:line="247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Proiectul a fost lansat pe 1 iunie</w:t>
      </w:r>
      <w:r w:rsidR="00284F44">
        <w:rPr>
          <w:rFonts w:ascii="Trebuchet MS" w:hAnsi="Trebuchet MS"/>
        </w:rPr>
        <w:t xml:space="preserve"> 2023</w:t>
      </w:r>
      <w:r>
        <w:rPr>
          <w:rFonts w:ascii="Trebuchet MS" w:hAnsi="Trebuchet MS"/>
        </w:rPr>
        <w:t xml:space="preserve">. </w:t>
      </w:r>
      <w:r w:rsidR="008C2A78">
        <w:rPr>
          <w:rFonts w:ascii="Trebuchet MS" w:hAnsi="Trebuchet MS"/>
        </w:rPr>
        <w:t>Evenimentul</w:t>
      </w:r>
      <w:r>
        <w:rPr>
          <w:rFonts w:ascii="Trebuchet MS" w:hAnsi="Trebuchet MS"/>
        </w:rPr>
        <w:t xml:space="preserve"> de lansare a avut loc în perioada 13-15 septembrie</w:t>
      </w:r>
      <w:r w:rsidR="00931C8D">
        <w:rPr>
          <w:rFonts w:ascii="Trebuchet MS" w:hAnsi="Trebuchet MS"/>
        </w:rPr>
        <w:t xml:space="preserve"> 2023</w:t>
      </w:r>
      <w:r w:rsidR="008C2A78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la București.</w:t>
      </w:r>
    </w:p>
    <w:p w14:paraId="0A283799" w14:textId="77777777" w:rsidR="008C2A78" w:rsidRDefault="008C2A78">
      <w:pPr>
        <w:spacing w:line="247" w:lineRule="auto"/>
        <w:jc w:val="both"/>
        <w:rPr>
          <w:rFonts w:ascii="Trebuchet MS" w:hAnsi="Trebuchet MS"/>
        </w:rPr>
      </w:pPr>
    </w:p>
    <w:p w14:paraId="4FC3E7FC" w14:textId="6BADEB49" w:rsidR="00581613" w:rsidRDefault="00000000">
      <w:pPr>
        <w:spacing w:line="247" w:lineRule="auto"/>
        <w:jc w:val="both"/>
      </w:pPr>
      <w:r>
        <w:rPr>
          <w:rFonts w:ascii="Trebuchet MS" w:hAnsi="Trebuchet MS"/>
        </w:rPr>
        <w:t>Pentru mai multe informații, vă rugăm contactați:</w:t>
      </w:r>
      <w:hyperlink r:id="rId10" w:history="1">
        <w:r>
          <w:rPr>
            <w:rFonts w:ascii="Trebuchet MS" w:hAnsi="Trebuchet MS"/>
            <w:color w:val="0563C1"/>
            <w:u w:val="single"/>
          </w:rPr>
          <w:t>info@restore4life.eu</w:t>
        </w:r>
      </w:hyperlink>
      <w:r>
        <w:rPr>
          <w:rFonts w:ascii="Trebuchet MS" w:hAnsi="Trebuchet MS"/>
        </w:rPr>
        <w:t xml:space="preserve"> și accesați </w:t>
      </w:r>
      <w:hyperlink r:id="rId11" w:history="1">
        <w:r>
          <w:rPr>
            <w:rFonts w:ascii="Trebuchet MS" w:hAnsi="Trebuchet MS"/>
            <w:color w:val="0563C1"/>
            <w:u w:val="single"/>
          </w:rPr>
          <w:t>https://restore4life.eu/homepage/open-call/</w:t>
        </w:r>
      </w:hyperlink>
      <w:r>
        <w:rPr>
          <w:rFonts w:ascii="Trebuchet MS" w:hAnsi="Trebuchet MS"/>
        </w:rPr>
        <w:t xml:space="preserve">. </w:t>
      </w:r>
    </w:p>
    <w:p w14:paraId="29A7968D" w14:textId="77777777" w:rsidR="00581613" w:rsidRDefault="00000000">
      <w:pPr>
        <w:spacing w:line="247" w:lineRule="auto"/>
        <w:jc w:val="both"/>
        <w:rPr>
          <w:rFonts w:ascii="Trebuchet MS" w:hAnsi="Trebuchet MS"/>
          <w:b/>
          <w:bCs/>
          <w:color w:val="70AD47"/>
          <w:sz w:val="24"/>
          <w:szCs w:val="24"/>
          <w:u w:val="single"/>
        </w:rPr>
      </w:pPr>
      <w:r>
        <w:rPr>
          <w:rFonts w:ascii="Trebuchet MS" w:hAnsi="Trebuchet MS"/>
          <w:b/>
          <w:bCs/>
          <w:color w:val="70AD47"/>
          <w:sz w:val="24"/>
          <w:szCs w:val="24"/>
          <w:u w:val="single"/>
        </w:rPr>
        <w:t>Despre apel:</w:t>
      </w:r>
    </w:p>
    <w:p w14:paraId="1D475732" w14:textId="77777777" w:rsidR="00581613" w:rsidRDefault="00000000">
      <w:pPr>
        <w:pStyle w:val="paragraph"/>
        <w:spacing w:before="0" w:after="0" w:line="360" w:lineRule="auto"/>
        <w:jc w:val="both"/>
        <w:textAlignment w:val="baseline"/>
      </w:pPr>
      <w:r>
        <w:rPr>
          <w:rStyle w:val="normaltextrun"/>
          <w:rFonts w:ascii="Trebuchet MS" w:hAnsi="Trebuchet MS" w:cs="Segoe UI"/>
          <w:b/>
          <w:bCs/>
          <w:sz w:val="22"/>
          <w:szCs w:val="22"/>
        </w:rPr>
        <w:t>Data lans</w:t>
      </w:r>
      <w:r>
        <w:rPr>
          <w:rStyle w:val="normaltextrun"/>
          <w:rFonts w:ascii="Trebuchet MS" w:hAnsi="Trebuchet MS" w:cs="Segoe UI"/>
          <w:b/>
          <w:bCs/>
          <w:sz w:val="22"/>
          <w:szCs w:val="22"/>
          <w:lang w:val="ro-RO"/>
        </w:rPr>
        <w:t>ării</w:t>
      </w:r>
      <w:r>
        <w:rPr>
          <w:rStyle w:val="normaltextrun"/>
          <w:rFonts w:ascii="Trebuchet MS" w:hAnsi="Trebuchet MS" w:cs="Segoe UI"/>
          <w:sz w:val="22"/>
          <w:szCs w:val="22"/>
        </w:rPr>
        <w:t>: 1 februarie 2024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54E8E6F0" w14:textId="77777777" w:rsidR="00581613" w:rsidRDefault="00000000">
      <w:pPr>
        <w:pStyle w:val="paragraph"/>
        <w:spacing w:before="0" w:after="0" w:line="360" w:lineRule="auto"/>
        <w:jc w:val="both"/>
        <w:textAlignment w:val="baseline"/>
      </w:pPr>
      <w:r>
        <w:rPr>
          <w:rStyle w:val="normaltextrun"/>
          <w:rFonts w:ascii="Trebuchet MS" w:hAnsi="Trebuchet MS" w:cs="Segoe UI"/>
          <w:b/>
          <w:bCs/>
          <w:sz w:val="22"/>
          <w:szCs w:val="22"/>
        </w:rPr>
        <w:t>Termenul de depunere al aplicațiilor</w:t>
      </w:r>
      <w:r>
        <w:rPr>
          <w:rStyle w:val="normaltextrun"/>
          <w:rFonts w:ascii="Trebuchet MS" w:hAnsi="Trebuchet MS" w:cs="Segoe UI"/>
          <w:sz w:val="22"/>
          <w:szCs w:val="22"/>
        </w:rPr>
        <w:t xml:space="preserve">: 29 mai 2024, ora 17 </w:t>
      </w:r>
    </w:p>
    <w:p w14:paraId="05F073DC" w14:textId="77777777" w:rsidR="00581613" w:rsidRDefault="00000000">
      <w:pPr>
        <w:pStyle w:val="paragraph"/>
        <w:spacing w:before="0" w:after="0" w:line="360" w:lineRule="auto"/>
        <w:jc w:val="both"/>
        <w:textAlignment w:val="baseline"/>
      </w:pPr>
      <w:r>
        <w:rPr>
          <w:rStyle w:val="normaltextrun"/>
          <w:rFonts w:ascii="Trebuchet MS" w:hAnsi="Trebuchet MS" w:cs="Segoe UI"/>
          <w:b/>
          <w:bCs/>
          <w:sz w:val="22"/>
          <w:szCs w:val="22"/>
        </w:rPr>
        <w:t>Formular de aplicație online:</w:t>
      </w:r>
      <w:r>
        <w:rPr>
          <w:rStyle w:val="normaltextrun"/>
          <w:rFonts w:ascii="Trebuchet MS" w:hAnsi="Trebuchet MS" w:cs="Segoe UI"/>
          <w:b/>
          <w:bCs/>
          <w:color w:val="5B9BD5"/>
          <w:sz w:val="22"/>
          <w:szCs w:val="22"/>
        </w:rPr>
        <w:t xml:space="preserve"> </w:t>
      </w:r>
      <w:hyperlink r:id="rId12" w:history="1">
        <w:r>
          <w:rPr>
            <w:rStyle w:val="normaltextrun"/>
            <w:rFonts w:ascii="Trebuchet MS" w:hAnsi="Trebuchet MS" w:cs="Segoe UI"/>
            <w:color w:val="5B9BD5"/>
            <w:sz w:val="22"/>
            <w:szCs w:val="22"/>
            <w:u w:val="single"/>
          </w:rPr>
          <w:t>https://events.hifis.net/e/applicationR4L</w:t>
        </w:r>
      </w:hyperlink>
      <w:r>
        <w:rPr>
          <w:rStyle w:val="eop"/>
          <w:rFonts w:ascii="Trebuchet MS" w:hAnsi="Trebuchet MS" w:cs="Segoe UI"/>
          <w:color w:val="97C09D"/>
          <w:sz w:val="22"/>
          <w:szCs w:val="22"/>
        </w:rPr>
        <w:t xml:space="preserve">  </w:t>
      </w:r>
    </w:p>
    <w:p w14:paraId="74997D42" w14:textId="77777777" w:rsidR="00581613" w:rsidRDefault="00000000">
      <w:pPr>
        <w:pStyle w:val="paragraph"/>
        <w:spacing w:before="0" w:after="0" w:line="360" w:lineRule="auto"/>
        <w:jc w:val="both"/>
        <w:textAlignment w:val="baseline"/>
      </w:pPr>
      <w:r>
        <w:rPr>
          <w:rStyle w:val="normaltextrun"/>
          <w:rFonts w:ascii="Trebuchet MS" w:hAnsi="Trebuchet MS" w:cs="Segoe UI"/>
          <w:b/>
          <w:bCs/>
          <w:sz w:val="22"/>
          <w:szCs w:val="22"/>
        </w:rPr>
        <w:t>Grupul țintă:</w:t>
      </w:r>
      <w:r>
        <w:rPr>
          <w:rStyle w:val="normaltextrun"/>
          <w:rFonts w:ascii="Trebuchet MS" w:hAnsi="Trebuchet MS" w:cs="Segoe UI"/>
          <w:sz w:val="22"/>
          <w:szCs w:val="22"/>
        </w:rPr>
        <w:t xml:space="preserve"> Autorități locale și regionale 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3F6751FA" w14:textId="77777777" w:rsidR="00581613" w:rsidRDefault="00000000">
      <w:pPr>
        <w:pStyle w:val="paragraph"/>
        <w:spacing w:before="0" w:after="0" w:line="360" w:lineRule="auto"/>
        <w:jc w:val="both"/>
        <w:textAlignment w:val="baseline"/>
      </w:pPr>
      <w:r>
        <w:rPr>
          <w:rStyle w:val="normaltextrun"/>
          <w:rFonts w:ascii="Trebuchet MS" w:hAnsi="Trebuchet MS" w:cs="Segoe UI"/>
          <w:b/>
          <w:bCs/>
          <w:sz w:val="22"/>
          <w:szCs w:val="22"/>
        </w:rPr>
        <w:t>Website</w:t>
      </w:r>
      <w:r>
        <w:rPr>
          <w:rStyle w:val="normaltextrun"/>
          <w:rFonts w:ascii="Trebuchet MS" w:hAnsi="Trebuchet MS" w:cs="Segoe UI"/>
          <w:sz w:val="22"/>
          <w:szCs w:val="22"/>
        </w:rPr>
        <w:t xml:space="preserve">: </w:t>
      </w:r>
      <w:hyperlink r:id="rId13" w:history="1">
        <w:r>
          <w:rPr>
            <w:rStyle w:val="normaltextrun"/>
            <w:rFonts w:ascii="Trebuchet MS" w:hAnsi="Trebuchet MS" w:cs="Segoe UI"/>
            <w:color w:val="5B9BD5"/>
            <w:sz w:val="22"/>
            <w:szCs w:val="22"/>
            <w:u w:val="single"/>
          </w:rPr>
          <w:t>https://restore4life.eu/homepage/open-call/</w:t>
        </w:r>
      </w:hyperlink>
      <w:r>
        <w:rPr>
          <w:rStyle w:val="eop"/>
          <w:rFonts w:ascii="Trebuchet MS" w:hAnsi="Trebuchet MS" w:cs="Segoe UI"/>
          <w:color w:val="5B9BD5"/>
          <w:sz w:val="22"/>
          <w:szCs w:val="22"/>
        </w:rPr>
        <w:t> </w:t>
      </w:r>
    </w:p>
    <w:p w14:paraId="79C0A72D" w14:textId="77777777" w:rsidR="00581613" w:rsidRDefault="00000000">
      <w:pPr>
        <w:pStyle w:val="paragraph"/>
        <w:spacing w:before="0" w:after="0" w:line="360" w:lineRule="auto"/>
        <w:jc w:val="both"/>
        <w:textAlignment w:val="baseline"/>
      </w:pPr>
      <w:r>
        <w:rPr>
          <w:rStyle w:val="normaltextrun"/>
          <w:rFonts w:ascii="Trebuchet MS" w:hAnsi="Trebuchet MS" w:cs="Segoe UI"/>
          <w:b/>
          <w:bCs/>
          <w:sz w:val="22"/>
          <w:szCs w:val="22"/>
        </w:rPr>
        <w:t>LinkedIn:</w:t>
      </w:r>
      <w:r>
        <w:rPr>
          <w:rStyle w:val="normaltextrun"/>
          <w:rFonts w:ascii="Trebuchet MS" w:hAnsi="Trebuchet MS" w:cs="Segoe UI"/>
          <w:b/>
          <w:bCs/>
          <w:color w:val="3B4042"/>
          <w:sz w:val="22"/>
          <w:szCs w:val="22"/>
        </w:rPr>
        <w:t xml:space="preserve"> </w:t>
      </w:r>
      <w:hyperlink r:id="rId14" w:history="1">
        <w:r>
          <w:rPr>
            <w:rStyle w:val="normaltextrun"/>
            <w:rFonts w:ascii="Trebuchet MS" w:hAnsi="Trebuchet MS" w:cs="Segoe UI"/>
            <w:color w:val="5B9BD5"/>
            <w:sz w:val="22"/>
            <w:szCs w:val="22"/>
            <w:u w:val="single"/>
          </w:rPr>
          <w:t>https://www.linkedin.com/company/restore4life/</w:t>
        </w:r>
      </w:hyperlink>
      <w:r>
        <w:rPr>
          <w:rStyle w:val="eop"/>
          <w:rFonts w:ascii="Trebuchet MS" w:hAnsi="Trebuchet MS" w:cs="Segoe UI"/>
          <w:color w:val="5B9BD5"/>
          <w:sz w:val="22"/>
          <w:szCs w:val="22"/>
        </w:rPr>
        <w:t> </w:t>
      </w:r>
    </w:p>
    <w:p w14:paraId="6EDA74DD" w14:textId="77777777" w:rsidR="00581613" w:rsidRDefault="00000000">
      <w:pPr>
        <w:pStyle w:val="paragraph"/>
        <w:spacing w:before="0" w:after="0" w:line="360" w:lineRule="auto"/>
        <w:jc w:val="both"/>
        <w:textAlignment w:val="baseline"/>
      </w:pPr>
      <w:r>
        <w:rPr>
          <w:rStyle w:val="normaltextrun"/>
          <w:rFonts w:ascii="Trebuchet MS" w:hAnsi="Trebuchet MS" w:cs="Segoe UI"/>
          <w:b/>
          <w:bCs/>
          <w:sz w:val="22"/>
          <w:szCs w:val="22"/>
        </w:rPr>
        <w:t>Twitter:</w:t>
      </w:r>
      <w:r>
        <w:rPr>
          <w:rStyle w:val="normaltextrun"/>
          <w:rFonts w:ascii="Trebuchet MS" w:hAnsi="Trebuchet MS" w:cs="Segoe UI"/>
          <w:b/>
          <w:bCs/>
          <w:color w:val="3B4042"/>
          <w:sz w:val="22"/>
          <w:szCs w:val="22"/>
        </w:rPr>
        <w:t xml:space="preserve"> </w:t>
      </w:r>
      <w:hyperlink r:id="rId15" w:history="1">
        <w:r>
          <w:rPr>
            <w:rStyle w:val="normaltextrun"/>
            <w:rFonts w:ascii="Trebuchet MS" w:hAnsi="Trebuchet MS" w:cs="Segoe UI"/>
            <w:color w:val="5B9BD5"/>
            <w:sz w:val="22"/>
            <w:szCs w:val="22"/>
            <w:u w:val="single"/>
          </w:rPr>
          <w:t>https://twitter.com/restore4life</w:t>
        </w:r>
      </w:hyperlink>
      <w:r>
        <w:rPr>
          <w:rStyle w:val="eop"/>
          <w:rFonts w:ascii="Trebuchet MS" w:hAnsi="Trebuchet MS" w:cs="Segoe UI"/>
          <w:color w:val="5B9BD5"/>
          <w:sz w:val="22"/>
          <w:szCs w:val="22"/>
        </w:rPr>
        <w:t> </w:t>
      </w:r>
    </w:p>
    <w:p w14:paraId="4DC22484" w14:textId="77777777" w:rsidR="00581613" w:rsidRDefault="00000000">
      <w:pPr>
        <w:pStyle w:val="paragraph"/>
        <w:spacing w:before="0" w:after="0" w:line="360" w:lineRule="auto"/>
        <w:jc w:val="both"/>
        <w:textAlignment w:val="baseline"/>
      </w:pPr>
      <w:r>
        <w:rPr>
          <w:rStyle w:val="normaltextrun"/>
          <w:rFonts w:ascii="Trebuchet MS" w:hAnsi="Trebuchet MS" w:cs="Segoe UI"/>
          <w:b/>
          <w:bCs/>
          <w:sz w:val="22"/>
          <w:szCs w:val="22"/>
        </w:rPr>
        <w:t>Înregistrare Infoday</w:t>
      </w:r>
      <w:r>
        <w:rPr>
          <w:rStyle w:val="normaltextrun"/>
          <w:rFonts w:ascii="Trebuchet MS" w:hAnsi="Trebuchet MS" w:cs="Segoe UI"/>
          <w:sz w:val="22"/>
          <w:szCs w:val="22"/>
        </w:rPr>
        <w:t xml:space="preserve">: </w:t>
      </w:r>
      <w:hyperlink r:id="rId16" w:history="1">
        <w:r>
          <w:rPr>
            <w:rStyle w:val="normaltextrun"/>
            <w:rFonts w:ascii="Trebuchet MS" w:hAnsi="Trebuchet MS" w:cs="Segoe UI"/>
            <w:color w:val="5B9BD5"/>
            <w:sz w:val="22"/>
            <w:szCs w:val="22"/>
            <w:u w:val="single"/>
          </w:rPr>
          <w:t>https://youtu.be/jkeQAnvlcFY?si=rANnbWb5Wu29vmzZ</w:t>
        </w:r>
      </w:hyperlink>
      <w:r>
        <w:rPr>
          <w:rStyle w:val="eop"/>
          <w:rFonts w:ascii="Trebuchet MS" w:hAnsi="Trebuchet MS" w:cs="Segoe UI"/>
          <w:color w:val="5B9BD5"/>
          <w:sz w:val="22"/>
          <w:szCs w:val="22"/>
        </w:rPr>
        <w:t> </w:t>
      </w:r>
    </w:p>
    <w:p w14:paraId="2BFFBAE4" w14:textId="77777777" w:rsidR="00581613" w:rsidRDefault="00000000">
      <w:pPr>
        <w:pStyle w:val="paragraph"/>
        <w:spacing w:before="0" w:after="0" w:line="360" w:lineRule="auto"/>
        <w:jc w:val="both"/>
        <w:textAlignment w:val="baseline"/>
      </w:pPr>
      <w:r>
        <w:rPr>
          <w:rStyle w:val="normaltextrun"/>
          <w:rFonts w:ascii="Trebuchet MS" w:hAnsi="Trebuchet MS" w:cs="Segoe UI"/>
          <w:b/>
          <w:bCs/>
          <w:sz w:val="22"/>
          <w:szCs w:val="22"/>
        </w:rPr>
        <w:t>Workshop interactiv</w:t>
      </w:r>
      <w:r>
        <w:rPr>
          <w:rStyle w:val="normaltextrun"/>
          <w:rFonts w:ascii="Trebuchet MS" w:hAnsi="Trebuchet MS" w:cs="Segoe UI"/>
          <w:sz w:val="22"/>
          <w:szCs w:val="22"/>
        </w:rPr>
        <w:t xml:space="preserve">: 22 martie 2024 | ora 10 CET | Link pentru </w:t>
      </w:r>
      <w:r>
        <w:rPr>
          <w:rStyle w:val="normaltextrun"/>
          <w:rFonts w:ascii="Trebuchet MS" w:hAnsi="Trebuchet MS" w:cs="Segoe UI"/>
          <w:sz w:val="22"/>
          <w:szCs w:val="22"/>
          <w:lang w:val="ro-RO"/>
        </w:rPr>
        <w:t>înregistrare</w:t>
      </w:r>
      <w:r>
        <w:rPr>
          <w:rStyle w:val="normaltextrun"/>
          <w:rFonts w:ascii="Trebuchet MS" w:hAnsi="Trebuchet MS" w:cs="Segoe UI"/>
          <w:sz w:val="22"/>
          <w:szCs w:val="22"/>
        </w:rPr>
        <w:t>:</w:t>
      </w:r>
      <w:r>
        <w:rPr>
          <w:color w:val="5B9BD5"/>
        </w:rPr>
        <w:t xml:space="preserve">  </w:t>
      </w:r>
      <w:hyperlink r:id="rId17" w:anchor="/registration" w:history="1">
        <w:r>
          <w:rPr>
            <w:rStyle w:val="Hyperlink"/>
            <w:rFonts w:ascii="Trebuchet MS" w:hAnsi="Trebuchet MS" w:cs="Segoe UI"/>
            <w:sz w:val="22"/>
            <w:szCs w:val="22"/>
          </w:rPr>
          <w:t>https://kuei.zoom.us/webinar/register/WN_5PocIt0VTYqG6Fss5P3gbQ#/registration</w:t>
        </w:r>
      </w:hyperlink>
    </w:p>
    <w:p w14:paraId="0CB175A1" w14:textId="77777777" w:rsidR="00581613" w:rsidRDefault="00581613">
      <w:pPr>
        <w:pStyle w:val="paragraph"/>
        <w:spacing w:before="0" w:after="0" w:line="360" w:lineRule="auto"/>
        <w:jc w:val="both"/>
        <w:textAlignment w:val="baseline"/>
      </w:pPr>
    </w:p>
    <w:p w14:paraId="0EFA48D4" w14:textId="77777777" w:rsidR="00581613" w:rsidRDefault="00581613">
      <w:pPr>
        <w:pStyle w:val="paragraph"/>
        <w:spacing w:before="0" w:after="0" w:line="360" w:lineRule="auto"/>
        <w:jc w:val="both"/>
        <w:textAlignment w:val="baseline"/>
      </w:pPr>
    </w:p>
    <w:p w14:paraId="32C8AE5B" w14:textId="77777777" w:rsidR="00581613" w:rsidRDefault="00581613">
      <w:pPr>
        <w:pStyle w:val="paragraph"/>
        <w:spacing w:before="0" w:after="0" w:line="360" w:lineRule="auto"/>
        <w:jc w:val="both"/>
        <w:textAlignment w:val="baseline"/>
      </w:pPr>
    </w:p>
    <w:p w14:paraId="57D59B85" w14:textId="77777777" w:rsidR="00581613" w:rsidRDefault="00581613">
      <w:pPr>
        <w:pStyle w:val="paragraph"/>
        <w:spacing w:before="0" w:after="0" w:line="360" w:lineRule="auto"/>
        <w:jc w:val="both"/>
        <w:textAlignment w:val="baseline"/>
        <w:rPr>
          <w:rFonts w:ascii="Trebuchet MS" w:hAnsi="Trebuchet MS" w:cs="Segoe UI"/>
          <w:b/>
          <w:bCs/>
          <w:color w:val="70AD47"/>
          <w:sz w:val="22"/>
          <w:szCs w:val="22"/>
          <w:u w:val="single"/>
        </w:rPr>
      </w:pPr>
    </w:p>
    <w:p w14:paraId="38BC1B94" w14:textId="77777777" w:rsidR="00581613" w:rsidRDefault="00581613">
      <w:pPr>
        <w:pStyle w:val="paragraph"/>
        <w:spacing w:before="0" w:after="0" w:line="360" w:lineRule="auto"/>
        <w:jc w:val="both"/>
        <w:textAlignment w:val="baseline"/>
        <w:rPr>
          <w:rFonts w:ascii="Trebuchet MS" w:hAnsi="Trebuchet MS" w:cs="Segoe UI"/>
          <w:b/>
          <w:bCs/>
          <w:color w:val="70AD47"/>
          <w:sz w:val="22"/>
          <w:szCs w:val="22"/>
          <w:u w:val="single"/>
        </w:rPr>
      </w:pPr>
    </w:p>
    <w:p w14:paraId="5F45F120" w14:textId="77777777" w:rsidR="00581613" w:rsidRDefault="00581613">
      <w:pPr>
        <w:spacing w:line="247" w:lineRule="auto"/>
        <w:jc w:val="both"/>
        <w:rPr>
          <w:color w:val="70AD47"/>
        </w:rPr>
      </w:pPr>
    </w:p>
    <w:p w14:paraId="19403085" w14:textId="77777777" w:rsidR="00581613" w:rsidRDefault="00581613">
      <w:pPr>
        <w:jc w:val="both"/>
        <w:rPr>
          <w:rFonts w:ascii="Trebuchet MS" w:hAnsi="Trebuchet MS"/>
        </w:rPr>
      </w:pPr>
    </w:p>
    <w:p w14:paraId="4E921444" w14:textId="77777777" w:rsidR="00581613" w:rsidRDefault="00581613">
      <w:pPr>
        <w:jc w:val="both"/>
        <w:rPr>
          <w:rFonts w:ascii="Trebuchet MS" w:hAnsi="Trebuchet MS"/>
        </w:rPr>
      </w:pPr>
    </w:p>
    <w:sectPr w:rsidR="00581613">
      <w:headerReference w:type="default" r:id="rId1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9DBD" w14:textId="77777777" w:rsidR="00A447C1" w:rsidRDefault="00A447C1">
      <w:pPr>
        <w:spacing w:after="0" w:line="240" w:lineRule="auto"/>
      </w:pPr>
      <w:r>
        <w:separator/>
      </w:r>
    </w:p>
  </w:endnote>
  <w:endnote w:type="continuationSeparator" w:id="0">
    <w:p w14:paraId="0DD21AE5" w14:textId="77777777" w:rsidR="00A447C1" w:rsidRDefault="00A4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E8B1" w14:textId="77777777" w:rsidR="00A447C1" w:rsidRDefault="00A447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51EBC1" w14:textId="77777777" w:rsidR="00A447C1" w:rsidRDefault="00A4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BFB5" w14:textId="77777777" w:rsidR="005A342B" w:rsidRDefault="00000000">
    <w:pPr>
      <w:pStyle w:val="Header"/>
    </w:pPr>
    <w:r>
      <w:rPr>
        <w:noProof/>
      </w:rPr>
      <w:drawing>
        <wp:inline distT="0" distB="0" distL="0" distR="0" wp14:anchorId="6D4D235D" wp14:editId="4352A99C">
          <wp:extent cx="2139577" cy="650138"/>
          <wp:effectExtent l="0" t="0" r="0" b="0"/>
          <wp:docPr id="80842427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577" cy="6501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5541A534" wp14:editId="526BAC6F">
          <wp:extent cx="1660687" cy="526100"/>
          <wp:effectExtent l="0" t="0" r="0" b="7300"/>
          <wp:docPr id="1163879297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0687" cy="526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07C2F16C" wp14:editId="5CB48091">
          <wp:extent cx="1486878" cy="721205"/>
          <wp:effectExtent l="0" t="0" r="0" b="2695"/>
          <wp:docPr id="152677676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6878" cy="7212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613"/>
    <w:rsid w:val="00072D9B"/>
    <w:rsid w:val="00091ECD"/>
    <w:rsid w:val="00284F44"/>
    <w:rsid w:val="00292B53"/>
    <w:rsid w:val="002F5C6B"/>
    <w:rsid w:val="00581613"/>
    <w:rsid w:val="005A342B"/>
    <w:rsid w:val="008C2A78"/>
    <w:rsid w:val="00931C8D"/>
    <w:rsid w:val="009A1178"/>
    <w:rsid w:val="00A4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6B22C"/>
  <w15:docId w15:val="{254C6324-D6B9-43A4-ACA6-0AB48669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Comfortaa" w:hAnsi="Comfortaa" w:cs="Comfortaa"/>
      <w:color w:val="000000"/>
      <w:kern w:val="0"/>
      <w:sz w:val="24"/>
      <w:szCs w:val="24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restore4life.eu/homepage/open-call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events.hifis.net/e/applicationR4L" TargetMode="External"/><Relationship Id="rId17" Type="http://schemas.openxmlformats.org/officeDocument/2006/relationships/hyperlink" Target="https://kuei.zoom.us/webinar/register/WN_5PocIt0VTYqG6Fss5P3gb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jkeQAnvlcFY?si=rANnbWb5Wu29vmz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estore4life.eu/homepage/open-call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witter.com/restore4life" TargetMode="External"/><Relationship Id="rId10" Type="http://schemas.openxmlformats.org/officeDocument/2006/relationships/hyperlink" Target="mailto:info@restore4life.e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www.linkedin.com/company/restore4lif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Popa</dc:creator>
  <dc:description/>
  <cp:lastModifiedBy>Anda Lascu</cp:lastModifiedBy>
  <cp:revision>3</cp:revision>
  <cp:lastPrinted>2024-02-21T08:26:00Z</cp:lastPrinted>
  <dcterms:created xsi:type="dcterms:W3CDTF">2024-02-22T13:58:00Z</dcterms:created>
  <dcterms:modified xsi:type="dcterms:W3CDTF">2024-02-22T14:02:00Z</dcterms:modified>
</cp:coreProperties>
</file>