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3838" w14:textId="77777777" w:rsidR="00A01E8C" w:rsidRPr="00474336" w:rsidRDefault="00A01E8C" w:rsidP="00474336">
      <w:pPr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bookmarkStart w:id="0" w:name="_Hlk120096149"/>
      <w:r w:rsidRPr="00474336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MINISTERUL MEDIULUI, APELOR ȘI PĂDURILOR</w:t>
      </w:r>
    </w:p>
    <w:p w14:paraId="0C7E2C02" w14:textId="2DAAE480" w:rsidR="00CF4220" w:rsidRPr="00474336" w:rsidRDefault="00E917D3" w:rsidP="0047433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336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5BAAD787" wp14:editId="61BA70BB">
            <wp:simplePos x="0" y="0"/>
            <wp:positionH relativeFrom="margin">
              <wp:posOffset>2807335</wp:posOffset>
            </wp:positionH>
            <wp:positionV relativeFrom="paragraph">
              <wp:posOffset>8255</wp:posOffset>
            </wp:positionV>
            <wp:extent cx="672159" cy="906780"/>
            <wp:effectExtent l="0" t="0" r="0" b="7620"/>
            <wp:wrapNone/>
            <wp:docPr id="2059447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59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446AB" w14:textId="77777777" w:rsidR="00E917D3" w:rsidRPr="00474336" w:rsidRDefault="00E917D3" w:rsidP="004743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78442" w14:textId="77777777" w:rsidR="00E917D3" w:rsidRPr="00474336" w:rsidRDefault="00E917D3" w:rsidP="004743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0F73FC" w14:textId="77777777" w:rsidR="00E917D3" w:rsidRPr="00474336" w:rsidRDefault="00E917D3" w:rsidP="0047433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578B6" w14:textId="305893AE" w:rsidR="00D030DA" w:rsidRPr="00474336" w:rsidRDefault="00E917D3" w:rsidP="004743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4336">
        <w:rPr>
          <w:rFonts w:ascii="Times New Roman" w:eastAsia="Calibri" w:hAnsi="Times New Roman" w:cs="Times New Roman"/>
          <w:b/>
          <w:bCs/>
          <w:sz w:val="24"/>
          <w:szCs w:val="24"/>
        </w:rPr>
        <w:t>ORDIN</w:t>
      </w:r>
    </w:p>
    <w:p w14:paraId="77A530F1" w14:textId="77777777" w:rsidR="00D030DA" w:rsidRPr="00474336" w:rsidRDefault="00D030DA" w:rsidP="004743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3C2F99" w14:textId="68324603" w:rsidR="00D030DA" w:rsidRPr="00474336" w:rsidRDefault="00D030DA" w:rsidP="004743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4336">
        <w:rPr>
          <w:rFonts w:ascii="Times New Roman" w:eastAsia="Calibri" w:hAnsi="Times New Roman" w:cs="Times New Roman"/>
          <w:b/>
          <w:bCs/>
          <w:sz w:val="24"/>
          <w:szCs w:val="24"/>
        </w:rPr>
        <w:t>Nr. ………...../……………….</w:t>
      </w:r>
    </w:p>
    <w:p w14:paraId="72E27D10" w14:textId="0D23704B" w:rsidR="00E917D3" w:rsidRPr="00474336" w:rsidRDefault="00E86D6F" w:rsidP="00474336">
      <w:pPr>
        <w:spacing w:line="36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pentru </w:t>
      </w:r>
      <w:r w:rsidR="00E917D3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aprobarea</w:t>
      </w:r>
    </w:p>
    <w:p w14:paraId="50DCC471" w14:textId="22047445" w:rsidR="00E917D3" w:rsidRPr="00474336" w:rsidRDefault="00217525" w:rsidP="00474336">
      <w:pPr>
        <w:spacing w:line="36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Modalității de îndeplinire a </w:t>
      </w:r>
      <w:proofErr w:type="spellStart"/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atribuţiilor</w:t>
      </w:r>
      <w:proofErr w:type="spellEnd"/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Comitetului</w:t>
      </w:r>
      <w:r w:rsidR="00BB4E82" w:rsidRPr="00474336">
        <w:rPr>
          <w:rFonts w:ascii="Times New Roman" w:hAnsi="Times New Roman" w:cs="Times New Roman"/>
          <w:sz w:val="24"/>
          <w:szCs w:val="24"/>
        </w:rPr>
        <w:t xml:space="preserve"> </w:t>
      </w:r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supraveghere pentru implementarea </w:t>
      </w:r>
      <w:proofErr w:type="spellStart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monitorizarea </w:t>
      </w:r>
      <w:proofErr w:type="spellStart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funcţionării</w:t>
      </w:r>
      <w:proofErr w:type="spellEnd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ulterioare a sistemului de </w:t>
      </w:r>
      <w:proofErr w:type="spellStart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garanţie</w:t>
      </w:r>
      <w:proofErr w:type="spellEnd"/>
      <w:r w:rsidR="00BB4E82"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-returnare</w:t>
      </w:r>
    </w:p>
    <w:p w14:paraId="5CF4DA06" w14:textId="77777777" w:rsidR="00D030DA" w:rsidRPr="00474336" w:rsidRDefault="00D030DA" w:rsidP="00474336">
      <w:pPr>
        <w:spacing w:line="36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90282" w14:textId="77777777" w:rsidR="00E917D3" w:rsidRPr="00474336" w:rsidRDefault="00E917D3" w:rsidP="00474336">
      <w:pPr>
        <w:spacing w:line="360" w:lineRule="auto"/>
        <w:ind w:right="3" w:hanging="3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475B0" w14:textId="03E70D82" w:rsidR="00E917D3" w:rsidRPr="00474336" w:rsidRDefault="00E917D3" w:rsidP="00474336">
      <w:pPr>
        <w:spacing w:line="360" w:lineRule="auto"/>
        <w:ind w:righ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Luând în considerare Referatul de aprobare al  Direcției Generale Deșeuri și Situri Contaminate nr.</w:t>
      </w:r>
      <w:r w:rsidR="00D030DA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CE4A65"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DGDSC/111742/10.10.2023  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aprobarea </w:t>
      </w:r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Modalității de îndeplinire a </w:t>
      </w:r>
      <w:proofErr w:type="spellStart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>atribuţiilor</w:t>
      </w:r>
      <w:proofErr w:type="spellEnd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Comitetului de supraveghere pentru implementarea </w:t>
      </w:r>
      <w:proofErr w:type="spellStart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monitorizarea </w:t>
      </w:r>
      <w:proofErr w:type="spellStart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>funcţionării</w:t>
      </w:r>
      <w:proofErr w:type="spellEnd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ulterioare a sistemului de </w:t>
      </w:r>
      <w:proofErr w:type="spellStart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>garanţie</w:t>
      </w:r>
      <w:proofErr w:type="spellEnd"/>
      <w:r w:rsidR="000B0CFD" w:rsidRPr="00474336">
        <w:rPr>
          <w:rFonts w:ascii="Times New Roman" w:eastAsia="Times New Roman" w:hAnsi="Times New Roman" w:cs="Times New Roman"/>
          <w:bCs/>
          <w:sz w:val="24"/>
          <w:szCs w:val="24"/>
        </w:rPr>
        <w:t>-returnare,</w:t>
      </w:r>
    </w:p>
    <w:p w14:paraId="3513CB43" w14:textId="100D9708" w:rsidR="00E917D3" w:rsidRPr="00474336" w:rsidRDefault="00E917D3" w:rsidP="00474336">
      <w:pPr>
        <w:spacing w:line="360" w:lineRule="auto"/>
        <w:ind w:right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În temeiul art. </w:t>
      </w:r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alin (</w:t>
      </w:r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) din Hotărârea Guvernului </w:t>
      </w:r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nr. 304/2023 pentru constituirea, aprobarea structurii </w:t>
      </w:r>
      <w:proofErr w:type="spellStart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a modului de </w:t>
      </w:r>
      <w:proofErr w:type="spellStart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funcţionare</w:t>
      </w:r>
      <w:proofErr w:type="spellEnd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ale Comitetului de supraveghere pentru implementarea </w:t>
      </w:r>
      <w:proofErr w:type="spellStart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monitorizarea </w:t>
      </w:r>
      <w:proofErr w:type="spellStart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funcţionării</w:t>
      </w:r>
      <w:proofErr w:type="spellEnd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ulterioare a sistemului de </w:t>
      </w:r>
      <w:proofErr w:type="spellStart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garanţie</w:t>
      </w:r>
      <w:proofErr w:type="spellEnd"/>
      <w:r w:rsidR="00BB4E82" w:rsidRPr="00474336">
        <w:rPr>
          <w:rFonts w:ascii="Times New Roman" w:eastAsia="Times New Roman" w:hAnsi="Times New Roman" w:cs="Times New Roman"/>
          <w:bCs/>
          <w:sz w:val="24"/>
          <w:szCs w:val="24"/>
        </w:rPr>
        <w:t>-returnare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, al</w:t>
      </w:r>
      <w:r w:rsidR="003B5F2B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art. 57 alin. (1), (4) și (5) din Ordonanța de urgență a Guvernului nr. 57/2019 privind Codul administrativ, cu modificările și completările ulterioare, precum și al art. 13 alin. (4) din Hotărârea Guvernului nr. 43/2020 privind organizarea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funcţionarea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Ministerului Mediului, Apelor și Pădurilor, cu modificările și completările ulterioare, </w:t>
      </w:r>
    </w:p>
    <w:p w14:paraId="53699983" w14:textId="77777777" w:rsidR="00E917D3" w:rsidRPr="00474336" w:rsidRDefault="00E917D3" w:rsidP="00474336">
      <w:pPr>
        <w:spacing w:line="360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31E12" w14:textId="7935C4E4" w:rsidR="00E917D3" w:rsidRPr="00474336" w:rsidRDefault="00E917D3" w:rsidP="00474336">
      <w:pPr>
        <w:spacing w:line="36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74336">
        <w:rPr>
          <w:rFonts w:ascii="Times New Roman" w:eastAsia="Calibri" w:hAnsi="Times New Roman" w:cs="Times New Roman"/>
          <w:b/>
          <w:sz w:val="24"/>
          <w:szCs w:val="24"/>
        </w:rPr>
        <w:t>ministrul mediului, apelor și pădurilor</w:t>
      </w:r>
      <w:r w:rsidRPr="00474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336">
        <w:rPr>
          <w:rFonts w:ascii="Times New Roman" w:eastAsia="Times New Roman" w:hAnsi="Times New Roman" w:cs="Times New Roman"/>
          <w:color w:val="000000"/>
          <w:sz w:val="24"/>
          <w:szCs w:val="24"/>
        </w:rPr>
        <w:t>emit</w:t>
      </w:r>
      <w:r w:rsidR="00A01E8C" w:rsidRPr="0047433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74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prezentul</w:t>
      </w:r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7C2EF157" w14:textId="0185F8D2" w:rsidR="00E917D3" w:rsidRPr="00474336" w:rsidRDefault="00E917D3" w:rsidP="0047433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40F12" w14:textId="1A079E90" w:rsidR="00FD68A6" w:rsidRPr="00474336" w:rsidRDefault="00E917D3" w:rsidP="00474336">
      <w:pPr>
        <w:tabs>
          <w:tab w:val="center" w:pos="773"/>
          <w:tab w:val="center" w:pos="538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ORDIN:</w:t>
      </w:r>
    </w:p>
    <w:p w14:paraId="30FA5514" w14:textId="77777777" w:rsidR="00474336" w:rsidRPr="00474336" w:rsidRDefault="00474336" w:rsidP="00CE4A65">
      <w:pPr>
        <w:tabs>
          <w:tab w:val="center" w:pos="773"/>
          <w:tab w:val="center" w:pos="538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DE2AE3" w14:textId="167BF45E" w:rsidR="00D030DA" w:rsidRDefault="00D030DA" w:rsidP="004743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Art. 1</w:t>
      </w:r>
      <w:r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965CB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="003B5F2B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C295F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Prin prezentul ordin se aprobă </w:t>
      </w:r>
      <w:r w:rsidR="004965CB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>Modalitatea de îndeplinire a a</w:t>
      </w:r>
      <w:r w:rsidR="00217525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>tribuțiil</w:t>
      </w:r>
      <w:r w:rsidR="004965CB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217525"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Comitetului de supraveghere pentru implementarea </w:t>
      </w:r>
      <w:proofErr w:type="spellStart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monitorizarea </w:t>
      </w:r>
      <w:proofErr w:type="spellStart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>funcţionării</w:t>
      </w:r>
      <w:proofErr w:type="spellEnd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ulterioare a sistemului de </w:t>
      </w:r>
      <w:proofErr w:type="spellStart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>garanţie</w:t>
      </w:r>
      <w:proofErr w:type="spellEnd"/>
      <w:r w:rsidR="00217525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-returnare, denumit în continuare </w:t>
      </w:r>
      <w:r w:rsidR="00217525" w:rsidRPr="00474336">
        <w:rPr>
          <w:rFonts w:ascii="Times New Roman" w:eastAsia="Times New Roman" w:hAnsi="Times New Roman" w:cs="Times New Roman"/>
          <w:bCs/>
          <w:i/>
          <w:sz w:val="24"/>
          <w:szCs w:val="24"/>
        </w:rPr>
        <w:t>Comitetul</w:t>
      </w:r>
      <w:r w:rsidR="007C295F" w:rsidRPr="004743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46B969" w14:textId="77777777" w:rsidR="000D32D1" w:rsidRDefault="000D32D1" w:rsidP="004743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2620B8" w14:textId="250B85E0" w:rsidR="00123BA4" w:rsidRPr="00474336" w:rsidRDefault="00123BA4" w:rsidP="004743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2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5C1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În vederea asigurării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transparenţei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stabilităţii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sistemului de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garanţie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-returnare din România, 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>Comitetul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desfășoară următoarele activități</w:t>
      </w:r>
      <w:r w:rsidR="0062622C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monitorizare si s</w:t>
      </w:r>
      <w:r w:rsidR="00612A2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62622C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praveghere a implementării și funcționării sistemului de </w:t>
      </w:r>
      <w:r w:rsidR="00BE2163" w:rsidRPr="00474336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62622C" w:rsidRPr="00474336">
        <w:rPr>
          <w:rFonts w:ascii="Times New Roman" w:eastAsia="Times New Roman" w:hAnsi="Times New Roman" w:cs="Times New Roman"/>
          <w:bCs/>
          <w:sz w:val="24"/>
          <w:szCs w:val="24"/>
        </w:rPr>
        <w:t>aranție-returnare</w:t>
      </w:r>
      <w:r w:rsidR="00754988" w:rsidRPr="004743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BD90D42" w14:textId="016A91CC" w:rsidR="00612A25" w:rsidRPr="00474336" w:rsidRDefault="007078FF" w:rsidP="00CE4A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54988" w:rsidRPr="00474336">
        <w:rPr>
          <w:rFonts w:ascii="Times New Roman" w:hAnsi="Times New Roman" w:cs="Times New Roman"/>
          <w:sz w:val="24"/>
          <w:szCs w:val="24"/>
        </w:rPr>
        <w:t>olicită</w:t>
      </w:r>
      <w:r w:rsidR="00123BA4" w:rsidRPr="00474336">
        <w:rPr>
          <w:rFonts w:ascii="Times New Roman" w:hAnsi="Times New Roman" w:cs="Times New Roman"/>
          <w:sz w:val="24"/>
          <w:szCs w:val="24"/>
        </w:rPr>
        <w:t xml:space="preserve"> administratorului sistemului de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>-returnare</w:t>
      </w:r>
      <w:r w:rsidR="00530FD9">
        <w:rPr>
          <w:rFonts w:ascii="Times New Roman" w:hAnsi="Times New Roman" w:cs="Times New Roman"/>
          <w:sz w:val="24"/>
          <w:szCs w:val="24"/>
        </w:rPr>
        <w:t xml:space="preserve">, denumit în continuare </w:t>
      </w:r>
      <w:r w:rsidR="00530FD9" w:rsidRPr="00CE4A65">
        <w:rPr>
          <w:rFonts w:ascii="Times New Roman" w:hAnsi="Times New Roman" w:cs="Times New Roman"/>
          <w:i/>
          <w:iCs/>
          <w:sz w:val="24"/>
          <w:szCs w:val="24"/>
        </w:rPr>
        <w:t>administrator SGR</w:t>
      </w:r>
      <w:r w:rsidR="00530FD9">
        <w:rPr>
          <w:rFonts w:ascii="Times New Roman" w:hAnsi="Times New Roman" w:cs="Times New Roman"/>
          <w:sz w:val="24"/>
          <w:szCs w:val="24"/>
        </w:rPr>
        <w:t>,</w:t>
      </w:r>
      <w:r w:rsidR="00123BA4" w:rsidRPr="00474336">
        <w:rPr>
          <w:rFonts w:ascii="Times New Roman" w:hAnsi="Times New Roman" w:cs="Times New Roman"/>
          <w:sz w:val="24"/>
          <w:szCs w:val="24"/>
        </w:rPr>
        <w:t xml:space="preserve"> rapoartele prevăzute la art. 4 alin. (1) din  Hotărârea Guvernului nr. 304/2023 pentru constituirea, aprobarea structurii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 xml:space="preserve"> a modului de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 xml:space="preserve"> ale Comitetului de supraveghere pentru implementarea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 xml:space="preserve"> monitorizarea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 xml:space="preserve"> ulterioare a sistemului de </w:t>
      </w:r>
      <w:proofErr w:type="spellStart"/>
      <w:r w:rsidR="00123BA4" w:rsidRPr="0047433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="00123BA4" w:rsidRPr="00474336">
        <w:rPr>
          <w:rFonts w:ascii="Times New Roman" w:hAnsi="Times New Roman" w:cs="Times New Roman"/>
          <w:sz w:val="24"/>
          <w:szCs w:val="24"/>
        </w:rPr>
        <w:t>-returnare</w:t>
      </w:r>
      <w:r w:rsidR="00612A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459864" w14:textId="048D5E80" w:rsidR="00612A25" w:rsidRPr="00612A25" w:rsidRDefault="007078FF" w:rsidP="00CE4A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25">
        <w:rPr>
          <w:rFonts w:ascii="Times New Roman" w:hAnsi="Times New Roman" w:cs="Times New Roman"/>
          <w:sz w:val="24"/>
          <w:szCs w:val="24"/>
        </w:rPr>
        <w:t>s</w:t>
      </w:r>
      <w:r w:rsidR="00754988" w:rsidRPr="00612A25">
        <w:rPr>
          <w:rFonts w:ascii="Times New Roman" w:hAnsi="Times New Roman" w:cs="Times New Roman"/>
          <w:sz w:val="24"/>
          <w:szCs w:val="24"/>
        </w:rPr>
        <w:t>olicită</w:t>
      </w:r>
      <w:r w:rsidR="00123BA4" w:rsidRPr="00612A25">
        <w:rPr>
          <w:rFonts w:ascii="Times New Roman" w:hAnsi="Times New Roman" w:cs="Times New Roman"/>
          <w:sz w:val="24"/>
          <w:szCs w:val="24"/>
        </w:rPr>
        <w:t xml:space="preserve"> administratorului SGR</w:t>
      </w:r>
      <w:r w:rsidR="00530FD9">
        <w:rPr>
          <w:rFonts w:ascii="Times New Roman" w:hAnsi="Times New Roman" w:cs="Times New Roman"/>
          <w:sz w:val="24"/>
          <w:szCs w:val="24"/>
        </w:rPr>
        <w:t xml:space="preserve"> </w:t>
      </w:r>
      <w:r w:rsidR="00123BA4" w:rsidRPr="00612A25">
        <w:rPr>
          <w:rFonts w:ascii="Times New Roman" w:hAnsi="Times New Roman" w:cs="Times New Roman"/>
          <w:sz w:val="24"/>
          <w:szCs w:val="24"/>
        </w:rPr>
        <w:t>să-i fie comunicat în  maximum 25 de zile calendaristice după trimestrul de referință, rapoarte cu privire la îndeplinirea obiectivelor prevăzute la art. 4 alin. (2) din  Hotărârea Guvernului nr. 1074/2021</w:t>
      </w:r>
      <w:r w:rsidR="0003494A">
        <w:t xml:space="preserve"> </w:t>
      </w:r>
      <w:r w:rsidR="0003494A" w:rsidRPr="0003494A">
        <w:rPr>
          <w:rFonts w:ascii="Times New Roman" w:hAnsi="Times New Roman" w:cs="Times New Roman"/>
          <w:sz w:val="24"/>
          <w:szCs w:val="24"/>
        </w:rPr>
        <w:t xml:space="preserve">privind stabilirea sistemului de </w:t>
      </w:r>
      <w:proofErr w:type="spellStart"/>
      <w:r w:rsidR="0003494A" w:rsidRPr="0003494A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="0003494A" w:rsidRPr="0003494A">
        <w:rPr>
          <w:rFonts w:ascii="Times New Roman" w:hAnsi="Times New Roman" w:cs="Times New Roman"/>
          <w:sz w:val="24"/>
          <w:szCs w:val="24"/>
        </w:rPr>
        <w:t>-returnare pentru ambalaje primare nereutilizabile</w:t>
      </w:r>
      <w:r w:rsidR="00123BA4" w:rsidRPr="00612A25">
        <w:rPr>
          <w:rFonts w:ascii="Times New Roman" w:hAnsi="Times New Roman" w:cs="Times New Roman"/>
          <w:sz w:val="24"/>
          <w:szCs w:val="24"/>
        </w:rPr>
        <w:t>, republicată, cu modificările ulterioare</w:t>
      </w:r>
      <w:r w:rsidR="00612A25">
        <w:rPr>
          <w:rFonts w:ascii="Times New Roman" w:hAnsi="Times New Roman" w:cs="Times New Roman"/>
          <w:sz w:val="24"/>
          <w:szCs w:val="24"/>
        </w:rPr>
        <w:t>;</w:t>
      </w:r>
    </w:p>
    <w:p w14:paraId="6B6E461F" w14:textId="3E6F0534" w:rsidR="00612A25" w:rsidRPr="00612A25" w:rsidRDefault="007078FF" w:rsidP="00CE4A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25">
        <w:rPr>
          <w:rFonts w:ascii="Times New Roman" w:hAnsi="Times New Roman" w:cs="Times New Roman"/>
          <w:sz w:val="24"/>
          <w:szCs w:val="24"/>
        </w:rPr>
        <w:t>p</w:t>
      </w:r>
      <w:r w:rsidR="00754988" w:rsidRPr="00612A25">
        <w:rPr>
          <w:rFonts w:ascii="Times New Roman" w:hAnsi="Times New Roman" w:cs="Times New Roman"/>
          <w:sz w:val="24"/>
          <w:szCs w:val="24"/>
        </w:rPr>
        <w:t>ropune</w:t>
      </w:r>
      <w:r w:rsidR="00AF708A" w:rsidRPr="00612A25">
        <w:rPr>
          <w:rFonts w:ascii="Times New Roman" w:hAnsi="Times New Roman" w:cs="Times New Roman"/>
          <w:sz w:val="24"/>
          <w:szCs w:val="24"/>
        </w:rPr>
        <w:t xml:space="preserve"> administratorului SGR luarea unor măsuri de redresare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înştiinţează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abilitate, în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în care constată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semnificative în activitatea administratorului SGR, care pot conduce la nerespectarea </w:t>
      </w:r>
      <w:proofErr w:type="spellStart"/>
      <w:r w:rsidR="00AF708A" w:rsidRPr="00612A2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="00AF708A" w:rsidRPr="00612A25">
        <w:rPr>
          <w:rFonts w:ascii="Times New Roman" w:hAnsi="Times New Roman" w:cs="Times New Roman"/>
          <w:sz w:val="24"/>
          <w:szCs w:val="24"/>
        </w:rPr>
        <w:t xml:space="preserve"> sale</w:t>
      </w:r>
      <w:r w:rsidR="00530FD9">
        <w:rPr>
          <w:rFonts w:ascii="Times New Roman" w:hAnsi="Times New Roman" w:cs="Times New Roman"/>
          <w:sz w:val="24"/>
          <w:szCs w:val="24"/>
        </w:rPr>
        <w:t>,</w:t>
      </w:r>
      <w:r w:rsidR="00AF708A" w:rsidRPr="00612A25">
        <w:rPr>
          <w:rFonts w:ascii="Times New Roman" w:hAnsi="Times New Roman" w:cs="Times New Roman"/>
          <w:sz w:val="24"/>
          <w:szCs w:val="24"/>
        </w:rPr>
        <w:t xml:space="preserve"> potrivit Hotărârii Guvernului nr. 1074/2021, republicată, cu modificările ulterioare</w:t>
      </w:r>
      <w:r w:rsidR="00612A25">
        <w:rPr>
          <w:rFonts w:ascii="Times New Roman" w:hAnsi="Times New Roman" w:cs="Times New Roman"/>
          <w:sz w:val="24"/>
          <w:szCs w:val="24"/>
        </w:rPr>
        <w:t>.</w:t>
      </w:r>
    </w:p>
    <w:p w14:paraId="017C6B6D" w14:textId="77777777" w:rsidR="00DE2747" w:rsidRPr="00474336" w:rsidRDefault="00DE2747" w:rsidP="00CE4A65">
      <w:pPr>
        <w:pStyle w:val="ListParagraph"/>
        <w:spacing w:line="360" w:lineRule="auto"/>
        <w:jc w:val="both"/>
      </w:pPr>
    </w:p>
    <w:p w14:paraId="1957FB60" w14:textId="1D9A1BFC" w:rsidR="00EB4417" w:rsidRPr="00474336" w:rsidRDefault="000E483E" w:rsidP="00CE4A65">
      <w:pPr>
        <w:pStyle w:val="ListParagraph"/>
        <w:tabs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</w:rPr>
        <w:t xml:space="preserve">Art. 3 </w:t>
      </w:r>
      <w:r w:rsidR="00530FD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87437B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="00F83845" w:rsidRPr="00474336">
        <w:rPr>
          <w:rFonts w:ascii="Times New Roman" w:eastAsia="Times New Roman" w:hAnsi="Times New Roman" w:cs="Times New Roman"/>
          <w:bCs/>
          <w:sz w:val="24"/>
          <w:szCs w:val="24"/>
        </w:rPr>
        <w:t>Comitetul</w:t>
      </w:r>
      <w:r w:rsidR="007078FF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sesizează autoritățile competente, în situația în care constată neconformități </w:t>
      </w:r>
      <w:r w:rsidR="000D222E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ca urmare a analizei rapoartelor </w:t>
      </w:r>
      <w:r w:rsidR="007078FF" w:rsidRPr="00474336">
        <w:rPr>
          <w:rFonts w:ascii="Times New Roman" w:eastAsia="Times New Roman" w:hAnsi="Times New Roman" w:cs="Times New Roman"/>
          <w:bCs/>
          <w:sz w:val="24"/>
          <w:szCs w:val="24"/>
        </w:rPr>
        <w:t>transmise de administrator</w:t>
      </w:r>
      <w:r w:rsidR="00DE12D4">
        <w:rPr>
          <w:rFonts w:ascii="Times New Roman" w:eastAsia="Times New Roman" w:hAnsi="Times New Roman" w:cs="Times New Roman"/>
          <w:bCs/>
          <w:sz w:val="24"/>
          <w:szCs w:val="24"/>
        </w:rPr>
        <w:t xml:space="preserve">ul SGR </w:t>
      </w:r>
      <w:r w:rsidR="007078FF"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potrivit </w:t>
      </w:r>
      <w:r w:rsidR="00EB4417" w:rsidRPr="00474336">
        <w:rPr>
          <w:rFonts w:ascii="Times New Roman" w:hAnsi="Times New Roman" w:cs="Times New Roman"/>
          <w:sz w:val="24"/>
          <w:szCs w:val="24"/>
        </w:rPr>
        <w:t>art. 4 alin. (1) din  Hotărârea Guvernului nr. 304/2023.</w:t>
      </w:r>
    </w:p>
    <w:p w14:paraId="10AB0373" w14:textId="2CE16077" w:rsidR="003576BE" w:rsidRPr="00CE4A65" w:rsidRDefault="003576BE" w:rsidP="00474336">
      <w:pPr>
        <w:tabs>
          <w:tab w:val="left" w:pos="63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>(2)</w:t>
      </w:r>
      <w:r w:rsidR="000929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>Comitetul sesiz</w:t>
      </w:r>
      <w:r w:rsidR="00092922">
        <w:rPr>
          <w:rFonts w:ascii="Times New Roman" w:eastAsia="Times New Roman" w:hAnsi="Times New Roman" w:cs="Times New Roman"/>
          <w:bCs/>
          <w:sz w:val="24"/>
          <w:szCs w:val="24"/>
        </w:rPr>
        <w:t>ează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autoritățile competente ca urmare a cons</w:t>
      </w:r>
      <w:r w:rsidR="0009292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atărilor privind </w:t>
      </w:r>
      <w:proofErr w:type="spellStart"/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>încălcărea</w:t>
      </w:r>
      <w:proofErr w:type="spellEnd"/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 legislației specifice semnalate de </w:t>
      </w:r>
      <w:r w:rsidR="0009292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92922"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dministratorul 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SGR sau de persoane juridice sau fizice.   </w:t>
      </w:r>
    </w:p>
    <w:p w14:paraId="668FA5FA" w14:textId="77777777" w:rsidR="000D222E" w:rsidRPr="00474336" w:rsidRDefault="000D222E" w:rsidP="00474336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BE1EAB" w14:textId="64ACCAF0" w:rsidR="00634A57" w:rsidRDefault="000E483E" w:rsidP="00474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6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Art. 4</w:t>
      </w:r>
      <w:r w:rsidR="00DE12D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21972" w:rsidRPr="00634A57">
        <w:rPr>
          <w:rFonts w:ascii="Times New Roman" w:eastAsia="Times New Roman" w:hAnsi="Times New Roman" w:cs="Times New Roman"/>
          <w:bCs/>
          <w:sz w:val="24"/>
          <w:szCs w:val="24"/>
        </w:rPr>
        <w:t>(1)</w:t>
      </w:r>
      <w:r w:rsidR="005A015A" w:rsidRPr="00634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22E" w:rsidRPr="00634A57">
        <w:rPr>
          <w:rFonts w:ascii="Times New Roman" w:eastAsia="Times New Roman" w:hAnsi="Times New Roman" w:cs="Times New Roman"/>
          <w:bCs/>
          <w:sz w:val="24"/>
          <w:szCs w:val="24"/>
        </w:rPr>
        <w:t>Comitetul recomand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="000D222E" w:rsidRPr="00634A57">
        <w:rPr>
          <w:rFonts w:ascii="Times New Roman" w:eastAsia="Times New Roman" w:hAnsi="Times New Roman" w:cs="Times New Roman"/>
          <w:bCs/>
          <w:sz w:val="24"/>
          <w:szCs w:val="24"/>
        </w:rPr>
        <w:t xml:space="preserve"> retragerea calității de administrator </w:t>
      </w:r>
      <w:r w:rsidR="00634A57">
        <w:rPr>
          <w:rFonts w:ascii="Times New Roman" w:eastAsia="Times New Roman" w:hAnsi="Times New Roman" w:cs="Times New Roman"/>
          <w:bCs/>
          <w:sz w:val="24"/>
          <w:szCs w:val="24"/>
        </w:rPr>
        <w:t>SGR</w:t>
      </w:r>
      <w:r w:rsidR="000D222E" w:rsidRPr="00634A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B1FBA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printr-o</w:t>
      </w:r>
      <w:r w:rsidR="007B1FBA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notifica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="007B1FBA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în scris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D222E" w:rsidRPr="00634A57">
        <w:rPr>
          <w:rFonts w:ascii="Times New Roman" w:hAnsi="Times New Roman" w:cs="Times New Roman"/>
          <w:sz w:val="24"/>
          <w:szCs w:val="24"/>
        </w:rPr>
        <w:t>autorit</w:t>
      </w:r>
      <w:r w:rsidR="00634A57">
        <w:rPr>
          <w:rFonts w:ascii="Times New Roman" w:hAnsi="Times New Roman" w:cs="Times New Roman"/>
          <w:sz w:val="24"/>
          <w:szCs w:val="24"/>
        </w:rPr>
        <w:t>ăț</w:t>
      </w:r>
      <w:r w:rsidR="000D222E" w:rsidRPr="00634A57">
        <w:rPr>
          <w:rFonts w:ascii="Times New Roman" w:hAnsi="Times New Roman" w:cs="Times New Roman"/>
          <w:sz w:val="24"/>
          <w:szCs w:val="24"/>
        </w:rPr>
        <w:t xml:space="preserve">ii publice centrale pentru </w:t>
      </w:r>
      <w:proofErr w:type="spellStart"/>
      <w:r w:rsidR="000D222E" w:rsidRPr="00634A5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0D222E" w:rsidRPr="00634A57">
        <w:rPr>
          <w:rFonts w:ascii="Times New Roman" w:hAnsi="Times New Roman" w:cs="Times New Roman"/>
          <w:sz w:val="24"/>
          <w:szCs w:val="24"/>
        </w:rPr>
        <w:t xml:space="preserve"> mediului</w:t>
      </w:r>
      <w:r w:rsidR="007B1FBA">
        <w:rPr>
          <w:rFonts w:ascii="Times New Roman" w:hAnsi="Times New Roman" w:cs="Times New Roman"/>
          <w:sz w:val="24"/>
          <w:szCs w:val="24"/>
        </w:rPr>
        <w:t>,</w:t>
      </w:r>
      <w:r w:rsidR="00634A57">
        <w:rPr>
          <w:rFonts w:ascii="Times New Roman" w:eastAsia="Times New Roman" w:hAnsi="Times New Roman" w:cs="Times New Roman"/>
          <w:bCs/>
          <w:sz w:val="24"/>
          <w:szCs w:val="24"/>
        </w:rPr>
        <w:t xml:space="preserve"> î</w:t>
      </w:r>
      <w:r w:rsidR="00A21972" w:rsidRPr="00474336">
        <w:rPr>
          <w:rFonts w:ascii="Times New Roman" w:hAnsi="Times New Roman" w:cs="Times New Roman"/>
          <w:sz w:val="24"/>
          <w:szCs w:val="24"/>
        </w:rPr>
        <w:t xml:space="preserve">n situația în care există </w:t>
      </w:r>
      <w:r w:rsidR="00634A57">
        <w:rPr>
          <w:rFonts w:ascii="Times New Roman" w:hAnsi="Times New Roman" w:cs="Times New Roman"/>
          <w:sz w:val="24"/>
          <w:szCs w:val="24"/>
        </w:rPr>
        <w:t xml:space="preserve">o </w:t>
      </w:r>
      <w:r w:rsidR="00A21972" w:rsidRPr="00474336">
        <w:rPr>
          <w:rFonts w:ascii="Times New Roman" w:hAnsi="Times New Roman" w:cs="Times New Roman"/>
          <w:sz w:val="24"/>
          <w:szCs w:val="24"/>
        </w:rPr>
        <w:t>suspiciune</w:t>
      </w:r>
      <w:r w:rsidR="00634A57">
        <w:rPr>
          <w:rFonts w:ascii="Times New Roman" w:hAnsi="Times New Roman" w:cs="Times New Roman"/>
          <w:sz w:val="24"/>
          <w:szCs w:val="24"/>
        </w:rPr>
        <w:t xml:space="preserve"> </w:t>
      </w:r>
      <w:r w:rsidR="00A21972" w:rsidRPr="00474336">
        <w:rPr>
          <w:rFonts w:ascii="Times New Roman" w:hAnsi="Times New Roman" w:cs="Times New Roman"/>
          <w:sz w:val="24"/>
          <w:szCs w:val="24"/>
        </w:rPr>
        <w:t xml:space="preserve">rezonabilă </w:t>
      </w:r>
      <w:r w:rsidR="00634A57">
        <w:rPr>
          <w:rFonts w:ascii="Times New Roman" w:hAnsi="Times New Roman" w:cs="Times New Roman"/>
          <w:sz w:val="24"/>
          <w:szCs w:val="24"/>
        </w:rPr>
        <w:t xml:space="preserve">sau </w:t>
      </w:r>
      <w:r w:rsidR="00634A57" w:rsidRPr="00634A57">
        <w:rPr>
          <w:rFonts w:ascii="Times New Roman" w:hAnsi="Times New Roman" w:cs="Times New Roman"/>
          <w:bCs/>
          <w:sz w:val="24"/>
          <w:szCs w:val="24"/>
        </w:rPr>
        <w:t>când deține informații</w:t>
      </w:r>
      <w:r w:rsidR="00634A57">
        <w:rPr>
          <w:rFonts w:ascii="Times New Roman" w:hAnsi="Times New Roman" w:cs="Times New Roman"/>
          <w:bCs/>
          <w:sz w:val="24"/>
          <w:szCs w:val="24"/>
        </w:rPr>
        <w:t xml:space="preserve"> precise</w:t>
      </w:r>
      <w:r w:rsidR="00634A57" w:rsidRPr="00634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972" w:rsidRPr="00474336">
        <w:rPr>
          <w:rFonts w:ascii="Times New Roman" w:hAnsi="Times New Roman" w:cs="Times New Roman"/>
          <w:sz w:val="24"/>
          <w:szCs w:val="24"/>
        </w:rPr>
        <w:t xml:space="preserve">că administratorul </w:t>
      </w:r>
      <w:r w:rsidR="00634A57">
        <w:rPr>
          <w:rFonts w:ascii="Times New Roman" w:hAnsi="Times New Roman" w:cs="Times New Roman"/>
          <w:sz w:val="24"/>
          <w:szCs w:val="24"/>
        </w:rPr>
        <w:t xml:space="preserve">SGR </w:t>
      </w:r>
      <w:r w:rsidR="00A21972" w:rsidRPr="00474336">
        <w:rPr>
          <w:rFonts w:ascii="Times New Roman" w:hAnsi="Times New Roman" w:cs="Times New Roman"/>
          <w:sz w:val="24"/>
          <w:szCs w:val="24"/>
        </w:rPr>
        <w:t>se află în</w:t>
      </w:r>
      <w:r w:rsidR="00634A57">
        <w:rPr>
          <w:rFonts w:ascii="Times New Roman" w:hAnsi="Times New Roman" w:cs="Times New Roman"/>
          <w:sz w:val="24"/>
          <w:szCs w:val="24"/>
        </w:rPr>
        <w:t>tr-</w:t>
      </w:r>
      <w:r w:rsidR="00A21972" w:rsidRPr="00474336">
        <w:rPr>
          <w:rFonts w:ascii="Times New Roman" w:hAnsi="Times New Roman" w:cs="Times New Roman"/>
          <w:sz w:val="24"/>
          <w:szCs w:val="24"/>
        </w:rPr>
        <w:t>una din situațiile</w:t>
      </w:r>
      <w:r w:rsidR="00634A57">
        <w:rPr>
          <w:rFonts w:ascii="Times New Roman" w:hAnsi="Times New Roman" w:cs="Times New Roman"/>
          <w:sz w:val="24"/>
          <w:szCs w:val="24"/>
        </w:rPr>
        <w:t xml:space="preserve"> </w:t>
      </w:r>
      <w:r w:rsidR="00A21972" w:rsidRPr="00474336">
        <w:rPr>
          <w:rFonts w:ascii="Times New Roman" w:hAnsi="Times New Roman" w:cs="Times New Roman"/>
          <w:sz w:val="24"/>
          <w:szCs w:val="24"/>
        </w:rPr>
        <w:t>prevăzute</w:t>
      </w:r>
      <w:r w:rsidR="00634A57">
        <w:rPr>
          <w:rFonts w:ascii="Times New Roman" w:hAnsi="Times New Roman" w:cs="Times New Roman"/>
          <w:sz w:val="24"/>
          <w:szCs w:val="24"/>
        </w:rPr>
        <w:t xml:space="preserve"> </w:t>
      </w:r>
      <w:r w:rsidR="00A21972" w:rsidRPr="00474336">
        <w:rPr>
          <w:rFonts w:ascii="Times New Roman" w:hAnsi="Times New Roman" w:cs="Times New Roman"/>
          <w:sz w:val="24"/>
          <w:szCs w:val="24"/>
        </w:rPr>
        <w:t>la</w:t>
      </w:r>
      <w:r w:rsidR="00634A57">
        <w:rPr>
          <w:rFonts w:ascii="Times New Roman" w:hAnsi="Times New Roman" w:cs="Times New Roman"/>
          <w:sz w:val="24"/>
          <w:szCs w:val="24"/>
        </w:rPr>
        <w:t xml:space="preserve"> </w:t>
      </w:r>
      <w:r w:rsidR="00A21972" w:rsidRPr="00474336">
        <w:rPr>
          <w:rFonts w:ascii="Times New Roman" w:hAnsi="Times New Roman" w:cs="Times New Roman"/>
          <w:sz w:val="24"/>
          <w:szCs w:val="24"/>
        </w:rPr>
        <w:t>art. 20 alin. (1) din Hotărârea Guvernului nr. 1074/2021, republicată, cu modificările ulterioare</w:t>
      </w:r>
      <w:r w:rsidR="00634A57">
        <w:rPr>
          <w:rFonts w:ascii="Times New Roman" w:hAnsi="Times New Roman" w:cs="Times New Roman"/>
          <w:sz w:val="24"/>
          <w:szCs w:val="24"/>
        </w:rPr>
        <w:t>.</w:t>
      </w:r>
    </w:p>
    <w:p w14:paraId="52E591DD" w14:textId="0615F1CA" w:rsidR="00634A57" w:rsidRDefault="00634A57" w:rsidP="00634A57">
      <w:pPr>
        <w:spacing w:line="360" w:lineRule="auto"/>
        <w:jc w:val="both"/>
        <w:rPr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A21972" w:rsidRPr="00474336">
        <w:rPr>
          <w:rFonts w:ascii="Times New Roman" w:hAnsi="Times New Roman" w:cs="Times New Roman"/>
          <w:sz w:val="24"/>
          <w:szCs w:val="24"/>
        </w:rPr>
        <w:t xml:space="preserve"> </w:t>
      </w:r>
      <w:r w:rsidR="007B1FBA">
        <w:rPr>
          <w:rFonts w:ascii="Times New Roman" w:hAnsi="Times New Roman" w:cs="Times New Roman"/>
          <w:sz w:val="24"/>
          <w:szCs w:val="24"/>
        </w:rPr>
        <w:t>R</w:t>
      </w:r>
      <w:r w:rsidR="00A21972" w:rsidRPr="00474336">
        <w:rPr>
          <w:rFonts w:ascii="Times New Roman" w:hAnsi="Times New Roman" w:cs="Times New Roman"/>
          <w:sz w:val="24"/>
          <w:szCs w:val="24"/>
        </w:rPr>
        <w:t xml:space="preserve">ecomandarea retragerii calității de administrator </w:t>
      </w:r>
      <w:r>
        <w:rPr>
          <w:rFonts w:ascii="Times New Roman" w:hAnsi="Times New Roman" w:cs="Times New Roman"/>
          <w:sz w:val="24"/>
          <w:szCs w:val="24"/>
        </w:rPr>
        <w:t>SGR</w:t>
      </w:r>
      <w:r w:rsidR="007B1FBA">
        <w:rPr>
          <w:rFonts w:ascii="Times New Roman" w:hAnsi="Times New Roman" w:cs="Times New Roman"/>
          <w:sz w:val="24"/>
          <w:szCs w:val="24"/>
        </w:rPr>
        <w:t xml:space="preserve"> prevăzută la alin. (1) se 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BA">
        <w:rPr>
          <w:rFonts w:ascii="Times New Roman" w:hAnsi="Times New Roman" w:cs="Times New Roman"/>
          <w:sz w:val="24"/>
          <w:szCs w:val="24"/>
        </w:rPr>
        <w:t xml:space="preserve">de către Comitet </w:t>
      </w:r>
      <w:r w:rsidR="00A21972" w:rsidRPr="00474336">
        <w:rPr>
          <w:rFonts w:ascii="Times New Roman" w:eastAsia="Times New Roman" w:hAnsi="Times New Roman" w:cs="Times New Roman"/>
          <w:bCs/>
          <w:sz w:val="24"/>
          <w:szCs w:val="24"/>
        </w:rPr>
        <w:t>în urma analizei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următoarelor documente</w:t>
      </w:r>
      <w:r w:rsidR="00A21972" w:rsidRPr="004743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32EB96C" w14:textId="0B1B08BF" w:rsidR="007B1FBA" w:rsidRPr="00CE4A65" w:rsidRDefault="00092922" w:rsidP="00CE4A65">
      <w:pPr>
        <w:pStyle w:val="ListParagraph"/>
        <w:numPr>
          <w:ilvl w:val="0"/>
          <w:numId w:val="16"/>
        </w:numPr>
        <w:spacing w:line="360" w:lineRule="auto"/>
        <w:jc w:val="both"/>
        <w:rPr>
          <w:rFonts w:eastAsia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>apoartel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7FD1"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transmise </w:t>
      </w:r>
      <w:r w:rsidR="00754988" w:rsidRPr="00CE4A65">
        <w:rPr>
          <w:rFonts w:ascii="Times New Roman" w:eastAsia="Times New Roman" w:hAnsi="Times New Roman" w:cs="Times New Roman"/>
          <w:bCs/>
          <w:sz w:val="24"/>
          <w:szCs w:val="24"/>
        </w:rPr>
        <w:t>potrivit prevederilor</w:t>
      </w:r>
      <w:r w:rsidR="00507FD1" w:rsidRPr="00CE4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4417" w:rsidRPr="00CE4A65">
        <w:rPr>
          <w:rFonts w:ascii="Times New Roman" w:hAnsi="Times New Roman" w:cs="Times New Roman"/>
          <w:sz w:val="24"/>
          <w:szCs w:val="24"/>
        </w:rPr>
        <w:t>art. 4 alin. (1) din  Hotărârea Guvernului nr. 304/2023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FBF43D" w14:textId="75993975" w:rsidR="007B1FBA" w:rsidRPr="007B1FBA" w:rsidRDefault="00092922" w:rsidP="00CE4A6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7B1FBA">
        <w:rPr>
          <w:rFonts w:ascii="Times New Roman" w:eastAsia="Times New Roman" w:hAnsi="Times New Roman" w:cs="Times New Roman"/>
          <w:bCs/>
          <w:sz w:val="24"/>
          <w:szCs w:val="24"/>
        </w:rPr>
        <w:t>omunicăril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1F4F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primite </w:t>
      </w:r>
      <w:r w:rsidR="00BE2163" w:rsidRPr="007B1FBA">
        <w:rPr>
          <w:rFonts w:ascii="Times New Roman" w:eastAsia="Times New Roman" w:hAnsi="Times New Roman" w:cs="Times New Roman"/>
          <w:bCs/>
          <w:sz w:val="24"/>
          <w:szCs w:val="24"/>
        </w:rPr>
        <w:t>de la</w:t>
      </w:r>
      <w:r w:rsidR="00507FD1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administratoru</w:t>
      </w:r>
      <w:r w:rsidR="00A21972" w:rsidRPr="007B1FBA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07FD1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SGR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406135" w14:textId="047EFE9A" w:rsidR="007B1FBA" w:rsidRPr="007B1FBA" w:rsidRDefault="00092922" w:rsidP="00CE4A6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B1FBA">
        <w:rPr>
          <w:rFonts w:ascii="Times New Roman" w:eastAsia="Times New Roman" w:hAnsi="Times New Roman" w:cs="Times New Roman"/>
          <w:bCs/>
          <w:sz w:val="24"/>
          <w:szCs w:val="24"/>
        </w:rPr>
        <w:t>apoartel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BF1F4F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de inspecție </w:t>
      </w:r>
      <w:r w:rsidR="00507F11">
        <w:rPr>
          <w:rFonts w:ascii="Times New Roman" w:eastAsia="Times New Roman" w:hAnsi="Times New Roman" w:cs="Times New Roman"/>
          <w:bCs/>
          <w:sz w:val="24"/>
          <w:szCs w:val="24"/>
        </w:rPr>
        <w:t xml:space="preserve"> și control </w:t>
      </w:r>
      <w:r w:rsidR="00BF1F4F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transmise de către </w:t>
      </w:r>
      <w:r w:rsidR="00F83845" w:rsidRPr="007B1FBA">
        <w:rPr>
          <w:rFonts w:ascii="Times New Roman" w:eastAsia="Times New Roman" w:hAnsi="Times New Roman" w:cs="Times New Roman"/>
          <w:bCs/>
          <w:sz w:val="24"/>
          <w:szCs w:val="24"/>
        </w:rPr>
        <w:t>autoritățile</w:t>
      </w:r>
      <w:r w:rsidR="00BF1F4F" w:rsidRPr="007B1FBA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competente</w:t>
      </w:r>
      <w:r w:rsidR="007B1F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C6C279" w14:textId="13BEF7CD" w:rsidR="00A21972" w:rsidRPr="00CE4A65" w:rsidRDefault="007B1FBA" w:rsidP="00CE4A6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F1F4F" w:rsidRPr="007B1FBA">
        <w:rPr>
          <w:rFonts w:ascii="Times New Roman" w:eastAsia="Times New Roman" w:hAnsi="Times New Roman" w:cs="Times New Roman"/>
          <w:bCs/>
          <w:sz w:val="24"/>
          <w:szCs w:val="24"/>
        </w:rPr>
        <w:t>esizări ale factorilor interesați</w:t>
      </w:r>
      <w:r w:rsidR="006F64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8D8B3E" w14:textId="77777777" w:rsidR="000E483E" w:rsidRPr="00474336" w:rsidRDefault="000E483E" w:rsidP="004743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65341" w14:textId="588D023A" w:rsidR="00506A4D" w:rsidRPr="00474336" w:rsidRDefault="007078FF" w:rsidP="004743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</w:t>
      </w:r>
      <w:r w:rsidR="005A015A" w:rsidRPr="00474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4A65">
        <w:rPr>
          <w:rFonts w:ascii="Times New Roman" w:eastAsia="Times New Roman" w:hAnsi="Times New Roman" w:cs="Times New Roman"/>
          <w:b/>
          <w:sz w:val="24"/>
          <w:szCs w:val="24"/>
        </w:rPr>
        <w:t>5 -</w:t>
      </w:r>
      <w:r w:rsidR="00F379B1" w:rsidRPr="00474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Formatul, </w:t>
      </w:r>
      <w:r w:rsidR="00F379B1" w:rsidRPr="00474336">
        <w:rPr>
          <w:rFonts w:ascii="Times New Roman" w:eastAsia="Times New Roman" w:hAnsi="Times New Roman" w:cs="Times New Roman"/>
          <w:bCs/>
          <w:sz w:val="24"/>
          <w:szCs w:val="24"/>
        </w:rPr>
        <w:t>frecvența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conţinutul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informărilor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rapoartelor prevăzute la</w:t>
      </w:r>
      <w:r w:rsidR="00DD19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19DF" w:rsidRPr="00753695">
        <w:rPr>
          <w:rFonts w:ascii="Times New Roman" w:hAnsi="Times New Roman" w:cs="Times New Roman"/>
          <w:sz w:val="24"/>
          <w:szCs w:val="24"/>
        </w:rPr>
        <w:t>art. 4 alin. (1) din  Hotărârea Guvernului nr. 304/2023</w:t>
      </w:r>
      <w:r w:rsidR="00092922">
        <w:rPr>
          <w:rFonts w:ascii="Times New Roman" w:hAnsi="Times New Roman" w:cs="Times New Roman"/>
          <w:sz w:val="24"/>
          <w:szCs w:val="24"/>
        </w:rPr>
        <w:t>,</w:t>
      </w:r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trebuie să respecte metodologia aprobată prin ordinul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autorităţii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publice centrale pentru </w:t>
      </w:r>
      <w:proofErr w:type="spellStart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>protecţia</w:t>
      </w:r>
      <w:proofErr w:type="spellEnd"/>
      <w:r w:rsidRPr="00474336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mediului, prevăzut la art. 23 alin (8) din Hotărârea Guvernului nr. 1074/2021, republicată, cu modificările ulterioare.</w:t>
      </w:r>
    </w:p>
    <w:p w14:paraId="128D2CE7" w14:textId="77777777" w:rsidR="002D6837" w:rsidRPr="00474336" w:rsidRDefault="002D6837" w:rsidP="0047433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8E1D932" w14:textId="0C28A8EE" w:rsidR="00D030DA" w:rsidRPr="00474336" w:rsidRDefault="00D030DA" w:rsidP="00474336">
      <w:pPr>
        <w:tabs>
          <w:tab w:val="left" w:pos="352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Art. </w:t>
      </w:r>
      <w:r w:rsidR="00CE4A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</w:t>
      </w:r>
      <w:r w:rsidRPr="004743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 Prezentul ordin se publică în Monitorul Oficial al României, Partea I.</w:t>
      </w:r>
    </w:p>
    <w:p w14:paraId="56B3FEAF" w14:textId="77777777" w:rsidR="00460776" w:rsidRPr="00474336" w:rsidRDefault="00460776" w:rsidP="00474336">
      <w:pPr>
        <w:tabs>
          <w:tab w:val="left" w:pos="352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534DA6A" w14:textId="77777777" w:rsidR="00D030DA" w:rsidRPr="00474336" w:rsidRDefault="00D030DA" w:rsidP="004743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3242717"/>
    </w:p>
    <w:p w14:paraId="5B760BE6" w14:textId="605D60C3" w:rsidR="00D030DA" w:rsidRPr="00474336" w:rsidRDefault="00D030DA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</w:rPr>
        <w:t>MINISTRUL MEDIULUI, APELOR ȘI PĂDURILOR</w:t>
      </w:r>
    </w:p>
    <w:p w14:paraId="1152C716" w14:textId="4E50B970" w:rsidR="00C54552" w:rsidRDefault="00670AF4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336">
        <w:rPr>
          <w:rFonts w:ascii="Times New Roman" w:eastAsia="Times New Roman" w:hAnsi="Times New Roman" w:cs="Times New Roman"/>
          <w:b/>
          <w:sz w:val="24"/>
          <w:szCs w:val="24"/>
        </w:rPr>
        <w:t>MIRCEA FECHET</w:t>
      </w:r>
    </w:p>
    <w:p w14:paraId="26E47112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74778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A965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975A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0BA97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A6A70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60D21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93571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FC4DF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3E1B3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DB941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1E065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7BA41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FF378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2F3B2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D05AB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FFD49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DCDDA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C1677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CC4DB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7881D" w14:textId="77777777" w:rsidR="00092922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FE0E8" w14:textId="77777777" w:rsidR="00092922" w:rsidRPr="00474336" w:rsidRDefault="00092922" w:rsidP="00474336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bookmarkEnd w:id="0"/>
    <w:bookmarkEnd w:id="1"/>
    <w:p w14:paraId="265AB2A5" w14:textId="77777777" w:rsidR="00A01E8C" w:rsidRPr="00474336" w:rsidRDefault="00A01E8C" w:rsidP="00474336">
      <w:pPr>
        <w:tabs>
          <w:tab w:val="left" w:pos="18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1E8C" w:rsidRPr="00474336" w:rsidSect="00611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0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824D" w14:textId="77777777" w:rsidR="008271D8" w:rsidRDefault="008271D8" w:rsidP="0094635E">
      <w:pPr>
        <w:spacing w:line="240" w:lineRule="auto"/>
      </w:pPr>
      <w:r>
        <w:separator/>
      </w:r>
    </w:p>
  </w:endnote>
  <w:endnote w:type="continuationSeparator" w:id="0">
    <w:p w14:paraId="115D8BEE" w14:textId="77777777" w:rsidR="008271D8" w:rsidRDefault="008271D8" w:rsidP="00946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E0A" w14:textId="77777777" w:rsidR="00D030DA" w:rsidRDefault="00D0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61F9" w14:textId="77777777" w:rsidR="00D030DA" w:rsidRDefault="00D03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0CA8" w14:textId="77777777" w:rsidR="00D030DA" w:rsidRDefault="00D0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0456" w14:textId="77777777" w:rsidR="008271D8" w:rsidRDefault="008271D8" w:rsidP="0094635E">
      <w:pPr>
        <w:spacing w:line="240" w:lineRule="auto"/>
      </w:pPr>
      <w:r>
        <w:separator/>
      </w:r>
    </w:p>
  </w:footnote>
  <w:footnote w:type="continuationSeparator" w:id="0">
    <w:p w14:paraId="0865D2CA" w14:textId="77777777" w:rsidR="008271D8" w:rsidRDefault="008271D8" w:rsidP="00946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338A" w14:textId="4E007E13" w:rsidR="00D030DA" w:rsidRDefault="00000000">
    <w:pPr>
      <w:pStyle w:val="Header"/>
    </w:pPr>
    <w:r>
      <w:rPr>
        <w:noProof/>
      </w:rPr>
      <w:pict w14:anchorId="5695D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86532" o:spid="_x0000_s1026" type="#_x0000_t136" style="position:absolute;margin-left:0;margin-top:0;width:558.35pt;height:13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629B" w14:textId="1689679C" w:rsidR="00D030DA" w:rsidRDefault="00000000">
    <w:pPr>
      <w:pStyle w:val="Header"/>
    </w:pPr>
    <w:r>
      <w:rPr>
        <w:noProof/>
      </w:rPr>
      <w:pict w14:anchorId="4A4D6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86533" o:spid="_x0000_s1027" type="#_x0000_t136" style="position:absolute;margin-left:0;margin-top:0;width:558.35pt;height:13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D843" w14:textId="1722847F" w:rsidR="00D030DA" w:rsidRDefault="00000000">
    <w:pPr>
      <w:pStyle w:val="Header"/>
    </w:pPr>
    <w:r>
      <w:rPr>
        <w:noProof/>
      </w:rPr>
      <w:pict w14:anchorId="2E83F3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86531" o:spid="_x0000_s1025" type="#_x0000_t136" style="position:absolute;margin-left:0;margin-top:0;width:558.35pt;height:13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9E2"/>
    <w:multiLevelType w:val="hybridMultilevel"/>
    <w:tmpl w:val="F4807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728"/>
    <w:multiLevelType w:val="hybridMultilevel"/>
    <w:tmpl w:val="1480B906"/>
    <w:lvl w:ilvl="0" w:tplc="91D65BC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57784"/>
    <w:multiLevelType w:val="hybridMultilevel"/>
    <w:tmpl w:val="7A50CFAA"/>
    <w:lvl w:ilvl="0" w:tplc="5D6A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2259"/>
    <w:multiLevelType w:val="hybridMultilevel"/>
    <w:tmpl w:val="141CCA1E"/>
    <w:lvl w:ilvl="0" w:tplc="9212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2BB0"/>
    <w:multiLevelType w:val="hybridMultilevel"/>
    <w:tmpl w:val="22FC6568"/>
    <w:lvl w:ilvl="0" w:tplc="7F36D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0C5D"/>
    <w:multiLevelType w:val="hybridMultilevel"/>
    <w:tmpl w:val="2494A1E0"/>
    <w:lvl w:ilvl="0" w:tplc="10DE5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100D"/>
    <w:multiLevelType w:val="hybridMultilevel"/>
    <w:tmpl w:val="05782A70"/>
    <w:lvl w:ilvl="0" w:tplc="EAD21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3231A"/>
    <w:multiLevelType w:val="hybridMultilevel"/>
    <w:tmpl w:val="C36212E8"/>
    <w:lvl w:ilvl="0" w:tplc="ADF28DC2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20915"/>
    <w:multiLevelType w:val="hybridMultilevel"/>
    <w:tmpl w:val="4F249048"/>
    <w:lvl w:ilvl="0" w:tplc="914EC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4D8D"/>
    <w:multiLevelType w:val="hybridMultilevel"/>
    <w:tmpl w:val="29DC4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551"/>
    <w:multiLevelType w:val="hybridMultilevel"/>
    <w:tmpl w:val="F83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1391"/>
    <w:multiLevelType w:val="hybridMultilevel"/>
    <w:tmpl w:val="BE7A025E"/>
    <w:lvl w:ilvl="0" w:tplc="2B6658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364A"/>
    <w:multiLevelType w:val="hybridMultilevel"/>
    <w:tmpl w:val="576AD842"/>
    <w:lvl w:ilvl="0" w:tplc="3F8E9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D4DE7"/>
    <w:multiLevelType w:val="hybridMultilevel"/>
    <w:tmpl w:val="9E42C5F8"/>
    <w:lvl w:ilvl="0" w:tplc="C0867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1DF8"/>
    <w:multiLevelType w:val="hybridMultilevel"/>
    <w:tmpl w:val="AEEE5ACA"/>
    <w:lvl w:ilvl="0" w:tplc="8CFC13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D2466"/>
    <w:multiLevelType w:val="hybridMultilevel"/>
    <w:tmpl w:val="E632B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F71E3"/>
    <w:multiLevelType w:val="hybridMultilevel"/>
    <w:tmpl w:val="E632B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65C3"/>
    <w:multiLevelType w:val="hybridMultilevel"/>
    <w:tmpl w:val="5BBCC6A8"/>
    <w:lvl w:ilvl="0" w:tplc="4C0AB2C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8208">
    <w:abstractNumId w:val="8"/>
  </w:num>
  <w:num w:numId="2" w16cid:durableId="2141651367">
    <w:abstractNumId w:val="2"/>
  </w:num>
  <w:num w:numId="3" w16cid:durableId="672418296">
    <w:abstractNumId w:val="1"/>
  </w:num>
  <w:num w:numId="4" w16cid:durableId="1733696289">
    <w:abstractNumId w:val="10"/>
  </w:num>
  <w:num w:numId="5" w16cid:durableId="2142651783">
    <w:abstractNumId w:val="3"/>
  </w:num>
  <w:num w:numId="6" w16cid:durableId="325979855">
    <w:abstractNumId w:val="4"/>
  </w:num>
  <w:num w:numId="7" w16cid:durableId="825244418">
    <w:abstractNumId w:val="16"/>
  </w:num>
  <w:num w:numId="8" w16cid:durableId="7872510">
    <w:abstractNumId w:val="9"/>
  </w:num>
  <w:num w:numId="9" w16cid:durableId="685866079">
    <w:abstractNumId w:val="15"/>
  </w:num>
  <w:num w:numId="10" w16cid:durableId="1724674845">
    <w:abstractNumId w:val="7"/>
  </w:num>
  <w:num w:numId="11" w16cid:durableId="1228415431">
    <w:abstractNumId w:val="6"/>
  </w:num>
  <w:num w:numId="12" w16cid:durableId="710304284">
    <w:abstractNumId w:val="0"/>
  </w:num>
  <w:num w:numId="13" w16cid:durableId="976224434">
    <w:abstractNumId w:val="14"/>
  </w:num>
  <w:num w:numId="14" w16cid:durableId="2010326747">
    <w:abstractNumId w:val="13"/>
  </w:num>
  <w:num w:numId="15" w16cid:durableId="22370386">
    <w:abstractNumId w:val="5"/>
  </w:num>
  <w:num w:numId="16" w16cid:durableId="1631470993">
    <w:abstractNumId w:val="11"/>
  </w:num>
  <w:num w:numId="17" w16cid:durableId="610547926">
    <w:abstractNumId w:val="12"/>
  </w:num>
  <w:num w:numId="18" w16cid:durableId="9401455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3"/>
    <w:rsid w:val="0000560B"/>
    <w:rsid w:val="00010EFF"/>
    <w:rsid w:val="00022FD4"/>
    <w:rsid w:val="0003494A"/>
    <w:rsid w:val="000477B1"/>
    <w:rsid w:val="00067987"/>
    <w:rsid w:val="00071573"/>
    <w:rsid w:val="00072E84"/>
    <w:rsid w:val="0007472D"/>
    <w:rsid w:val="00091288"/>
    <w:rsid w:val="00092922"/>
    <w:rsid w:val="000A18DB"/>
    <w:rsid w:val="000B0CFD"/>
    <w:rsid w:val="000B1229"/>
    <w:rsid w:val="000D222E"/>
    <w:rsid w:val="000D32D1"/>
    <w:rsid w:val="000D67EF"/>
    <w:rsid w:val="000E483E"/>
    <w:rsid w:val="0012175F"/>
    <w:rsid w:val="00123B15"/>
    <w:rsid w:val="00123BA4"/>
    <w:rsid w:val="00131801"/>
    <w:rsid w:val="0014178E"/>
    <w:rsid w:val="00165568"/>
    <w:rsid w:val="00171460"/>
    <w:rsid w:val="00196571"/>
    <w:rsid w:val="001A0B97"/>
    <w:rsid w:val="001B1279"/>
    <w:rsid w:val="001B5AF6"/>
    <w:rsid w:val="001D57F8"/>
    <w:rsid w:val="001E2CF3"/>
    <w:rsid w:val="001F0E84"/>
    <w:rsid w:val="001F5966"/>
    <w:rsid w:val="001F6055"/>
    <w:rsid w:val="001F7D40"/>
    <w:rsid w:val="00200369"/>
    <w:rsid w:val="00202F26"/>
    <w:rsid w:val="00217525"/>
    <w:rsid w:val="002334CF"/>
    <w:rsid w:val="00240021"/>
    <w:rsid w:val="0024321C"/>
    <w:rsid w:val="00253539"/>
    <w:rsid w:val="002536EB"/>
    <w:rsid w:val="002618F2"/>
    <w:rsid w:val="002652F4"/>
    <w:rsid w:val="00267944"/>
    <w:rsid w:val="00271F83"/>
    <w:rsid w:val="0028725A"/>
    <w:rsid w:val="00291526"/>
    <w:rsid w:val="002A6940"/>
    <w:rsid w:val="002B01E7"/>
    <w:rsid w:val="002B3CDC"/>
    <w:rsid w:val="002C5485"/>
    <w:rsid w:val="002D6837"/>
    <w:rsid w:val="002F250F"/>
    <w:rsid w:val="002F3286"/>
    <w:rsid w:val="00303458"/>
    <w:rsid w:val="0031579D"/>
    <w:rsid w:val="0032099E"/>
    <w:rsid w:val="00337F90"/>
    <w:rsid w:val="00341D89"/>
    <w:rsid w:val="00354103"/>
    <w:rsid w:val="0035497B"/>
    <w:rsid w:val="003576BE"/>
    <w:rsid w:val="00372E29"/>
    <w:rsid w:val="00375135"/>
    <w:rsid w:val="00384C25"/>
    <w:rsid w:val="003B5A39"/>
    <w:rsid w:val="003B5F2B"/>
    <w:rsid w:val="003B6EFA"/>
    <w:rsid w:val="003E4499"/>
    <w:rsid w:val="00401182"/>
    <w:rsid w:val="004248BE"/>
    <w:rsid w:val="0042703E"/>
    <w:rsid w:val="00455A23"/>
    <w:rsid w:val="0045788E"/>
    <w:rsid w:val="00460776"/>
    <w:rsid w:val="0046193B"/>
    <w:rsid w:val="00463F5B"/>
    <w:rsid w:val="00472882"/>
    <w:rsid w:val="00473CAE"/>
    <w:rsid w:val="00474336"/>
    <w:rsid w:val="004745D8"/>
    <w:rsid w:val="00481A2B"/>
    <w:rsid w:val="00482995"/>
    <w:rsid w:val="00484B31"/>
    <w:rsid w:val="00486FA7"/>
    <w:rsid w:val="00492641"/>
    <w:rsid w:val="004965CB"/>
    <w:rsid w:val="004A0180"/>
    <w:rsid w:val="004A26A8"/>
    <w:rsid w:val="004A7038"/>
    <w:rsid w:val="004B388A"/>
    <w:rsid w:val="004E1C64"/>
    <w:rsid w:val="004F3D10"/>
    <w:rsid w:val="0050358E"/>
    <w:rsid w:val="00506A4D"/>
    <w:rsid w:val="00507F11"/>
    <w:rsid w:val="00507FD1"/>
    <w:rsid w:val="00515C17"/>
    <w:rsid w:val="00516799"/>
    <w:rsid w:val="005175E0"/>
    <w:rsid w:val="00520408"/>
    <w:rsid w:val="005231C9"/>
    <w:rsid w:val="00525239"/>
    <w:rsid w:val="00530FD9"/>
    <w:rsid w:val="00534E9E"/>
    <w:rsid w:val="00540157"/>
    <w:rsid w:val="0054294A"/>
    <w:rsid w:val="0054379F"/>
    <w:rsid w:val="00556D8C"/>
    <w:rsid w:val="00573468"/>
    <w:rsid w:val="005738A3"/>
    <w:rsid w:val="00576B7F"/>
    <w:rsid w:val="00580B14"/>
    <w:rsid w:val="00586F4C"/>
    <w:rsid w:val="00591558"/>
    <w:rsid w:val="005922F5"/>
    <w:rsid w:val="00596AF7"/>
    <w:rsid w:val="005A015A"/>
    <w:rsid w:val="005B264B"/>
    <w:rsid w:val="005B442D"/>
    <w:rsid w:val="005D01EF"/>
    <w:rsid w:val="005E2326"/>
    <w:rsid w:val="005E54FA"/>
    <w:rsid w:val="005E6F3D"/>
    <w:rsid w:val="005F793D"/>
    <w:rsid w:val="00602E6A"/>
    <w:rsid w:val="00604484"/>
    <w:rsid w:val="006119E7"/>
    <w:rsid w:val="00612A25"/>
    <w:rsid w:val="00614561"/>
    <w:rsid w:val="00614DDD"/>
    <w:rsid w:val="00621F57"/>
    <w:rsid w:val="006251F5"/>
    <w:rsid w:val="0062622C"/>
    <w:rsid w:val="00634A57"/>
    <w:rsid w:val="006416F5"/>
    <w:rsid w:val="00657C57"/>
    <w:rsid w:val="006662FA"/>
    <w:rsid w:val="00670AF4"/>
    <w:rsid w:val="006756B4"/>
    <w:rsid w:val="00683707"/>
    <w:rsid w:val="006B2F49"/>
    <w:rsid w:val="006C00BC"/>
    <w:rsid w:val="006D00EC"/>
    <w:rsid w:val="006E0425"/>
    <w:rsid w:val="006F64B5"/>
    <w:rsid w:val="00701195"/>
    <w:rsid w:val="007078FF"/>
    <w:rsid w:val="0070799C"/>
    <w:rsid w:val="00713095"/>
    <w:rsid w:val="00714414"/>
    <w:rsid w:val="00721CF5"/>
    <w:rsid w:val="00754988"/>
    <w:rsid w:val="0076427B"/>
    <w:rsid w:val="0077245E"/>
    <w:rsid w:val="00773B9B"/>
    <w:rsid w:val="00784BEF"/>
    <w:rsid w:val="00793175"/>
    <w:rsid w:val="00795C4A"/>
    <w:rsid w:val="00796392"/>
    <w:rsid w:val="007A70BC"/>
    <w:rsid w:val="007B1BAE"/>
    <w:rsid w:val="007B1FBA"/>
    <w:rsid w:val="007C295F"/>
    <w:rsid w:val="007C2CDF"/>
    <w:rsid w:val="007C6DA5"/>
    <w:rsid w:val="007D4E4F"/>
    <w:rsid w:val="007F2831"/>
    <w:rsid w:val="007F74BB"/>
    <w:rsid w:val="008007A2"/>
    <w:rsid w:val="008111D8"/>
    <w:rsid w:val="008131EC"/>
    <w:rsid w:val="00823949"/>
    <w:rsid w:val="008253B4"/>
    <w:rsid w:val="00826121"/>
    <w:rsid w:val="008271D8"/>
    <w:rsid w:val="008340B1"/>
    <w:rsid w:val="00846B97"/>
    <w:rsid w:val="0085733B"/>
    <w:rsid w:val="0086037E"/>
    <w:rsid w:val="00860C41"/>
    <w:rsid w:val="00865AEF"/>
    <w:rsid w:val="00866ACD"/>
    <w:rsid w:val="00867DBA"/>
    <w:rsid w:val="008717BB"/>
    <w:rsid w:val="008726E6"/>
    <w:rsid w:val="0087437B"/>
    <w:rsid w:val="00885705"/>
    <w:rsid w:val="00885A84"/>
    <w:rsid w:val="00885C77"/>
    <w:rsid w:val="008866E8"/>
    <w:rsid w:val="0089138C"/>
    <w:rsid w:val="008937E3"/>
    <w:rsid w:val="008965E5"/>
    <w:rsid w:val="008B0FA6"/>
    <w:rsid w:val="008B346D"/>
    <w:rsid w:val="008B392B"/>
    <w:rsid w:val="008B5A84"/>
    <w:rsid w:val="008C4005"/>
    <w:rsid w:val="008C4E54"/>
    <w:rsid w:val="008C7C30"/>
    <w:rsid w:val="008D39DD"/>
    <w:rsid w:val="008D6267"/>
    <w:rsid w:val="008E2A77"/>
    <w:rsid w:val="008E4AF6"/>
    <w:rsid w:val="008E5C1D"/>
    <w:rsid w:val="008F09F2"/>
    <w:rsid w:val="008F3366"/>
    <w:rsid w:val="008F5518"/>
    <w:rsid w:val="00900F22"/>
    <w:rsid w:val="009013CD"/>
    <w:rsid w:val="009072B8"/>
    <w:rsid w:val="00913AFC"/>
    <w:rsid w:val="00926A81"/>
    <w:rsid w:val="0093574E"/>
    <w:rsid w:val="00936225"/>
    <w:rsid w:val="00941993"/>
    <w:rsid w:val="0094635E"/>
    <w:rsid w:val="00954A37"/>
    <w:rsid w:val="00956264"/>
    <w:rsid w:val="00964C30"/>
    <w:rsid w:val="00974D2E"/>
    <w:rsid w:val="0098081B"/>
    <w:rsid w:val="00981106"/>
    <w:rsid w:val="00986EA5"/>
    <w:rsid w:val="00993C85"/>
    <w:rsid w:val="009A2113"/>
    <w:rsid w:val="009A43C5"/>
    <w:rsid w:val="009A4644"/>
    <w:rsid w:val="009B6651"/>
    <w:rsid w:val="009D186E"/>
    <w:rsid w:val="009D7498"/>
    <w:rsid w:val="009F0267"/>
    <w:rsid w:val="009F032E"/>
    <w:rsid w:val="009F491C"/>
    <w:rsid w:val="009F6ED7"/>
    <w:rsid w:val="00A01E8C"/>
    <w:rsid w:val="00A16AEC"/>
    <w:rsid w:val="00A21972"/>
    <w:rsid w:val="00A50B70"/>
    <w:rsid w:val="00A521C6"/>
    <w:rsid w:val="00A53521"/>
    <w:rsid w:val="00A57AE6"/>
    <w:rsid w:val="00A62D0A"/>
    <w:rsid w:val="00A65A0C"/>
    <w:rsid w:val="00A75524"/>
    <w:rsid w:val="00A75878"/>
    <w:rsid w:val="00A8554F"/>
    <w:rsid w:val="00A90BFD"/>
    <w:rsid w:val="00A95918"/>
    <w:rsid w:val="00AA1B17"/>
    <w:rsid w:val="00AB50D1"/>
    <w:rsid w:val="00AC2982"/>
    <w:rsid w:val="00AD7621"/>
    <w:rsid w:val="00AE4385"/>
    <w:rsid w:val="00AE4EF8"/>
    <w:rsid w:val="00AF6EC3"/>
    <w:rsid w:val="00AF708A"/>
    <w:rsid w:val="00B014CA"/>
    <w:rsid w:val="00B20EFB"/>
    <w:rsid w:val="00B233DC"/>
    <w:rsid w:val="00B26366"/>
    <w:rsid w:val="00B439EB"/>
    <w:rsid w:val="00B52ECD"/>
    <w:rsid w:val="00B55D2F"/>
    <w:rsid w:val="00B61F86"/>
    <w:rsid w:val="00B850D6"/>
    <w:rsid w:val="00B87B64"/>
    <w:rsid w:val="00BA1481"/>
    <w:rsid w:val="00BA4C14"/>
    <w:rsid w:val="00BB45C3"/>
    <w:rsid w:val="00BB4E82"/>
    <w:rsid w:val="00BB5E25"/>
    <w:rsid w:val="00BB68E5"/>
    <w:rsid w:val="00BD2E74"/>
    <w:rsid w:val="00BD2ED2"/>
    <w:rsid w:val="00BE2163"/>
    <w:rsid w:val="00BE31B3"/>
    <w:rsid w:val="00BF1F4F"/>
    <w:rsid w:val="00BF6A0C"/>
    <w:rsid w:val="00C030C7"/>
    <w:rsid w:val="00C12722"/>
    <w:rsid w:val="00C24926"/>
    <w:rsid w:val="00C54552"/>
    <w:rsid w:val="00C54A01"/>
    <w:rsid w:val="00C65CE2"/>
    <w:rsid w:val="00C66054"/>
    <w:rsid w:val="00C71F6B"/>
    <w:rsid w:val="00C72399"/>
    <w:rsid w:val="00C8291A"/>
    <w:rsid w:val="00C919C9"/>
    <w:rsid w:val="00CA3BC6"/>
    <w:rsid w:val="00CA6B31"/>
    <w:rsid w:val="00CE2A4D"/>
    <w:rsid w:val="00CE4A65"/>
    <w:rsid w:val="00CF30FC"/>
    <w:rsid w:val="00CF4220"/>
    <w:rsid w:val="00D030DA"/>
    <w:rsid w:val="00D07B18"/>
    <w:rsid w:val="00D10C75"/>
    <w:rsid w:val="00D250F5"/>
    <w:rsid w:val="00D33E70"/>
    <w:rsid w:val="00D42358"/>
    <w:rsid w:val="00D42CC5"/>
    <w:rsid w:val="00D52C76"/>
    <w:rsid w:val="00D75F87"/>
    <w:rsid w:val="00D80FDD"/>
    <w:rsid w:val="00D83464"/>
    <w:rsid w:val="00D83F6E"/>
    <w:rsid w:val="00D8717F"/>
    <w:rsid w:val="00DA1F8F"/>
    <w:rsid w:val="00DA75BD"/>
    <w:rsid w:val="00DB4933"/>
    <w:rsid w:val="00DC112C"/>
    <w:rsid w:val="00DD19DF"/>
    <w:rsid w:val="00DE12D4"/>
    <w:rsid w:val="00DE2118"/>
    <w:rsid w:val="00DE2463"/>
    <w:rsid w:val="00DE2747"/>
    <w:rsid w:val="00DE3A7C"/>
    <w:rsid w:val="00DF4D29"/>
    <w:rsid w:val="00DF71C5"/>
    <w:rsid w:val="00E028F8"/>
    <w:rsid w:val="00E05CFC"/>
    <w:rsid w:val="00E10875"/>
    <w:rsid w:val="00E11FCA"/>
    <w:rsid w:val="00E12589"/>
    <w:rsid w:val="00E134CD"/>
    <w:rsid w:val="00E1428E"/>
    <w:rsid w:val="00E15775"/>
    <w:rsid w:val="00E1767B"/>
    <w:rsid w:val="00E231BF"/>
    <w:rsid w:val="00E330D6"/>
    <w:rsid w:val="00E43EF2"/>
    <w:rsid w:val="00E46D7A"/>
    <w:rsid w:val="00E81577"/>
    <w:rsid w:val="00E82B7F"/>
    <w:rsid w:val="00E86D6F"/>
    <w:rsid w:val="00E917D3"/>
    <w:rsid w:val="00E929E3"/>
    <w:rsid w:val="00E97CD8"/>
    <w:rsid w:val="00EB4417"/>
    <w:rsid w:val="00ED03CC"/>
    <w:rsid w:val="00ED123B"/>
    <w:rsid w:val="00ED295D"/>
    <w:rsid w:val="00EE3484"/>
    <w:rsid w:val="00EE7D99"/>
    <w:rsid w:val="00EF15E5"/>
    <w:rsid w:val="00F0638E"/>
    <w:rsid w:val="00F12D1F"/>
    <w:rsid w:val="00F21A14"/>
    <w:rsid w:val="00F24919"/>
    <w:rsid w:val="00F379B1"/>
    <w:rsid w:val="00F46BE0"/>
    <w:rsid w:val="00F6033F"/>
    <w:rsid w:val="00F83845"/>
    <w:rsid w:val="00F95C55"/>
    <w:rsid w:val="00F96E4B"/>
    <w:rsid w:val="00FA45AC"/>
    <w:rsid w:val="00FA5B53"/>
    <w:rsid w:val="00FA7036"/>
    <w:rsid w:val="00FD68A6"/>
    <w:rsid w:val="00FD73AC"/>
    <w:rsid w:val="00FE213D"/>
    <w:rsid w:val="00FE490F"/>
    <w:rsid w:val="00FE6EE7"/>
    <w:rsid w:val="00FE7635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8E6A2"/>
  <w15:chartTrackingRefBased/>
  <w15:docId w15:val="{EE203111-78C8-4279-81DE-62AD249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9E3"/>
    <w:pPr>
      <w:spacing w:after="0" w:line="276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35E"/>
    <w:rPr>
      <w:rFonts w:ascii="Arial" w:eastAsia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35E"/>
    <w:rPr>
      <w:rFonts w:ascii="Arial" w:eastAsia="Arial" w:hAnsi="Arial" w:cs="Arial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E"/>
    <w:rPr>
      <w:rFonts w:ascii="Segoe UI" w:eastAsia="Arial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46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5E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6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5E"/>
    <w:rPr>
      <w:rFonts w:ascii="Arial" w:eastAsia="Arial" w:hAnsi="Arial" w:cs="Arial"/>
      <w:lang w:val="ro-RO"/>
    </w:rPr>
  </w:style>
  <w:style w:type="paragraph" w:customStyle="1" w:styleId="al">
    <w:name w:val="a_l"/>
    <w:basedOn w:val="Normal"/>
    <w:rsid w:val="0094635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14414"/>
    <w:pPr>
      <w:spacing w:after="0" w:line="240" w:lineRule="auto"/>
    </w:pPr>
    <w:rPr>
      <w:rFonts w:ascii="Arial" w:eastAsia="Arial" w:hAnsi="Arial" w:cs="Arial"/>
      <w:lang w:val="ro-RO"/>
    </w:rPr>
  </w:style>
  <w:style w:type="character" w:customStyle="1" w:styleId="saln">
    <w:name w:val="s_aln"/>
    <w:basedOn w:val="DefaultParagraphFont"/>
    <w:rsid w:val="00460776"/>
  </w:style>
  <w:style w:type="character" w:customStyle="1" w:styleId="salnttl">
    <w:name w:val="s_aln_ttl"/>
    <w:basedOn w:val="DefaultParagraphFont"/>
    <w:rsid w:val="00460776"/>
  </w:style>
  <w:style w:type="character" w:customStyle="1" w:styleId="salnbdy">
    <w:name w:val="s_aln_bdy"/>
    <w:basedOn w:val="DefaultParagraphFont"/>
    <w:rsid w:val="00460776"/>
  </w:style>
  <w:style w:type="character" w:customStyle="1" w:styleId="slgi">
    <w:name w:val="s_lgi"/>
    <w:basedOn w:val="DefaultParagraphFont"/>
    <w:rsid w:val="00460776"/>
  </w:style>
  <w:style w:type="character" w:customStyle="1" w:styleId="slit">
    <w:name w:val="s_lit"/>
    <w:basedOn w:val="DefaultParagraphFont"/>
    <w:rsid w:val="00D250F5"/>
  </w:style>
  <w:style w:type="character" w:customStyle="1" w:styleId="slitttl">
    <w:name w:val="s_lit_ttl"/>
    <w:basedOn w:val="DefaultParagraphFont"/>
    <w:rsid w:val="00D250F5"/>
  </w:style>
  <w:style w:type="character" w:customStyle="1" w:styleId="slitbdy">
    <w:name w:val="s_lit_bdy"/>
    <w:basedOn w:val="DefaultParagraphFont"/>
    <w:rsid w:val="00D250F5"/>
  </w:style>
  <w:style w:type="character" w:customStyle="1" w:styleId="spct">
    <w:name w:val="s_pct"/>
    <w:basedOn w:val="DefaultParagraphFont"/>
    <w:rsid w:val="00D250F5"/>
  </w:style>
  <w:style w:type="character" w:customStyle="1" w:styleId="spctttl">
    <w:name w:val="s_pct_ttl"/>
    <w:basedOn w:val="DefaultParagraphFont"/>
    <w:rsid w:val="00D250F5"/>
  </w:style>
  <w:style w:type="character" w:customStyle="1" w:styleId="spctbdy">
    <w:name w:val="s_pct_bdy"/>
    <w:basedOn w:val="DefaultParagraphFont"/>
    <w:rsid w:val="00D250F5"/>
  </w:style>
  <w:style w:type="table" w:styleId="TableGrid">
    <w:name w:val="Table Grid"/>
    <w:basedOn w:val="TableNormal"/>
    <w:uiPriority w:val="39"/>
    <w:rsid w:val="0007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6055"/>
    <w:rPr>
      <w:color w:val="0000FF"/>
      <w:u w:val="single"/>
    </w:rPr>
  </w:style>
  <w:style w:type="character" w:customStyle="1" w:styleId="fontstyle01">
    <w:name w:val="fontstyle01"/>
    <w:basedOn w:val="DefaultParagraphFont"/>
    <w:rsid w:val="00DE2747"/>
    <w:rPr>
      <w:rFonts w:ascii="Arial-BoldMT" w:hAnsi="Arial-BoldMT" w:hint="default"/>
      <w:b/>
      <w:bCs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DefaultParagraphFont"/>
    <w:rsid w:val="00DE2747"/>
    <w:rPr>
      <w:rFonts w:ascii="ArialMT" w:hAnsi="ArialMT" w:hint="default"/>
      <w:b w:val="0"/>
      <w:bCs w:val="0"/>
      <w:i w:val="0"/>
      <w:iCs w:val="0"/>
      <w:color w:val="333333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3436-2483-49A9-B0F7-604BCDBF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Gildau</dc:creator>
  <cp:keywords/>
  <dc:description/>
  <cp:lastModifiedBy>Ecaterina Gildau</cp:lastModifiedBy>
  <cp:revision>2</cp:revision>
  <cp:lastPrinted>2023-05-11T09:22:00Z</cp:lastPrinted>
  <dcterms:created xsi:type="dcterms:W3CDTF">2023-12-21T10:52:00Z</dcterms:created>
  <dcterms:modified xsi:type="dcterms:W3CDTF">2023-12-21T10:52:00Z</dcterms:modified>
</cp:coreProperties>
</file>